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4153133"/>
      <w:bookmarkStart w:id="12" w:name="_Toc244153392"/>
      <w:r w:rsidRPr="00392B46">
        <w:rPr>
          <w:sz w:val="48"/>
          <w:szCs w:val="48"/>
        </w:rPr>
        <w:lastRenderedPageBreak/>
        <w:t>Resumo</w:t>
      </w:r>
      <w:bookmarkEnd w:id="9"/>
      <w:bookmarkEnd w:id="10"/>
      <w:bookmarkEnd w:id="11"/>
      <w:bookmarkEnd w:id="12"/>
    </w:p>
    <w:p w14:paraId="09F69FD9" w14:textId="77777777" w:rsidR="005B6E92" w:rsidRPr="00392B46" w:rsidRDefault="00363464">
      <w:r w:rsidRPr="00392B46">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3" w:name="_lzanvg8hpapa" w:colFirst="0" w:colLast="0"/>
      <w:bookmarkStart w:id="14" w:name="_Toc241922280"/>
      <w:bookmarkStart w:id="15" w:name="_Toc244153134"/>
      <w:bookmarkStart w:id="16" w:name="_Toc244153393"/>
      <w:bookmarkEnd w:id="13"/>
      <w:r>
        <w:rPr>
          <w:sz w:val="48"/>
          <w:szCs w:val="48"/>
          <w:lang w:val="en-US"/>
        </w:rPr>
        <w:lastRenderedPageBreak/>
        <w:t>Abstract</w:t>
      </w:r>
      <w:bookmarkEnd w:id="14"/>
      <w:bookmarkEnd w:id="15"/>
      <w:bookmarkEnd w:id="16"/>
    </w:p>
    <w:p w14:paraId="0C0067E9" w14:textId="77777777" w:rsidR="005B6E92" w:rsidRPr="00933DA5" w:rsidRDefault="00363464">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7" w:name="_x60j10qd261s" w:colFirst="0" w:colLast="0"/>
      <w:bookmarkEnd w:id="17"/>
      <w:r>
        <w:rPr>
          <w:lang w:val="en-US"/>
        </w:rPr>
        <w:br w:type="page"/>
      </w:r>
      <w:bookmarkStart w:id="18" w:name="_fp773dsuvnh6" w:colFirst="0" w:colLast="0"/>
      <w:bookmarkStart w:id="19" w:name="_Toc241922281"/>
      <w:bookmarkStart w:id="20" w:name="_Toc244153135"/>
      <w:bookmarkStart w:id="21" w:name="_Toc244153394"/>
      <w:bookmarkEnd w:id="18"/>
      <w:r>
        <w:rPr>
          <w:sz w:val="48"/>
          <w:szCs w:val="48"/>
          <w:lang w:val="en-US"/>
        </w:rPr>
        <w:lastRenderedPageBreak/>
        <w:t>Acknowledgments</w:t>
      </w:r>
      <w:bookmarkEnd w:id="19"/>
      <w:bookmarkEnd w:id="20"/>
      <w:bookmarkEnd w:id="21"/>
    </w:p>
    <w:p w14:paraId="237EB8DF" w14:textId="77777777" w:rsidR="005B6E92" w:rsidRPr="00933DA5" w:rsidRDefault="00363464">
      <w:pPr>
        <w:pStyle w:val="Ttulo1"/>
        <w:ind w:firstLine="0"/>
        <w:rPr>
          <w:sz w:val="48"/>
          <w:szCs w:val="48"/>
          <w:lang w:val="en-US"/>
        </w:rPr>
      </w:pPr>
      <w:bookmarkStart w:id="22" w:name="_dey016u0wi0m" w:colFirst="0" w:colLast="0"/>
      <w:bookmarkEnd w:id="22"/>
      <w:r>
        <w:rPr>
          <w:lang w:val="en-US"/>
        </w:rPr>
        <w:br w:type="page"/>
      </w:r>
    </w:p>
    <w:p w14:paraId="4F871402" w14:textId="77777777" w:rsidR="005B6E92" w:rsidRPr="00933DA5" w:rsidRDefault="00363464">
      <w:pPr>
        <w:pStyle w:val="Ttulo1"/>
        <w:ind w:firstLine="0"/>
        <w:rPr>
          <w:sz w:val="48"/>
          <w:szCs w:val="48"/>
          <w:lang w:val="en-US"/>
        </w:rPr>
      </w:pPr>
      <w:bookmarkStart w:id="23" w:name="_xwknq0j78j8k" w:colFirst="0" w:colLast="0"/>
      <w:bookmarkStart w:id="24" w:name="_Toc241922282"/>
      <w:bookmarkStart w:id="25" w:name="_Toc244153136"/>
      <w:bookmarkStart w:id="26" w:name="_Toc244153395"/>
      <w:bookmarkEnd w:id="23"/>
      <w:r>
        <w:rPr>
          <w:sz w:val="48"/>
          <w:szCs w:val="48"/>
          <w:lang w:val="en-US"/>
        </w:rPr>
        <w:lastRenderedPageBreak/>
        <w:t>List of Abbreviations</w:t>
      </w:r>
      <w:bookmarkEnd w:id="24"/>
      <w:bookmarkEnd w:id="25"/>
      <w:bookmarkEnd w:id="26"/>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7" w:name="_69snzlh79qtd" w:colFirst="0" w:colLast="0"/>
      <w:bookmarkStart w:id="28" w:name="_t8s0mgw0gjae" w:colFirst="0" w:colLast="0"/>
      <w:bookmarkEnd w:id="27"/>
      <w:bookmarkEnd w:id="28"/>
    </w:p>
    <w:p w14:paraId="1C31C05E" w14:textId="77777777" w:rsidR="00EE2C09" w:rsidRPr="00933DA5" w:rsidRDefault="00EE2C09" w:rsidP="00EE2C09">
      <w:pPr>
        <w:spacing w:after="200"/>
        <w:jc w:val="left"/>
        <w:rPr>
          <w:sz w:val="20"/>
          <w:szCs w:val="20"/>
          <w:lang w:val="en-US"/>
        </w:rPr>
      </w:pPr>
    </w:p>
    <w:p w14:paraId="1C84100B" w14:textId="77777777" w:rsidR="00AE2401" w:rsidRDefault="00363464" w:rsidP="00AE2401">
      <w:pPr>
        <w:pStyle w:val="Ttulo1"/>
        <w:ind w:firstLine="0"/>
        <w:rPr>
          <w:sz w:val="48"/>
          <w:szCs w:val="48"/>
          <w:lang w:val="en-US"/>
        </w:rPr>
      </w:pPr>
      <w:bookmarkStart w:id="29" w:name="_Toc241922283"/>
      <w:bookmarkStart w:id="30" w:name="_Toc244153137"/>
      <w:bookmarkStart w:id="31" w:name="_Toc244153396"/>
      <w:r>
        <w:rPr>
          <w:sz w:val="48"/>
          <w:szCs w:val="48"/>
          <w:lang w:val="en-US"/>
        </w:rPr>
        <w:lastRenderedPageBreak/>
        <w:t>List of Tables</w:t>
      </w:r>
      <w:bookmarkEnd w:id="29"/>
      <w:bookmarkEnd w:id="30"/>
      <w:bookmarkEnd w:id="31"/>
    </w:p>
    <w:p w14:paraId="7FF69D40" w14:textId="77777777" w:rsidR="0087502E" w:rsidRPr="0087502E" w:rsidRDefault="0087502E" w:rsidP="0087502E">
      <w:pPr>
        <w:ind w:firstLine="0"/>
        <w:rPr>
          <w:lang w:val="en-US"/>
        </w:rPr>
      </w:pPr>
    </w:p>
    <w:p w14:paraId="61FAF78B" w14:textId="77777777" w:rsidR="00777C0F" w:rsidRPr="00933DA5" w:rsidRDefault="00363464" w:rsidP="00AE2401">
      <w:pPr>
        <w:pStyle w:val="Ttulo1"/>
        <w:ind w:firstLine="0"/>
        <w:rPr>
          <w:sz w:val="48"/>
          <w:szCs w:val="48"/>
          <w:lang w:val="en-US"/>
        </w:rPr>
      </w:pPr>
      <w:bookmarkStart w:id="32" w:name="_Toc241922284"/>
      <w:bookmarkStart w:id="33" w:name="_Toc244153138"/>
      <w:bookmarkStart w:id="34" w:name="_Toc244153397"/>
      <w:r>
        <w:rPr>
          <w:sz w:val="48"/>
          <w:szCs w:val="48"/>
          <w:lang w:val="en-US"/>
        </w:rPr>
        <w:t>List of Figures</w:t>
      </w:r>
      <w:bookmarkEnd w:id="32"/>
      <w:bookmarkEnd w:id="33"/>
      <w:bookmarkEnd w:id="34"/>
    </w:p>
    <w:p w14:paraId="1567C37F" w14:textId="792F8CE5" w:rsidR="00CE7ECB" w:rsidRDefault="00CE7ECB">
      <w:pPr>
        <w:tabs>
          <w:tab w:val="right" w:leader="dot" w:pos="9065"/>
        </w:tabs>
        <w:spacing w:after="160" w:line="240" w:lineRule="auto"/>
        <w:ind w:firstLine="0"/>
        <w:jc w:val="left"/>
      </w:pPr>
      <w:hyperlink w:anchor="QualityFigure_4_1" w:history="1">
        <w:r>
          <w:rPr>
            <w:lang w:val="en-US"/>
          </w:rPr>
          <w:t>Figure 4.1. The quality lifecycle</w:t>
        </w:r>
      </w:hyperlink>
      <w:r w:rsidR="00000000">
        <w:tab/>
      </w:r>
      <w:r w:rsidR="00000000">
        <w:fldChar w:fldCharType="begin"/>
      </w:r>
      <w:r w:rsidR="00000000">
        <w:instrText xml:space="preserve"> PAGEREF QualityFigure_4_1 \h </w:instrText>
      </w:r>
      <w:r w:rsidR="00000000">
        <w:fldChar w:fldCharType="separate"/>
      </w:r>
      <w:r w:rsidR="00FC5BC6">
        <w:rPr>
          <w:noProof/>
        </w:rPr>
        <w:t>1</w:t>
      </w:r>
      <w:r w:rsidR="00000000">
        <w:fldChar w:fldCharType="end"/>
      </w:r>
    </w:p>
    <w:p w14:paraId="48C3984F" w14:textId="03DF6ECF" w:rsidR="00CE7ECB" w:rsidRDefault="00CE7ECB">
      <w:pPr>
        <w:tabs>
          <w:tab w:val="right" w:leader="dot" w:pos="9065"/>
        </w:tabs>
        <w:spacing w:after="160" w:line="240" w:lineRule="auto"/>
        <w:ind w:firstLine="0"/>
        <w:jc w:val="left"/>
      </w:pPr>
      <w:hyperlink w:anchor="QualityFigure_4_2" w:history="1">
        <w:r>
          <w:rPr>
            <w:lang w:val="en-US"/>
          </w:rPr>
          <w:t>Figure 4.2. Use of the twenty-four instruments across the lifecycle phases</w:t>
        </w:r>
      </w:hyperlink>
      <w:r w:rsidR="00000000">
        <w:tab/>
      </w:r>
      <w:r w:rsidR="00000000">
        <w:fldChar w:fldCharType="begin"/>
      </w:r>
      <w:r w:rsidR="00000000">
        <w:instrText xml:space="preserve"> PAGEREF QualityFigure_4_2 \h </w:instrText>
      </w:r>
      <w:r w:rsidR="00000000">
        <w:fldChar w:fldCharType="separate"/>
      </w:r>
      <w:r w:rsidR="00FC5BC6">
        <w:rPr>
          <w:noProof/>
        </w:rPr>
        <w:t>1</w:t>
      </w:r>
      <w:r w:rsidR="00000000">
        <w:fldChar w:fldCharType="end"/>
      </w:r>
    </w:p>
    <w:p w14:paraId="12B6D8E2" w14:textId="5E61B09C" w:rsidR="00CE7ECB" w:rsidRDefault="00CE7ECB">
      <w:pPr>
        <w:tabs>
          <w:tab w:val="right" w:leader="dot" w:pos="9065"/>
        </w:tabs>
        <w:spacing w:after="160" w:line="240" w:lineRule="auto"/>
        <w:ind w:firstLine="0"/>
        <w:jc w:val="left"/>
      </w:pPr>
      <w:hyperlink w:anchor="QualityFigure_4_3" w:history="1">
        <w:r>
          <w:rPr>
            <w:lang w:val="en-US"/>
          </w:rPr>
          <w:t>Figure 4.3. Levels at which the instruments work</w:t>
        </w:r>
      </w:hyperlink>
      <w:r w:rsidR="00000000">
        <w:tab/>
      </w:r>
      <w:r w:rsidR="00000000">
        <w:fldChar w:fldCharType="begin"/>
      </w:r>
      <w:r w:rsidR="00000000">
        <w:instrText xml:space="preserve"> PAGEREF QualityFigure_4_3 \h </w:instrText>
      </w:r>
      <w:r w:rsidR="00000000">
        <w:fldChar w:fldCharType="separate"/>
      </w:r>
      <w:r w:rsidR="00FC5BC6">
        <w:rPr>
          <w:noProof/>
        </w:rPr>
        <w:t>1</w:t>
      </w:r>
      <w:r w:rsidR="00000000">
        <w:fldChar w:fldCharType="end"/>
      </w:r>
    </w:p>
    <w:p w14:paraId="0BAB02D6" w14:textId="6D9BB049" w:rsidR="00CE7ECB" w:rsidRDefault="00CE7ECB">
      <w:pPr>
        <w:tabs>
          <w:tab w:val="right" w:leader="dot" w:pos="9065"/>
        </w:tabs>
        <w:spacing w:after="160" w:line="240" w:lineRule="auto"/>
        <w:ind w:firstLine="0"/>
        <w:jc w:val="left"/>
      </w:pPr>
      <w:hyperlink w:anchor="QualityFigure_4_4" w:history="1">
        <w:r>
          <w:rPr>
            <w:lang w:val="en-US"/>
          </w:rPr>
          <w:t>Figure 4.4. Coverage of the CtQ domains and design requirements</w:t>
        </w:r>
      </w:hyperlink>
      <w:r w:rsidR="00000000">
        <w:tab/>
      </w:r>
      <w:r w:rsidR="00000000">
        <w:fldChar w:fldCharType="begin"/>
      </w:r>
      <w:r w:rsidR="00000000">
        <w:instrText xml:space="preserve"> PAGEREF QualityFigure_4_4 \h </w:instrText>
      </w:r>
      <w:r w:rsidR="00000000">
        <w:fldChar w:fldCharType="separate"/>
      </w:r>
      <w:r w:rsidR="00FC5BC6">
        <w:rPr>
          <w:noProof/>
        </w:rPr>
        <w:t>1</w:t>
      </w:r>
      <w:r w:rsidR="00000000">
        <w:fldChar w:fldCharType="end"/>
      </w:r>
    </w:p>
    <w:p w14:paraId="3A989014" w14:textId="5AB07900" w:rsidR="00CE7ECB" w:rsidRDefault="00CE7ECB">
      <w:pPr>
        <w:tabs>
          <w:tab w:val="right" w:leader="dot" w:pos="9065"/>
        </w:tabs>
        <w:spacing w:after="160" w:line="240" w:lineRule="auto"/>
        <w:ind w:firstLine="0"/>
        <w:jc w:val="left"/>
      </w:pPr>
      <w:hyperlink w:anchor="QualityFigure_5_1" w:history="1">
        <w:r>
          <w:rPr>
            <w:lang w:val="en-US"/>
          </w:rPr>
          <w:t>Figure 5.1. Proposed interface between sponsor oversight and the site-centered quality framework</w:t>
        </w:r>
      </w:hyperlink>
      <w:r w:rsidR="00000000">
        <w:tab/>
      </w:r>
      <w:r w:rsidR="00000000">
        <w:fldChar w:fldCharType="begin"/>
      </w:r>
      <w:r w:rsidR="00000000">
        <w:instrText xml:space="preserve"> PAGEREF QualityFigure_5_1 \h </w:instrText>
      </w:r>
      <w:r w:rsidR="00000000">
        <w:fldChar w:fldCharType="separate"/>
      </w:r>
      <w:r w:rsidR="00FC5BC6">
        <w:rPr>
          <w:noProof/>
        </w:rPr>
        <w:t>1</w:t>
      </w:r>
      <w:r w:rsidR="00000000">
        <w:fldChar w:fldCharType="end"/>
      </w:r>
    </w:p>
    <w:p w14:paraId="76579E63" w14:textId="77777777" w:rsidR="00777C0F" w:rsidRDefault="00777C0F"/>
    <w:p w14:paraId="78532A63" w14:textId="77777777" w:rsidR="0087502E" w:rsidRPr="00933DA5" w:rsidRDefault="0087502E">
      <w:pPr>
        <w:rPr>
          <w:lang w:val="en-US"/>
        </w:rPr>
      </w:pPr>
    </w:p>
    <w:bookmarkStart w:id="35" w:name="_Toc244153398" w:displacedByCustomXml="next"/>
    <w:bookmarkStart w:id="36" w:name="_Toc244153139" w:displacedByCustomXml="next"/>
    <w:bookmarkStart w:id="37" w:name="_Toc241922285"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535C89E7" w14:textId="77777777" w:rsidR="0087502E" w:rsidRDefault="00AE2401" w:rsidP="00AE2401">
          <w:pPr>
            <w:pStyle w:val="Ttulo1"/>
            <w:ind w:firstLine="0"/>
            <w:rPr>
              <w:noProof/>
            </w:rPr>
          </w:pPr>
          <w:r>
            <w:rPr>
              <w:sz w:val="48"/>
              <w:szCs w:val="48"/>
              <w:lang w:val="en-US"/>
            </w:rPr>
            <w:t>Index:</w:t>
          </w:r>
          <w:bookmarkEnd w:id="37"/>
          <w:bookmarkEnd w:id="36"/>
          <w:bookmarkEnd w:id="35"/>
          <w:r>
            <w:rPr>
              <w:b w:val="0"/>
              <w:bCs w:val="0"/>
              <w:lang w:val="en-US"/>
            </w:rPr>
            <w:fldChar w:fldCharType="begin"/>
          </w:r>
          <w:r>
            <w:rPr>
              <w:lang w:val="en-US"/>
            </w:rPr>
            <w:instrText>TOC \o "1-3" \h \z \u</w:instrText>
          </w:r>
          <w:r>
            <w:rPr>
              <w:b w:val="0"/>
              <w:bCs w:val="0"/>
              <w:lang w:val="en-US"/>
            </w:rPr>
            <w:fldChar w:fldCharType="separate"/>
          </w:r>
        </w:p>
        <w:p w14:paraId="202344B4" w14:textId="58E6D0FD"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3" w:history="1">
            <w:r w:rsidRPr="00B22929">
              <w:rPr>
                <w:rStyle w:val="Hyperlink"/>
                <w:noProof/>
              </w:rPr>
              <w:t>Resumo</w:t>
            </w:r>
            <w:r>
              <w:rPr>
                <w:noProof/>
                <w:webHidden/>
              </w:rPr>
              <w:tab/>
            </w:r>
            <w:r>
              <w:rPr>
                <w:noProof/>
                <w:webHidden/>
              </w:rPr>
              <w:fldChar w:fldCharType="begin"/>
            </w:r>
            <w:r>
              <w:rPr>
                <w:noProof/>
                <w:webHidden/>
              </w:rPr>
              <w:instrText xml:space="preserve"> PAGEREF _Toc244153133 \h </w:instrText>
            </w:r>
            <w:r>
              <w:rPr>
                <w:noProof/>
                <w:webHidden/>
              </w:rPr>
            </w:r>
            <w:r>
              <w:rPr>
                <w:noProof/>
                <w:webHidden/>
              </w:rPr>
              <w:fldChar w:fldCharType="separate"/>
            </w:r>
            <w:r w:rsidR="00FC5BC6">
              <w:rPr>
                <w:noProof/>
                <w:webHidden/>
              </w:rPr>
              <w:t>3</w:t>
            </w:r>
            <w:r>
              <w:rPr>
                <w:noProof/>
                <w:webHidden/>
              </w:rPr>
              <w:fldChar w:fldCharType="end"/>
            </w:r>
          </w:hyperlink>
        </w:p>
        <w:p w14:paraId="040F6272" w14:textId="6CBA02D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4" w:history="1">
            <w:r w:rsidRPr="00B22929">
              <w:rPr>
                <w:rStyle w:val="Hyperlink"/>
                <w:noProof/>
                <w:lang w:val="en-US"/>
              </w:rPr>
              <w:t>Abstract</w:t>
            </w:r>
            <w:r>
              <w:rPr>
                <w:noProof/>
                <w:webHidden/>
              </w:rPr>
              <w:tab/>
            </w:r>
            <w:r>
              <w:rPr>
                <w:noProof/>
                <w:webHidden/>
              </w:rPr>
              <w:fldChar w:fldCharType="begin"/>
            </w:r>
            <w:r>
              <w:rPr>
                <w:noProof/>
                <w:webHidden/>
              </w:rPr>
              <w:instrText xml:space="preserve"> PAGEREF _Toc244153134 \h </w:instrText>
            </w:r>
            <w:r>
              <w:rPr>
                <w:noProof/>
                <w:webHidden/>
              </w:rPr>
            </w:r>
            <w:r>
              <w:rPr>
                <w:noProof/>
                <w:webHidden/>
              </w:rPr>
              <w:fldChar w:fldCharType="separate"/>
            </w:r>
            <w:r w:rsidR="00FC5BC6">
              <w:rPr>
                <w:noProof/>
                <w:webHidden/>
              </w:rPr>
              <w:t>4</w:t>
            </w:r>
            <w:r>
              <w:rPr>
                <w:noProof/>
                <w:webHidden/>
              </w:rPr>
              <w:fldChar w:fldCharType="end"/>
            </w:r>
          </w:hyperlink>
        </w:p>
        <w:p w14:paraId="5D40539A" w14:textId="0EF7998B"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5" w:history="1">
            <w:r w:rsidRPr="00B22929">
              <w:rPr>
                <w:rStyle w:val="Hyperlink"/>
                <w:noProof/>
                <w:lang w:val="en-US"/>
              </w:rPr>
              <w:t>Acknowledgments</w:t>
            </w:r>
            <w:r>
              <w:rPr>
                <w:noProof/>
                <w:webHidden/>
              </w:rPr>
              <w:tab/>
            </w:r>
            <w:r>
              <w:rPr>
                <w:noProof/>
                <w:webHidden/>
              </w:rPr>
              <w:fldChar w:fldCharType="begin"/>
            </w:r>
            <w:r>
              <w:rPr>
                <w:noProof/>
                <w:webHidden/>
              </w:rPr>
              <w:instrText xml:space="preserve"> PAGEREF _Toc244153135 \h </w:instrText>
            </w:r>
            <w:r>
              <w:rPr>
                <w:noProof/>
                <w:webHidden/>
              </w:rPr>
            </w:r>
            <w:r>
              <w:rPr>
                <w:noProof/>
                <w:webHidden/>
              </w:rPr>
              <w:fldChar w:fldCharType="separate"/>
            </w:r>
            <w:r w:rsidR="00FC5BC6">
              <w:rPr>
                <w:noProof/>
                <w:webHidden/>
              </w:rPr>
              <w:t>5</w:t>
            </w:r>
            <w:r>
              <w:rPr>
                <w:noProof/>
                <w:webHidden/>
              </w:rPr>
              <w:fldChar w:fldCharType="end"/>
            </w:r>
          </w:hyperlink>
        </w:p>
        <w:p w14:paraId="07D430E3" w14:textId="243C28D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6" w:history="1">
            <w:r w:rsidRPr="00B22929">
              <w:rPr>
                <w:rStyle w:val="Hyperlink"/>
                <w:noProof/>
                <w:lang w:val="en-US"/>
              </w:rPr>
              <w:t>List of Abbreviations</w:t>
            </w:r>
            <w:r>
              <w:rPr>
                <w:noProof/>
                <w:webHidden/>
              </w:rPr>
              <w:tab/>
            </w:r>
            <w:r>
              <w:rPr>
                <w:noProof/>
                <w:webHidden/>
              </w:rPr>
              <w:fldChar w:fldCharType="begin"/>
            </w:r>
            <w:r>
              <w:rPr>
                <w:noProof/>
                <w:webHidden/>
              </w:rPr>
              <w:instrText xml:space="preserve"> PAGEREF _Toc244153136 \h </w:instrText>
            </w:r>
            <w:r>
              <w:rPr>
                <w:noProof/>
                <w:webHidden/>
              </w:rPr>
            </w:r>
            <w:r>
              <w:rPr>
                <w:noProof/>
                <w:webHidden/>
              </w:rPr>
              <w:fldChar w:fldCharType="separate"/>
            </w:r>
            <w:r w:rsidR="00FC5BC6">
              <w:rPr>
                <w:noProof/>
                <w:webHidden/>
              </w:rPr>
              <w:t>6</w:t>
            </w:r>
            <w:r>
              <w:rPr>
                <w:noProof/>
                <w:webHidden/>
              </w:rPr>
              <w:fldChar w:fldCharType="end"/>
            </w:r>
          </w:hyperlink>
        </w:p>
        <w:p w14:paraId="72642431" w14:textId="4C362CC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7" w:history="1">
            <w:r w:rsidRPr="00B22929">
              <w:rPr>
                <w:rStyle w:val="Hyperlink"/>
                <w:noProof/>
                <w:lang w:val="en-US"/>
              </w:rPr>
              <w:t>List of Tables</w:t>
            </w:r>
            <w:r>
              <w:rPr>
                <w:noProof/>
                <w:webHidden/>
              </w:rPr>
              <w:tab/>
            </w:r>
            <w:r>
              <w:rPr>
                <w:noProof/>
                <w:webHidden/>
              </w:rPr>
              <w:fldChar w:fldCharType="begin"/>
            </w:r>
            <w:r>
              <w:rPr>
                <w:noProof/>
                <w:webHidden/>
              </w:rPr>
              <w:instrText xml:space="preserve"> PAGEREF _Toc244153137 \h </w:instrText>
            </w:r>
            <w:r>
              <w:rPr>
                <w:noProof/>
                <w:webHidden/>
              </w:rPr>
            </w:r>
            <w:r>
              <w:rPr>
                <w:noProof/>
                <w:webHidden/>
              </w:rPr>
              <w:fldChar w:fldCharType="separate"/>
            </w:r>
            <w:r w:rsidR="00FC5BC6">
              <w:rPr>
                <w:noProof/>
                <w:webHidden/>
              </w:rPr>
              <w:t>8</w:t>
            </w:r>
            <w:r>
              <w:rPr>
                <w:noProof/>
                <w:webHidden/>
              </w:rPr>
              <w:fldChar w:fldCharType="end"/>
            </w:r>
          </w:hyperlink>
        </w:p>
        <w:p w14:paraId="06CD60B1" w14:textId="775E5AA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8" w:history="1">
            <w:r w:rsidRPr="00B22929">
              <w:rPr>
                <w:rStyle w:val="Hyperlink"/>
                <w:noProof/>
                <w:lang w:val="en-US"/>
              </w:rPr>
              <w:t>List of Figures</w:t>
            </w:r>
            <w:r>
              <w:rPr>
                <w:noProof/>
                <w:webHidden/>
              </w:rPr>
              <w:tab/>
            </w:r>
            <w:r>
              <w:rPr>
                <w:noProof/>
                <w:webHidden/>
              </w:rPr>
              <w:fldChar w:fldCharType="begin"/>
            </w:r>
            <w:r>
              <w:rPr>
                <w:noProof/>
                <w:webHidden/>
              </w:rPr>
              <w:instrText xml:space="preserve"> PAGEREF _Toc244153138 \h </w:instrText>
            </w:r>
            <w:r>
              <w:rPr>
                <w:noProof/>
                <w:webHidden/>
              </w:rPr>
            </w:r>
            <w:r>
              <w:rPr>
                <w:noProof/>
                <w:webHidden/>
              </w:rPr>
              <w:fldChar w:fldCharType="separate"/>
            </w:r>
            <w:r w:rsidR="00FC5BC6">
              <w:rPr>
                <w:noProof/>
                <w:webHidden/>
              </w:rPr>
              <w:t>8</w:t>
            </w:r>
            <w:r>
              <w:rPr>
                <w:noProof/>
                <w:webHidden/>
              </w:rPr>
              <w:fldChar w:fldCharType="end"/>
            </w:r>
          </w:hyperlink>
        </w:p>
        <w:p w14:paraId="10032791" w14:textId="537816A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9" w:history="1">
            <w:r w:rsidRPr="00B22929">
              <w:rPr>
                <w:rStyle w:val="Hyperlink"/>
                <w:noProof/>
                <w:lang w:val="en-US"/>
              </w:rPr>
              <w:t>Index:</w:t>
            </w:r>
            <w:r>
              <w:rPr>
                <w:noProof/>
                <w:webHidden/>
              </w:rPr>
              <w:tab/>
            </w:r>
            <w:r>
              <w:rPr>
                <w:noProof/>
                <w:webHidden/>
              </w:rPr>
              <w:fldChar w:fldCharType="begin"/>
            </w:r>
            <w:r>
              <w:rPr>
                <w:noProof/>
                <w:webHidden/>
              </w:rPr>
              <w:instrText xml:space="preserve"> PAGEREF _Toc244153139 \h </w:instrText>
            </w:r>
            <w:r>
              <w:rPr>
                <w:noProof/>
                <w:webHidden/>
              </w:rPr>
            </w:r>
            <w:r>
              <w:rPr>
                <w:noProof/>
                <w:webHidden/>
              </w:rPr>
              <w:fldChar w:fldCharType="separate"/>
            </w:r>
            <w:r w:rsidR="00FC5BC6">
              <w:rPr>
                <w:noProof/>
                <w:webHidden/>
              </w:rPr>
              <w:t>8</w:t>
            </w:r>
            <w:r>
              <w:rPr>
                <w:noProof/>
                <w:webHidden/>
              </w:rPr>
              <w:fldChar w:fldCharType="end"/>
            </w:r>
          </w:hyperlink>
        </w:p>
        <w:p w14:paraId="6411A12B" w14:textId="59ABF19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0" w:history="1">
            <w:r w:rsidRPr="00B22929">
              <w:rPr>
                <w:rStyle w:val="Hyperlink"/>
                <w:noProof/>
                <w:lang w:val="en-US"/>
              </w:rPr>
              <w:t>1. Introduction</w:t>
            </w:r>
            <w:r>
              <w:rPr>
                <w:noProof/>
                <w:webHidden/>
              </w:rPr>
              <w:tab/>
            </w:r>
            <w:r>
              <w:rPr>
                <w:noProof/>
                <w:webHidden/>
              </w:rPr>
              <w:fldChar w:fldCharType="begin"/>
            </w:r>
            <w:r>
              <w:rPr>
                <w:noProof/>
                <w:webHidden/>
              </w:rPr>
              <w:instrText xml:space="preserve"> PAGEREF _Toc244153140 \h </w:instrText>
            </w:r>
            <w:r>
              <w:rPr>
                <w:noProof/>
                <w:webHidden/>
              </w:rPr>
            </w:r>
            <w:r>
              <w:rPr>
                <w:noProof/>
                <w:webHidden/>
              </w:rPr>
              <w:fldChar w:fldCharType="separate"/>
            </w:r>
            <w:r w:rsidR="00FC5BC6">
              <w:rPr>
                <w:noProof/>
                <w:webHidden/>
              </w:rPr>
              <w:t>12</w:t>
            </w:r>
            <w:r>
              <w:rPr>
                <w:noProof/>
                <w:webHidden/>
              </w:rPr>
              <w:fldChar w:fldCharType="end"/>
            </w:r>
          </w:hyperlink>
        </w:p>
        <w:p w14:paraId="1360D101" w14:textId="0FF2848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1" w:history="1">
            <w:r w:rsidRPr="00B22929">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_Toc244153141 \h </w:instrText>
            </w:r>
            <w:r>
              <w:rPr>
                <w:noProof/>
                <w:webHidden/>
              </w:rPr>
            </w:r>
            <w:r>
              <w:rPr>
                <w:noProof/>
                <w:webHidden/>
              </w:rPr>
              <w:fldChar w:fldCharType="separate"/>
            </w:r>
            <w:r w:rsidR="00FC5BC6">
              <w:rPr>
                <w:noProof/>
                <w:webHidden/>
              </w:rPr>
              <w:t>12</w:t>
            </w:r>
            <w:r>
              <w:rPr>
                <w:noProof/>
                <w:webHidden/>
              </w:rPr>
              <w:fldChar w:fldCharType="end"/>
            </w:r>
          </w:hyperlink>
        </w:p>
        <w:p w14:paraId="043ED9CD" w14:textId="0CFA5C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2" w:history="1">
            <w:r w:rsidRPr="00B22929">
              <w:rPr>
                <w:rStyle w:val="Hyperlink"/>
                <w:noProof/>
                <w:lang w:val="en-US"/>
              </w:rPr>
              <w:t>1.2 Surgical Device Investigations as a Distinct Methodological Context</w:t>
            </w:r>
            <w:r>
              <w:rPr>
                <w:noProof/>
                <w:webHidden/>
              </w:rPr>
              <w:tab/>
            </w:r>
            <w:r>
              <w:rPr>
                <w:noProof/>
                <w:webHidden/>
              </w:rPr>
              <w:fldChar w:fldCharType="begin"/>
            </w:r>
            <w:r>
              <w:rPr>
                <w:noProof/>
                <w:webHidden/>
              </w:rPr>
              <w:instrText xml:space="preserve"> PAGEREF _Toc244153142 \h </w:instrText>
            </w:r>
            <w:r>
              <w:rPr>
                <w:noProof/>
                <w:webHidden/>
              </w:rPr>
            </w:r>
            <w:r>
              <w:rPr>
                <w:noProof/>
                <w:webHidden/>
              </w:rPr>
              <w:fldChar w:fldCharType="separate"/>
            </w:r>
            <w:r w:rsidR="00FC5BC6">
              <w:rPr>
                <w:noProof/>
                <w:webHidden/>
              </w:rPr>
              <w:t>15</w:t>
            </w:r>
            <w:r>
              <w:rPr>
                <w:noProof/>
                <w:webHidden/>
              </w:rPr>
              <w:fldChar w:fldCharType="end"/>
            </w:r>
          </w:hyperlink>
        </w:p>
        <w:p w14:paraId="7A36370E" w14:textId="69222AE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3" w:history="1">
            <w:r w:rsidRPr="00B22929">
              <w:rPr>
                <w:rStyle w:val="Hyperlink"/>
                <w:noProof/>
                <w:lang w:val="en-US"/>
              </w:rPr>
              <w:t>1.3 Quality Responsibility at the Investigational Site</w:t>
            </w:r>
            <w:r>
              <w:rPr>
                <w:noProof/>
                <w:webHidden/>
              </w:rPr>
              <w:tab/>
            </w:r>
            <w:r>
              <w:rPr>
                <w:noProof/>
                <w:webHidden/>
              </w:rPr>
              <w:fldChar w:fldCharType="begin"/>
            </w:r>
            <w:r>
              <w:rPr>
                <w:noProof/>
                <w:webHidden/>
              </w:rPr>
              <w:instrText xml:space="preserve"> PAGEREF _Toc244153143 \h </w:instrText>
            </w:r>
            <w:r>
              <w:rPr>
                <w:noProof/>
                <w:webHidden/>
              </w:rPr>
            </w:r>
            <w:r>
              <w:rPr>
                <w:noProof/>
                <w:webHidden/>
              </w:rPr>
              <w:fldChar w:fldCharType="separate"/>
            </w:r>
            <w:r w:rsidR="00FC5BC6">
              <w:rPr>
                <w:noProof/>
                <w:webHidden/>
              </w:rPr>
              <w:t>16</w:t>
            </w:r>
            <w:r>
              <w:rPr>
                <w:noProof/>
                <w:webHidden/>
              </w:rPr>
              <w:fldChar w:fldCharType="end"/>
            </w:r>
          </w:hyperlink>
        </w:p>
        <w:p w14:paraId="0CEB0D06" w14:textId="4BDFF5B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4" w:history="1">
            <w:r w:rsidRPr="00B22929">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_Toc244153144 \h </w:instrText>
            </w:r>
            <w:r>
              <w:rPr>
                <w:noProof/>
                <w:webHidden/>
              </w:rPr>
            </w:r>
            <w:r>
              <w:rPr>
                <w:noProof/>
                <w:webHidden/>
              </w:rPr>
              <w:fldChar w:fldCharType="separate"/>
            </w:r>
            <w:r w:rsidR="00FC5BC6">
              <w:rPr>
                <w:noProof/>
                <w:webHidden/>
              </w:rPr>
              <w:t>17</w:t>
            </w:r>
            <w:r>
              <w:rPr>
                <w:noProof/>
                <w:webHidden/>
              </w:rPr>
              <w:fldChar w:fldCharType="end"/>
            </w:r>
          </w:hyperlink>
        </w:p>
        <w:p w14:paraId="305F591A" w14:textId="3CA5825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5" w:history="1">
            <w:r w:rsidRPr="00B22929">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_Toc244153145 \h </w:instrText>
            </w:r>
            <w:r>
              <w:rPr>
                <w:noProof/>
                <w:webHidden/>
              </w:rPr>
            </w:r>
            <w:r>
              <w:rPr>
                <w:noProof/>
                <w:webHidden/>
              </w:rPr>
              <w:fldChar w:fldCharType="separate"/>
            </w:r>
            <w:r w:rsidR="00FC5BC6">
              <w:rPr>
                <w:noProof/>
                <w:webHidden/>
              </w:rPr>
              <w:t>17</w:t>
            </w:r>
            <w:r>
              <w:rPr>
                <w:noProof/>
                <w:webHidden/>
              </w:rPr>
              <w:fldChar w:fldCharType="end"/>
            </w:r>
          </w:hyperlink>
        </w:p>
        <w:p w14:paraId="54E9FD95" w14:textId="09BF55E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6" w:history="1">
            <w:r w:rsidRPr="00B22929">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_Toc244153146 \h </w:instrText>
            </w:r>
            <w:r>
              <w:rPr>
                <w:noProof/>
                <w:webHidden/>
              </w:rPr>
            </w:r>
            <w:r>
              <w:rPr>
                <w:noProof/>
                <w:webHidden/>
              </w:rPr>
              <w:fldChar w:fldCharType="separate"/>
            </w:r>
            <w:r w:rsidR="00FC5BC6">
              <w:rPr>
                <w:noProof/>
                <w:webHidden/>
              </w:rPr>
              <w:t>19</w:t>
            </w:r>
            <w:r>
              <w:rPr>
                <w:noProof/>
                <w:webHidden/>
              </w:rPr>
              <w:fldChar w:fldCharType="end"/>
            </w:r>
          </w:hyperlink>
        </w:p>
        <w:p w14:paraId="2FB20D61" w14:textId="3C993AE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7" w:history="1">
            <w:r w:rsidRPr="00B22929">
              <w:rPr>
                <w:rStyle w:val="Hyperlink"/>
                <w:noProof/>
                <w:lang w:val="en-US"/>
              </w:rPr>
              <w:t>1.5 Aim, Objectives, and Scope</w:t>
            </w:r>
            <w:r>
              <w:rPr>
                <w:noProof/>
                <w:webHidden/>
              </w:rPr>
              <w:tab/>
            </w:r>
            <w:r>
              <w:rPr>
                <w:noProof/>
                <w:webHidden/>
              </w:rPr>
              <w:fldChar w:fldCharType="begin"/>
            </w:r>
            <w:r>
              <w:rPr>
                <w:noProof/>
                <w:webHidden/>
              </w:rPr>
              <w:instrText xml:space="preserve"> PAGEREF _Toc244153147 \h </w:instrText>
            </w:r>
            <w:r>
              <w:rPr>
                <w:noProof/>
                <w:webHidden/>
              </w:rPr>
            </w:r>
            <w:r>
              <w:rPr>
                <w:noProof/>
                <w:webHidden/>
              </w:rPr>
              <w:fldChar w:fldCharType="separate"/>
            </w:r>
            <w:r w:rsidR="00FC5BC6">
              <w:rPr>
                <w:noProof/>
                <w:webHidden/>
              </w:rPr>
              <w:t>20</w:t>
            </w:r>
            <w:r>
              <w:rPr>
                <w:noProof/>
                <w:webHidden/>
              </w:rPr>
              <w:fldChar w:fldCharType="end"/>
            </w:r>
          </w:hyperlink>
        </w:p>
        <w:p w14:paraId="5CB80A51" w14:textId="6085E17C"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8" w:history="1">
            <w:r w:rsidRPr="00B22929">
              <w:rPr>
                <w:rStyle w:val="Hyperlink"/>
                <w:noProof/>
                <w:lang w:val="en-US"/>
              </w:rPr>
              <w:t>2. Methodology</w:t>
            </w:r>
            <w:r>
              <w:rPr>
                <w:noProof/>
                <w:webHidden/>
              </w:rPr>
              <w:tab/>
            </w:r>
            <w:r>
              <w:rPr>
                <w:noProof/>
                <w:webHidden/>
              </w:rPr>
              <w:fldChar w:fldCharType="begin"/>
            </w:r>
            <w:r>
              <w:rPr>
                <w:noProof/>
                <w:webHidden/>
              </w:rPr>
              <w:instrText xml:space="preserve"> PAGEREF _Toc244153148 \h </w:instrText>
            </w:r>
            <w:r>
              <w:rPr>
                <w:noProof/>
                <w:webHidden/>
              </w:rPr>
            </w:r>
            <w:r>
              <w:rPr>
                <w:noProof/>
                <w:webHidden/>
              </w:rPr>
              <w:fldChar w:fldCharType="separate"/>
            </w:r>
            <w:r w:rsidR="00FC5BC6">
              <w:rPr>
                <w:noProof/>
                <w:webHidden/>
              </w:rPr>
              <w:t>21</w:t>
            </w:r>
            <w:r>
              <w:rPr>
                <w:noProof/>
                <w:webHidden/>
              </w:rPr>
              <w:fldChar w:fldCharType="end"/>
            </w:r>
          </w:hyperlink>
        </w:p>
        <w:p w14:paraId="1B70BB97" w14:textId="2286CE5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9" w:history="1">
            <w:r w:rsidRPr="00B22929">
              <w:rPr>
                <w:rStyle w:val="Hyperlink"/>
                <w:noProof/>
                <w:lang w:val="en-US"/>
              </w:rPr>
              <w:t>2.1 Design research</w:t>
            </w:r>
            <w:r>
              <w:rPr>
                <w:noProof/>
                <w:webHidden/>
              </w:rPr>
              <w:tab/>
            </w:r>
            <w:r>
              <w:rPr>
                <w:noProof/>
                <w:webHidden/>
              </w:rPr>
              <w:fldChar w:fldCharType="begin"/>
            </w:r>
            <w:r>
              <w:rPr>
                <w:noProof/>
                <w:webHidden/>
              </w:rPr>
              <w:instrText xml:space="preserve"> PAGEREF _Toc244153149 \h </w:instrText>
            </w:r>
            <w:r>
              <w:rPr>
                <w:noProof/>
                <w:webHidden/>
              </w:rPr>
            </w:r>
            <w:r>
              <w:rPr>
                <w:noProof/>
                <w:webHidden/>
              </w:rPr>
              <w:fldChar w:fldCharType="separate"/>
            </w:r>
            <w:r w:rsidR="00FC5BC6">
              <w:rPr>
                <w:noProof/>
                <w:webHidden/>
              </w:rPr>
              <w:t>21</w:t>
            </w:r>
            <w:r>
              <w:rPr>
                <w:noProof/>
                <w:webHidden/>
              </w:rPr>
              <w:fldChar w:fldCharType="end"/>
            </w:r>
          </w:hyperlink>
        </w:p>
        <w:p w14:paraId="4ED9547D" w14:textId="1DC66BD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0" w:history="1">
            <w:r w:rsidRPr="00B22929">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_Toc244153150 \h </w:instrText>
            </w:r>
            <w:r>
              <w:rPr>
                <w:noProof/>
                <w:webHidden/>
              </w:rPr>
            </w:r>
            <w:r>
              <w:rPr>
                <w:noProof/>
                <w:webHidden/>
              </w:rPr>
              <w:fldChar w:fldCharType="separate"/>
            </w:r>
            <w:r w:rsidR="00FC5BC6">
              <w:rPr>
                <w:noProof/>
                <w:webHidden/>
              </w:rPr>
              <w:t>21</w:t>
            </w:r>
            <w:r>
              <w:rPr>
                <w:noProof/>
                <w:webHidden/>
              </w:rPr>
              <w:fldChar w:fldCharType="end"/>
            </w:r>
          </w:hyperlink>
        </w:p>
        <w:p w14:paraId="028B27F0" w14:textId="00E7B21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1" w:history="1">
            <w:r w:rsidRPr="00B22929">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_Toc244153151 \h </w:instrText>
            </w:r>
            <w:r>
              <w:rPr>
                <w:noProof/>
                <w:webHidden/>
              </w:rPr>
            </w:r>
            <w:r>
              <w:rPr>
                <w:noProof/>
                <w:webHidden/>
              </w:rPr>
              <w:fldChar w:fldCharType="separate"/>
            </w:r>
            <w:r w:rsidR="00FC5BC6">
              <w:rPr>
                <w:noProof/>
                <w:webHidden/>
              </w:rPr>
              <w:t>22</w:t>
            </w:r>
            <w:r>
              <w:rPr>
                <w:noProof/>
                <w:webHidden/>
              </w:rPr>
              <w:fldChar w:fldCharType="end"/>
            </w:r>
          </w:hyperlink>
        </w:p>
        <w:p w14:paraId="2F87E493" w14:textId="6CA578F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2" w:history="1">
            <w:r w:rsidRPr="00B22929">
              <w:rPr>
                <w:rStyle w:val="Hyperlink"/>
                <w:noProof/>
                <w:lang w:val="en-US"/>
              </w:rPr>
              <w:t>2.2 Problem identification</w:t>
            </w:r>
            <w:r>
              <w:rPr>
                <w:noProof/>
                <w:webHidden/>
              </w:rPr>
              <w:tab/>
            </w:r>
            <w:r>
              <w:rPr>
                <w:noProof/>
                <w:webHidden/>
              </w:rPr>
              <w:fldChar w:fldCharType="begin"/>
            </w:r>
            <w:r>
              <w:rPr>
                <w:noProof/>
                <w:webHidden/>
              </w:rPr>
              <w:instrText xml:space="preserve"> PAGEREF _Toc244153152 \h </w:instrText>
            </w:r>
            <w:r>
              <w:rPr>
                <w:noProof/>
                <w:webHidden/>
              </w:rPr>
            </w:r>
            <w:r>
              <w:rPr>
                <w:noProof/>
                <w:webHidden/>
              </w:rPr>
              <w:fldChar w:fldCharType="separate"/>
            </w:r>
            <w:r w:rsidR="00FC5BC6">
              <w:rPr>
                <w:noProof/>
                <w:webHidden/>
              </w:rPr>
              <w:t>22</w:t>
            </w:r>
            <w:r>
              <w:rPr>
                <w:noProof/>
                <w:webHidden/>
              </w:rPr>
              <w:fldChar w:fldCharType="end"/>
            </w:r>
          </w:hyperlink>
        </w:p>
        <w:p w14:paraId="0B58B2B3" w14:textId="5A16F55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3" w:history="1">
            <w:r w:rsidRPr="00B22929">
              <w:rPr>
                <w:rStyle w:val="Hyperlink"/>
                <w:noProof/>
                <w:lang w:val="en-US"/>
              </w:rPr>
              <w:t>2.2.1 Normative instruments</w:t>
            </w:r>
            <w:r>
              <w:rPr>
                <w:noProof/>
                <w:webHidden/>
              </w:rPr>
              <w:tab/>
            </w:r>
            <w:r>
              <w:rPr>
                <w:noProof/>
                <w:webHidden/>
              </w:rPr>
              <w:fldChar w:fldCharType="begin"/>
            </w:r>
            <w:r>
              <w:rPr>
                <w:noProof/>
                <w:webHidden/>
              </w:rPr>
              <w:instrText xml:space="preserve"> PAGEREF _Toc244153153 \h </w:instrText>
            </w:r>
            <w:r>
              <w:rPr>
                <w:noProof/>
                <w:webHidden/>
              </w:rPr>
            </w:r>
            <w:r>
              <w:rPr>
                <w:noProof/>
                <w:webHidden/>
              </w:rPr>
              <w:fldChar w:fldCharType="separate"/>
            </w:r>
            <w:r w:rsidR="00FC5BC6">
              <w:rPr>
                <w:noProof/>
                <w:webHidden/>
              </w:rPr>
              <w:t>22</w:t>
            </w:r>
            <w:r>
              <w:rPr>
                <w:noProof/>
                <w:webHidden/>
              </w:rPr>
              <w:fldChar w:fldCharType="end"/>
            </w:r>
          </w:hyperlink>
        </w:p>
        <w:p w14:paraId="64CC3898" w14:textId="56E50E5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4" w:history="1">
            <w:r w:rsidRPr="00B22929">
              <w:rPr>
                <w:rStyle w:val="Hyperlink"/>
                <w:noProof/>
                <w:lang w:val="en-US"/>
              </w:rPr>
              <w:t xml:space="preserve">2.2.2 </w:t>
            </w:r>
            <w:r w:rsidRPr="00B22929">
              <w:rPr>
                <w:rStyle w:val="Hyperlink"/>
                <w:noProof/>
              </w:rPr>
              <w:t>Reading and comparison of the normative instruments</w:t>
            </w:r>
            <w:r>
              <w:rPr>
                <w:noProof/>
                <w:webHidden/>
              </w:rPr>
              <w:tab/>
            </w:r>
            <w:r>
              <w:rPr>
                <w:noProof/>
                <w:webHidden/>
              </w:rPr>
              <w:fldChar w:fldCharType="begin"/>
            </w:r>
            <w:r>
              <w:rPr>
                <w:noProof/>
                <w:webHidden/>
              </w:rPr>
              <w:instrText xml:space="preserve"> PAGEREF _Toc244153154 \h </w:instrText>
            </w:r>
            <w:r>
              <w:rPr>
                <w:noProof/>
                <w:webHidden/>
              </w:rPr>
            </w:r>
            <w:r>
              <w:rPr>
                <w:noProof/>
                <w:webHidden/>
              </w:rPr>
              <w:fldChar w:fldCharType="separate"/>
            </w:r>
            <w:r w:rsidR="00FC5BC6">
              <w:rPr>
                <w:noProof/>
                <w:webHidden/>
              </w:rPr>
              <w:t>23</w:t>
            </w:r>
            <w:r>
              <w:rPr>
                <w:noProof/>
                <w:webHidden/>
              </w:rPr>
              <w:fldChar w:fldCharType="end"/>
            </w:r>
          </w:hyperlink>
        </w:p>
        <w:p w14:paraId="09A40892" w14:textId="348AB2C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5" w:history="1">
            <w:r w:rsidRPr="00B22929">
              <w:rPr>
                <w:rStyle w:val="Hyperlink"/>
                <w:noProof/>
                <w:lang w:val="en-US"/>
              </w:rPr>
              <w:t>2.2.3 Literature review</w:t>
            </w:r>
            <w:r>
              <w:rPr>
                <w:noProof/>
                <w:webHidden/>
              </w:rPr>
              <w:tab/>
            </w:r>
            <w:r>
              <w:rPr>
                <w:noProof/>
                <w:webHidden/>
              </w:rPr>
              <w:fldChar w:fldCharType="begin"/>
            </w:r>
            <w:r>
              <w:rPr>
                <w:noProof/>
                <w:webHidden/>
              </w:rPr>
              <w:instrText xml:space="preserve"> PAGEREF _Toc244153155 \h </w:instrText>
            </w:r>
            <w:r>
              <w:rPr>
                <w:noProof/>
                <w:webHidden/>
              </w:rPr>
            </w:r>
            <w:r>
              <w:rPr>
                <w:noProof/>
                <w:webHidden/>
              </w:rPr>
              <w:fldChar w:fldCharType="separate"/>
            </w:r>
            <w:r w:rsidR="00FC5BC6">
              <w:rPr>
                <w:noProof/>
                <w:webHidden/>
              </w:rPr>
              <w:t>24</w:t>
            </w:r>
            <w:r>
              <w:rPr>
                <w:noProof/>
                <w:webHidden/>
              </w:rPr>
              <w:fldChar w:fldCharType="end"/>
            </w:r>
          </w:hyperlink>
        </w:p>
        <w:p w14:paraId="74E98B59" w14:textId="6D7CE37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6" w:history="1">
            <w:r w:rsidRPr="00B22929">
              <w:rPr>
                <w:rStyle w:val="Hyperlink"/>
                <w:noProof/>
                <w:lang w:val="en-US"/>
              </w:rPr>
              <w:t>2.2.4 Analysis of existing frameworks</w:t>
            </w:r>
            <w:r>
              <w:rPr>
                <w:noProof/>
                <w:webHidden/>
              </w:rPr>
              <w:tab/>
            </w:r>
            <w:r>
              <w:rPr>
                <w:noProof/>
                <w:webHidden/>
              </w:rPr>
              <w:fldChar w:fldCharType="begin"/>
            </w:r>
            <w:r>
              <w:rPr>
                <w:noProof/>
                <w:webHidden/>
              </w:rPr>
              <w:instrText xml:space="preserve"> PAGEREF _Toc244153156 \h </w:instrText>
            </w:r>
            <w:r>
              <w:rPr>
                <w:noProof/>
                <w:webHidden/>
              </w:rPr>
            </w:r>
            <w:r>
              <w:rPr>
                <w:noProof/>
                <w:webHidden/>
              </w:rPr>
              <w:fldChar w:fldCharType="separate"/>
            </w:r>
            <w:r w:rsidR="00FC5BC6">
              <w:rPr>
                <w:noProof/>
                <w:webHidden/>
              </w:rPr>
              <w:t>24</w:t>
            </w:r>
            <w:r>
              <w:rPr>
                <w:noProof/>
                <w:webHidden/>
              </w:rPr>
              <w:fldChar w:fldCharType="end"/>
            </w:r>
          </w:hyperlink>
        </w:p>
        <w:p w14:paraId="3E93CC05" w14:textId="6556620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7" w:history="1">
            <w:r w:rsidRPr="00B22929">
              <w:rPr>
                <w:rStyle w:val="Hyperlink"/>
                <w:noProof/>
                <w:lang w:val="en-US"/>
              </w:rPr>
              <w:t>2.3 Registry analysis of investigational site characteristics</w:t>
            </w:r>
            <w:r>
              <w:rPr>
                <w:noProof/>
                <w:webHidden/>
              </w:rPr>
              <w:tab/>
            </w:r>
            <w:r>
              <w:rPr>
                <w:noProof/>
                <w:webHidden/>
              </w:rPr>
              <w:fldChar w:fldCharType="begin"/>
            </w:r>
            <w:r>
              <w:rPr>
                <w:noProof/>
                <w:webHidden/>
              </w:rPr>
              <w:instrText xml:space="preserve"> PAGEREF _Toc244153157 \h </w:instrText>
            </w:r>
            <w:r>
              <w:rPr>
                <w:noProof/>
                <w:webHidden/>
              </w:rPr>
            </w:r>
            <w:r>
              <w:rPr>
                <w:noProof/>
                <w:webHidden/>
              </w:rPr>
              <w:fldChar w:fldCharType="separate"/>
            </w:r>
            <w:r w:rsidR="00FC5BC6">
              <w:rPr>
                <w:noProof/>
                <w:webHidden/>
              </w:rPr>
              <w:t>25</w:t>
            </w:r>
            <w:r>
              <w:rPr>
                <w:noProof/>
                <w:webHidden/>
              </w:rPr>
              <w:fldChar w:fldCharType="end"/>
            </w:r>
          </w:hyperlink>
        </w:p>
        <w:p w14:paraId="4706AADE" w14:textId="7855D4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8" w:history="1">
            <w:r w:rsidRPr="00B22929">
              <w:rPr>
                <w:rStyle w:val="Hyperlink"/>
                <w:noProof/>
                <w:lang w:val="en-US"/>
              </w:rPr>
              <w:t>2.3.1 Data source and search</w:t>
            </w:r>
            <w:r>
              <w:rPr>
                <w:noProof/>
                <w:webHidden/>
              </w:rPr>
              <w:tab/>
            </w:r>
            <w:r>
              <w:rPr>
                <w:noProof/>
                <w:webHidden/>
              </w:rPr>
              <w:fldChar w:fldCharType="begin"/>
            </w:r>
            <w:r>
              <w:rPr>
                <w:noProof/>
                <w:webHidden/>
              </w:rPr>
              <w:instrText xml:space="preserve"> PAGEREF _Toc244153158 \h </w:instrText>
            </w:r>
            <w:r>
              <w:rPr>
                <w:noProof/>
                <w:webHidden/>
              </w:rPr>
            </w:r>
            <w:r>
              <w:rPr>
                <w:noProof/>
                <w:webHidden/>
              </w:rPr>
              <w:fldChar w:fldCharType="separate"/>
            </w:r>
            <w:r w:rsidR="00FC5BC6">
              <w:rPr>
                <w:noProof/>
                <w:webHidden/>
              </w:rPr>
              <w:t>25</w:t>
            </w:r>
            <w:r>
              <w:rPr>
                <w:noProof/>
                <w:webHidden/>
              </w:rPr>
              <w:fldChar w:fldCharType="end"/>
            </w:r>
          </w:hyperlink>
        </w:p>
        <w:p w14:paraId="65D5D253" w14:textId="5FB5135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9" w:history="1">
            <w:r w:rsidRPr="00B22929">
              <w:rPr>
                <w:rStyle w:val="Hyperlink"/>
                <w:noProof/>
                <w:lang w:val="en-US"/>
              </w:rPr>
              <w:t>2.3.2 Classification of sites</w:t>
            </w:r>
            <w:r>
              <w:rPr>
                <w:noProof/>
                <w:webHidden/>
              </w:rPr>
              <w:tab/>
            </w:r>
            <w:r>
              <w:rPr>
                <w:noProof/>
                <w:webHidden/>
              </w:rPr>
              <w:fldChar w:fldCharType="begin"/>
            </w:r>
            <w:r>
              <w:rPr>
                <w:noProof/>
                <w:webHidden/>
              </w:rPr>
              <w:instrText xml:space="preserve"> PAGEREF _Toc244153159 \h </w:instrText>
            </w:r>
            <w:r>
              <w:rPr>
                <w:noProof/>
                <w:webHidden/>
              </w:rPr>
            </w:r>
            <w:r>
              <w:rPr>
                <w:noProof/>
                <w:webHidden/>
              </w:rPr>
              <w:fldChar w:fldCharType="separate"/>
            </w:r>
            <w:r w:rsidR="00FC5BC6">
              <w:rPr>
                <w:noProof/>
                <w:webHidden/>
              </w:rPr>
              <w:t>25</w:t>
            </w:r>
            <w:r>
              <w:rPr>
                <w:noProof/>
                <w:webHidden/>
              </w:rPr>
              <w:fldChar w:fldCharType="end"/>
            </w:r>
          </w:hyperlink>
        </w:p>
        <w:p w14:paraId="56F2A586" w14:textId="4DC6197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0" w:history="1">
            <w:r w:rsidRPr="00B22929">
              <w:rPr>
                <w:rStyle w:val="Hyperlink"/>
                <w:noProof/>
                <w:lang w:val="en-US"/>
              </w:rPr>
              <w:t>2.4 Definition of the objectives of a solution</w:t>
            </w:r>
            <w:r>
              <w:rPr>
                <w:noProof/>
                <w:webHidden/>
              </w:rPr>
              <w:tab/>
            </w:r>
            <w:r>
              <w:rPr>
                <w:noProof/>
                <w:webHidden/>
              </w:rPr>
              <w:fldChar w:fldCharType="begin"/>
            </w:r>
            <w:r>
              <w:rPr>
                <w:noProof/>
                <w:webHidden/>
              </w:rPr>
              <w:instrText xml:space="preserve"> PAGEREF _Toc244153160 \h </w:instrText>
            </w:r>
            <w:r>
              <w:rPr>
                <w:noProof/>
                <w:webHidden/>
              </w:rPr>
            </w:r>
            <w:r>
              <w:rPr>
                <w:noProof/>
                <w:webHidden/>
              </w:rPr>
              <w:fldChar w:fldCharType="separate"/>
            </w:r>
            <w:r w:rsidR="00FC5BC6">
              <w:rPr>
                <w:noProof/>
                <w:webHidden/>
              </w:rPr>
              <w:t>26</w:t>
            </w:r>
            <w:r>
              <w:rPr>
                <w:noProof/>
                <w:webHidden/>
              </w:rPr>
              <w:fldChar w:fldCharType="end"/>
            </w:r>
          </w:hyperlink>
        </w:p>
        <w:p w14:paraId="35C4EAAF" w14:textId="52E1285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1" w:history="1">
            <w:r w:rsidRPr="00B22929">
              <w:rPr>
                <w:rStyle w:val="Hyperlink"/>
                <w:noProof/>
                <w:lang w:val="en-US"/>
              </w:rPr>
              <w:t>2.4.1 Selection criteria for site-level CtQ domains</w:t>
            </w:r>
            <w:r>
              <w:rPr>
                <w:noProof/>
                <w:webHidden/>
              </w:rPr>
              <w:tab/>
            </w:r>
            <w:r>
              <w:rPr>
                <w:noProof/>
                <w:webHidden/>
              </w:rPr>
              <w:fldChar w:fldCharType="begin"/>
            </w:r>
            <w:r>
              <w:rPr>
                <w:noProof/>
                <w:webHidden/>
              </w:rPr>
              <w:instrText xml:space="preserve"> PAGEREF _Toc244153161 \h </w:instrText>
            </w:r>
            <w:r>
              <w:rPr>
                <w:noProof/>
                <w:webHidden/>
              </w:rPr>
            </w:r>
            <w:r>
              <w:rPr>
                <w:noProof/>
                <w:webHidden/>
              </w:rPr>
              <w:fldChar w:fldCharType="separate"/>
            </w:r>
            <w:r w:rsidR="00FC5BC6">
              <w:rPr>
                <w:noProof/>
                <w:webHidden/>
              </w:rPr>
              <w:t>26</w:t>
            </w:r>
            <w:r>
              <w:rPr>
                <w:noProof/>
                <w:webHidden/>
              </w:rPr>
              <w:fldChar w:fldCharType="end"/>
            </w:r>
          </w:hyperlink>
        </w:p>
        <w:p w14:paraId="5E6C0FB8" w14:textId="104BB83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2" w:history="1">
            <w:r w:rsidRPr="00B22929">
              <w:rPr>
                <w:rStyle w:val="Hyperlink"/>
                <w:noProof/>
                <w:lang w:val="en-US"/>
              </w:rPr>
              <w:t>2.4.2 Derivation of the site-level CtQ domains</w:t>
            </w:r>
            <w:r>
              <w:rPr>
                <w:noProof/>
                <w:webHidden/>
              </w:rPr>
              <w:tab/>
            </w:r>
            <w:r>
              <w:rPr>
                <w:noProof/>
                <w:webHidden/>
              </w:rPr>
              <w:fldChar w:fldCharType="begin"/>
            </w:r>
            <w:r>
              <w:rPr>
                <w:noProof/>
                <w:webHidden/>
              </w:rPr>
              <w:instrText xml:space="preserve"> PAGEREF _Toc244153162 \h </w:instrText>
            </w:r>
            <w:r>
              <w:rPr>
                <w:noProof/>
                <w:webHidden/>
              </w:rPr>
            </w:r>
            <w:r>
              <w:rPr>
                <w:noProof/>
                <w:webHidden/>
              </w:rPr>
              <w:fldChar w:fldCharType="separate"/>
            </w:r>
            <w:r w:rsidR="00FC5BC6">
              <w:rPr>
                <w:noProof/>
                <w:webHidden/>
              </w:rPr>
              <w:t>27</w:t>
            </w:r>
            <w:r>
              <w:rPr>
                <w:noProof/>
                <w:webHidden/>
              </w:rPr>
              <w:fldChar w:fldCharType="end"/>
            </w:r>
          </w:hyperlink>
        </w:p>
        <w:p w14:paraId="72A3DF01" w14:textId="1991B27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3" w:history="1">
            <w:r w:rsidRPr="00B22929">
              <w:rPr>
                <w:rStyle w:val="Hyperlink"/>
                <w:noProof/>
                <w:lang w:val="en-US"/>
              </w:rPr>
              <w:t>2.4.3 Formulation of the design requirements</w:t>
            </w:r>
            <w:r>
              <w:rPr>
                <w:noProof/>
                <w:webHidden/>
              </w:rPr>
              <w:tab/>
            </w:r>
            <w:r>
              <w:rPr>
                <w:noProof/>
                <w:webHidden/>
              </w:rPr>
              <w:fldChar w:fldCharType="begin"/>
            </w:r>
            <w:r>
              <w:rPr>
                <w:noProof/>
                <w:webHidden/>
              </w:rPr>
              <w:instrText xml:space="preserve"> PAGEREF _Toc244153163 \h </w:instrText>
            </w:r>
            <w:r>
              <w:rPr>
                <w:noProof/>
                <w:webHidden/>
              </w:rPr>
            </w:r>
            <w:r>
              <w:rPr>
                <w:noProof/>
                <w:webHidden/>
              </w:rPr>
              <w:fldChar w:fldCharType="separate"/>
            </w:r>
            <w:r w:rsidR="00FC5BC6">
              <w:rPr>
                <w:noProof/>
                <w:webHidden/>
              </w:rPr>
              <w:t>28</w:t>
            </w:r>
            <w:r>
              <w:rPr>
                <w:noProof/>
                <w:webHidden/>
              </w:rPr>
              <w:fldChar w:fldCharType="end"/>
            </w:r>
          </w:hyperlink>
        </w:p>
        <w:p w14:paraId="13AF2F6A" w14:textId="636583D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4" w:history="1">
            <w:r w:rsidRPr="00B22929">
              <w:rPr>
                <w:rStyle w:val="Hyperlink"/>
                <w:noProof/>
                <w:lang w:val="en-US"/>
              </w:rPr>
              <w:t>2.5 Design and development</w:t>
            </w:r>
            <w:r>
              <w:rPr>
                <w:noProof/>
                <w:webHidden/>
              </w:rPr>
              <w:tab/>
            </w:r>
            <w:r>
              <w:rPr>
                <w:noProof/>
                <w:webHidden/>
              </w:rPr>
              <w:fldChar w:fldCharType="begin"/>
            </w:r>
            <w:r>
              <w:rPr>
                <w:noProof/>
                <w:webHidden/>
              </w:rPr>
              <w:instrText xml:space="preserve"> PAGEREF _Toc244153164 \h </w:instrText>
            </w:r>
            <w:r>
              <w:rPr>
                <w:noProof/>
                <w:webHidden/>
              </w:rPr>
            </w:r>
            <w:r>
              <w:rPr>
                <w:noProof/>
                <w:webHidden/>
              </w:rPr>
              <w:fldChar w:fldCharType="separate"/>
            </w:r>
            <w:r w:rsidR="00FC5BC6">
              <w:rPr>
                <w:noProof/>
                <w:webHidden/>
              </w:rPr>
              <w:t>29</w:t>
            </w:r>
            <w:r>
              <w:rPr>
                <w:noProof/>
                <w:webHidden/>
              </w:rPr>
              <w:fldChar w:fldCharType="end"/>
            </w:r>
          </w:hyperlink>
        </w:p>
        <w:p w14:paraId="42BAA756" w14:textId="08D41B3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5" w:history="1">
            <w:r w:rsidRPr="00B22929">
              <w:rPr>
                <w:rStyle w:val="Hyperlink"/>
                <w:noProof/>
              </w:rPr>
              <w:t>2.5.1 Derivation of the pillars</w:t>
            </w:r>
            <w:r>
              <w:rPr>
                <w:noProof/>
                <w:webHidden/>
              </w:rPr>
              <w:tab/>
            </w:r>
            <w:r>
              <w:rPr>
                <w:noProof/>
                <w:webHidden/>
              </w:rPr>
              <w:fldChar w:fldCharType="begin"/>
            </w:r>
            <w:r>
              <w:rPr>
                <w:noProof/>
                <w:webHidden/>
              </w:rPr>
              <w:instrText xml:space="preserve"> PAGEREF _Toc244153165 \h </w:instrText>
            </w:r>
            <w:r>
              <w:rPr>
                <w:noProof/>
                <w:webHidden/>
              </w:rPr>
            </w:r>
            <w:r>
              <w:rPr>
                <w:noProof/>
                <w:webHidden/>
              </w:rPr>
              <w:fldChar w:fldCharType="separate"/>
            </w:r>
            <w:r w:rsidR="00FC5BC6">
              <w:rPr>
                <w:noProof/>
                <w:webHidden/>
              </w:rPr>
              <w:t>29</w:t>
            </w:r>
            <w:r>
              <w:rPr>
                <w:noProof/>
                <w:webHidden/>
              </w:rPr>
              <w:fldChar w:fldCharType="end"/>
            </w:r>
          </w:hyperlink>
        </w:p>
        <w:p w14:paraId="0DB26011" w14:textId="4178184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6" w:history="1">
            <w:r w:rsidRPr="00B22929">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_Toc244153166 \h </w:instrText>
            </w:r>
            <w:r>
              <w:rPr>
                <w:noProof/>
                <w:webHidden/>
              </w:rPr>
            </w:r>
            <w:r>
              <w:rPr>
                <w:noProof/>
                <w:webHidden/>
              </w:rPr>
              <w:fldChar w:fldCharType="separate"/>
            </w:r>
            <w:r w:rsidR="00FC5BC6">
              <w:rPr>
                <w:noProof/>
                <w:webHidden/>
              </w:rPr>
              <w:t>29</w:t>
            </w:r>
            <w:r>
              <w:rPr>
                <w:noProof/>
                <w:webHidden/>
              </w:rPr>
              <w:fldChar w:fldCharType="end"/>
            </w:r>
          </w:hyperlink>
        </w:p>
        <w:p w14:paraId="0F1C2D24" w14:textId="66588F61"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67" w:history="1">
            <w:r w:rsidRPr="00B22929">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_Toc244153167 \h </w:instrText>
            </w:r>
            <w:r>
              <w:rPr>
                <w:noProof/>
                <w:webHidden/>
              </w:rPr>
            </w:r>
            <w:r>
              <w:rPr>
                <w:noProof/>
                <w:webHidden/>
              </w:rPr>
              <w:fldChar w:fldCharType="separate"/>
            </w:r>
            <w:r w:rsidR="00FC5BC6">
              <w:rPr>
                <w:noProof/>
                <w:webHidden/>
              </w:rPr>
              <w:t>30</w:t>
            </w:r>
            <w:r>
              <w:rPr>
                <w:noProof/>
                <w:webHidden/>
              </w:rPr>
              <w:fldChar w:fldCharType="end"/>
            </w:r>
          </w:hyperlink>
        </w:p>
        <w:p w14:paraId="46FC8410" w14:textId="73A1E57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8" w:history="1">
            <w:r w:rsidRPr="00B22929">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_Toc244153168 \h </w:instrText>
            </w:r>
            <w:r>
              <w:rPr>
                <w:noProof/>
                <w:webHidden/>
              </w:rPr>
            </w:r>
            <w:r>
              <w:rPr>
                <w:noProof/>
                <w:webHidden/>
              </w:rPr>
              <w:fldChar w:fldCharType="separate"/>
            </w:r>
            <w:r w:rsidR="00FC5BC6">
              <w:rPr>
                <w:noProof/>
                <w:webHidden/>
              </w:rPr>
              <w:t>30</w:t>
            </w:r>
            <w:r>
              <w:rPr>
                <w:noProof/>
                <w:webHidden/>
              </w:rPr>
              <w:fldChar w:fldCharType="end"/>
            </w:r>
          </w:hyperlink>
        </w:p>
        <w:p w14:paraId="60632650" w14:textId="5D3548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9" w:history="1">
            <w:r w:rsidRPr="00B22929">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_Toc244153169 \h </w:instrText>
            </w:r>
            <w:r>
              <w:rPr>
                <w:noProof/>
                <w:webHidden/>
              </w:rPr>
            </w:r>
            <w:r>
              <w:rPr>
                <w:noProof/>
                <w:webHidden/>
              </w:rPr>
              <w:fldChar w:fldCharType="separate"/>
            </w:r>
            <w:r w:rsidR="00FC5BC6">
              <w:rPr>
                <w:noProof/>
                <w:webHidden/>
              </w:rPr>
              <w:t>30</w:t>
            </w:r>
            <w:r>
              <w:rPr>
                <w:noProof/>
                <w:webHidden/>
              </w:rPr>
              <w:fldChar w:fldCharType="end"/>
            </w:r>
          </w:hyperlink>
        </w:p>
        <w:p w14:paraId="56C1B65C" w14:textId="52A323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0" w:history="1">
            <w:r w:rsidRPr="00B22929">
              <w:rPr>
                <w:rStyle w:val="Hyperlink"/>
                <w:noProof/>
                <w:lang w:val="en-US"/>
              </w:rPr>
              <w:t>3.2.1 Site conduct and the clinical evidence of the device</w:t>
            </w:r>
            <w:r>
              <w:rPr>
                <w:noProof/>
                <w:webHidden/>
              </w:rPr>
              <w:tab/>
            </w:r>
            <w:r>
              <w:rPr>
                <w:noProof/>
                <w:webHidden/>
              </w:rPr>
              <w:fldChar w:fldCharType="begin"/>
            </w:r>
            <w:r>
              <w:rPr>
                <w:noProof/>
                <w:webHidden/>
              </w:rPr>
              <w:instrText xml:space="preserve"> PAGEREF _Toc244153170 \h </w:instrText>
            </w:r>
            <w:r>
              <w:rPr>
                <w:noProof/>
                <w:webHidden/>
              </w:rPr>
            </w:r>
            <w:r>
              <w:rPr>
                <w:noProof/>
                <w:webHidden/>
              </w:rPr>
              <w:fldChar w:fldCharType="separate"/>
            </w:r>
            <w:r w:rsidR="00FC5BC6">
              <w:rPr>
                <w:noProof/>
                <w:webHidden/>
              </w:rPr>
              <w:t>33</w:t>
            </w:r>
            <w:r>
              <w:rPr>
                <w:noProof/>
                <w:webHidden/>
              </w:rPr>
              <w:fldChar w:fldCharType="end"/>
            </w:r>
          </w:hyperlink>
        </w:p>
        <w:p w14:paraId="607DC575" w14:textId="489BD2B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1" w:history="1">
            <w:r w:rsidRPr="00B22929">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_Toc244153171 \h </w:instrText>
            </w:r>
            <w:r>
              <w:rPr>
                <w:noProof/>
                <w:webHidden/>
              </w:rPr>
            </w:r>
            <w:r>
              <w:rPr>
                <w:noProof/>
                <w:webHidden/>
              </w:rPr>
              <w:fldChar w:fldCharType="separate"/>
            </w:r>
            <w:r w:rsidR="00FC5BC6">
              <w:rPr>
                <w:noProof/>
                <w:webHidden/>
              </w:rPr>
              <w:t>34</w:t>
            </w:r>
            <w:r>
              <w:rPr>
                <w:noProof/>
                <w:webHidden/>
              </w:rPr>
              <w:fldChar w:fldCharType="end"/>
            </w:r>
          </w:hyperlink>
        </w:p>
        <w:p w14:paraId="540CF1C5" w14:textId="240EF83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2" w:history="1">
            <w:r w:rsidRPr="00B22929">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_Toc244153172 \h </w:instrText>
            </w:r>
            <w:r>
              <w:rPr>
                <w:noProof/>
                <w:webHidden/>
              </w:rPr>
            </w:r>
            <w:r>
              <w:rPr>
                <w:noProof/>
                <w:webHidden/>
              </w:rPr>
              <w:fldChar w:fldCharType="separate"/>
            </w:r>
            <w:r w:rsidR="00FC5BC6">
              <w:rPr>
                <w:noProof/>
                <w:webHidden/>
              </w:rPr>
              <w:t>37</w:t>
            </w:r>
            <w:r>
              <w:rPr>
                <w:noProof/>
                <w:webHidden/>
              </w:rPr>
              <w:fldChar w:fldCharType="end"/>
            </w:r>
          </w:hyperlink>
        </w:p>
        <w:p w14:paraId="0FA3EB5C" w14:textId="057DA2A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3" w:history="1">
            <w:r w:rsidRPr="00B22929">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_Toc244153173 \h </w:instrText>
            </w:r>
            <w:r>
              <w:rPr>
                <w:noProof/>
                <w:webHidden/>
              </w:rPr>
            </w:r>
            <w:r>
              <w:rPr>
                <w:noProof/>
                <w:webHidden/>
              </w:rPr>
              <w:fldChar w:fldCharType="separate"/>
            </w:r>
            <w:r w:rsidR="00FC5BC6">
              <w:rPr>
                <w:noProof/>
                <w:webHidden/>
              </w:rPr>
              <w:t>37</w:t>
            </w:r>
            <w:r>
              <w:rPr>
                <w:noProof/>
                <w:webHidden/>
              </w:rPr>
              <w:fldChar w:fldCharType="end"/>
            </w:r>
          </w:hyperlink>
        </w:p>
        <w:p w14:paraId="1E88E544" w14:textId="26EDDC7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4" w:history="1">
            <w:r w:rsidRPr="00B22929">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_Toc244153174 \h </w:instrText>
            </w:r>
            <w:r>
              <w:rPr>
                <w:noProof/>
                <w:webHidden/>
              </w:rPr>
            </w:r>
            <w:r>
              <w:rPr>
                <w:noProof/>
                <w:webHidden/>
              </w:rPr>
              <w:fldChar w:fldCharType="separate"/>
            </w:r>
            <w:r w:rsidR="00FC5BC6">
              <w:rPr>
                <w:noProof/>
                <w:webHidden/>
              </w:rPr>
              <w:t>39</w:t>
            </w:r>
            <w:r>
              <w:rPr>
                <w:noProof/>
                <w:webHidden/>
              </w:rPr>
              <w:fldChar w:fldCharType="end"/>
            </w:r>
          </w:hyperlink>
        </w:p>
        <w:p w14:paraId="04D02811" w14:textId="5EED8E01"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5" w:history="1">
            <w:r w:rsidRPr="00B22929">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_Toc244153175 \h </w:instrText>
            </w:r>
            <w:r>
              <w:rPr>
                <w:noProof/>
                <w:webHidden/>
              </w:rPr>
            </w:r>
            <w:r>
              <w:rPr>
                <w:noProof/>
                <w:webHidden/>
              </w:rPr>
              <w:fldChar w:fldCharType="separate"/>
            </w:r>
            <w:r w:rsidR="00FC5BC6">
              <w:rPr>
                <w:noProof/>
                <w:webHidden/>
              </w:rPr>
              <w:t>40</w:t>
            </w:r>
            <w:r>
              <w:rPr>
                <w:noProof/>
                <w:webHidden/>
              </w:rPr>
              <w:fldChar w:fldCharType="end"/>
            </w:r>
          </w:hyperlink>
        </w:p>
        <w:p w14:paraId="409DB6CB" w14:textId="3B2203C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6" w:history="1">
            <w:r w:rsidRPr="00B22929">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_Toc244153176 \h </w:instrText>
            </w:r>
            <w:r>
              <w:rPr>
                <w:noProof/>
                <w:webHidden/>
              </w:rPr>
            </w:r>
            <w:r>
              <w:rPr>
                <w:noProof/>
                <w:webHidden/>
              </w:rPr>
              <w:fldChar w:fldCharType="separate"/>
            </w:r>
            <w:r w:rsidR="00FC5BC6">
              <w:rPr>
                <w:noProof/>
                <w:webHidden/>
              </w:rPr>
              <w:t>40</w:t>
            </w:r>
            <w:r>
              <w:rPr>
                <w:noProof/>
                <w:webHidden/>
              </w:rPr>
              <w:fldChar w:fldCharType="end"/>
            </w:r>
          </w:hyperlink>
        </w:p>
        <w:p w14:paraId="7D7A606F" w14:textId="38FCEE4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7" w:history="1">
            <w:r w:rsidRPr="00B22929">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_Toc244153177 \h </w:instrText>
            </w:r>
            <w:r>
              <w:rPr>
                <w:noProof/>
                <w:webHidden/>
              </w:rPr>
            </w:r>
            <w:r>
              <w:rPr>
                <w:noProof/>
                <w:webHidden/>
              </w:rPr>
              <w:fldChar w:fldCharType="separate"/>
            </w:r>
            <w:r w:rsidR="00FC5BC6">
              <w:rPr>
                <w:noProof/>
                <w:webHidden/>
              </w:rPr>
              <w:t>43</w:t>
            </w:r>
            <w:r>
              <w:rPr>
                <w:noProof/>
                <w:webHidden/>
              </w:rPr>
              <w:fldChar w:fldCharType="end"/>
            </w:r>
          </w:hyperlink>
        </w:p>
        <w:p w14:paraId="5AD28898" w14:textId="20C432A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8" w:history="1">
            <w:r w:rsidRPr="00B22929">
              <w:rPr>
                <w:rStyle w:val="Hyperlink"/>
                <w:noProof/>
                <w:lang w:val="en-US"/>
              </w:rPr>
              <w:t>3.5 Design requirements</w:t>
            </w:r>
            <w:r>
              <w:rPr>
                <w:noProof/>
                <w:webHidden/>
              </w:rPr>
              <w:tab/>
            </w:r>
            <w:r>
              <w:rPr>
                <w:noProof/>
                <w:webHidden/>
              </w:rPr>
              <w:fldChar w:fldCharType="begin"/>
            </w:r>
            <w:r>
              <w:rPr>
                <w:noProof/>
                <w:webHidden/>
              </w:rPr>
              <w:instrText xml:space="preserve"> PAGEREF _Toc244153178 \h </w:instrText>
            </w:r>
            <w:r>
              <w:rPr>
                <w:noProof/>
                <w:webHidden/>
              </w:rPr>
            </w:r>
            <w:r>
              <w:rPr>
                <w:noProof/>
                <w:webHidden/>
              </w:rPr>
              <w:fldChar w:fldCharType="separate"/>
            </w:r>
            <w:r w:rsidR="00FC5BC6">
              <w:rPr>
                <w:noProof/>
                <w:webHidden/>
              </w:rPr>
              <w:t>44</w:t>
            </w:r>
            <w:r>
              <w:rPr>
                <w:noProof/>
                <w:webHidden/>
              </w:rPr>
              <w:fldChar w:fldCharType="end"/>
            </w:r>
          </w:hyperlink>
        </w:p>
        <w:p w14:paraId="59CF1C3D" w14:textId="1F0E6E2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79" w:history="1">
            <w:r w:rsidRPr="00B22929">
              <w:rPr>
                <w:rStyle w:val="Hyperlink"/>
                <w:noProof/>
                <w:lang w:val="en-US"/>
              </w:rPr>
              <w:t>4. Results: The Quality Framework</w:t>
            </w:r>
            <w:r>
              <w:rPr>
                <w:noProof/>
                <w:webHidden/>
              </w:rPr>
              <w:tab/>
            </w:r>
            <w:r>
              <w:rPr>
                <w:noProof/>
                <w:webHidden/>
              </w:rPr>
              <w:fldChar w:fldCharType="begin"/>
            </w:r>
            <w:r>
              <w:rPr>
                <w:noProof/>
                <w:webHidden/>
              </w:rPr>
              <w:instrText xml:space="preserve"> PAGEREF _Toc244153179 \h </w:instrText>
            </w:r>
            <w:r>
              <w:rPr>
                <w:noProof/>
                <w:webHidden/>
              </w:rPr>
            </w:r>
            <w:r>
              <w:rPr>
                <w:noProof/>
                <w:webHidden/>
              </w:rPr>
              <w:fldChar w:fldCharType="separate"/>
            </w:r>
            <w:r w:rsidR="00FC5BC6">
              <w:rPr>
                <w:noProof/>
                <w:webHidden/>
              </w:rPr>
              <w:t>46</w:t>
            </w:r>
            <w:r>
              <w:rPr>
                <w:noProof/>
                <w:webHidden/>
              </w:rPr>
              <w:fldChar w:fldCharType="end"/>
            </w:r>
          </w:hyperlink>
        </w:p>
        <w:p w14:paraId="797B3503" w14:textId="3D281F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0" w:history="1">
            <w:r w:rsidRPr="00B22929">
              <w:rPr>
                <w:rStyle w:val="Hyperlink"/>
                <w:noProof/>
                <w:lang w:val="en-US"/>
              </w:rPr>
              <w:t>4.1 Overview and design rationale</w:t>
            </w:r>
            <w:r>
              <w:rPr>
                <w:noProof/>
                <w:webHidden/>
              </w:rPr>
              <w:tab/>
            </w:r>
            <w:r>
              <w:rPr>
                <w:noProof/>
                <w:webHidden/>
              </w:rPr>
              <w:fldChar w:fldCharType="begin"/>
            </w:r>
            <w:r>
              <w:rPr>
                <w:noProof/>
                <w:webHidden/>
              </w:rPr>
              <w:instrText xml:space="preserve"> PAGEREF _Toc244153180 \h </w:instrText>
            </w:r>
            <w:r>
              <w:rPr>
                <w:noProof/>
                <w:webHidden/>
              </w:rPr>
            </w:r>
            <w:r>
              <w:rPr>
                <w:noProof/>
                <w:webHidden/>
              </w:rPr>
              <w:fldChar w:fldCharType="separate"/>
            </w:r>
            <w:r w:rsidR="00FC5BC6">
              <w:rPr>
                <w:noProof/>
                <w:webHidden/>
              </w:rPr>
              <w:t>46</w:t>
            </w:r>
            <w:r>
              <w:rPr>
                <w:noProof/>
                <w:webHidden/>
              </w:rPr>
              <w:fldChar w:fldCharType="end"/>
            </w:r>
          </w:hyperlink>
        </w:p>
        <w:p w14:paraId="06ADA0AA" w14:textId="5A900CB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1" w:history="1">
            <w:r w:rsidRPr="00B22929">
              <w:rPr>
                <w:rStyle w:val="Hyperlink"/>
                <w:noProof/>
                <w:lang w:val="en-US"/>
              </w:rPr>
              <w:t>4.2 Pillar 1: Governance</w:t>
            </w:r>
            <w:r>
              <w:rPr>
                <w:noProof/>
                <w:webHidden/>
              </w:rPr>
              <w:tab/>
            </w:r>
            <w:r>
              <w:rPr>
                <w:noProof/>
                <w:webHidden/>
              </w:rPr>
              <w:fldChar w:fldCharType="begin"/>
            </w:r>
            <w:r>
              <w:rPr>
                <w:noProof/>
                <w:webHidden/>
              </w:rPr>
              <w:instrText xml:space="preserve"> PAGEREF _Toc244153181 \h </w:instrText>
            </w:r>
            <w:r>
              <w:rPr>
                <w:noProof/>
                <w:webHidden/>
              </w:rPr>
            </w:r>
            <w:r>
              <w:rPr>
                <w:noProof/>
                <w:webHidden/>
              </w:rPr>
              <w:fldChar w:fldCharType="separate"/>
            </w:r>
            <w:r w:rsidR="00FC5BC6">
              <w:rPr>
                <w:noProof/>
                <w:webHidden/>
              </w:rPr>
              <w:t>47</w:t>
            </w:r>
            <w:r>
              <w:rPr>
                <w:noProof/>
                <w:webHidden/>
              </w:rPr>
              <w:fldChar w:fldCharType="end"/>
            </w:r>
          </w:hyperlink>
        </w:p>
        <w:p w14:paraId="4DF954E0" w14:textId="4D61133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2" w:history="1">
            <w:r w:rsidRPr="00B22929">
              <w:rPr>
                <w:rStyle w:val="Hyperlink"/>
                <w:noProof/>
                <w:lang w:val="en-US"/>
              </w:rPr>
              <w:t>4.2.1 The oversight model</w:t>
            </w:r>
            <w:r>
              <w:rPr>
                <w:noProof/>
                <w:webHidden/>
              </w:rPr>
              <w:tab/>
            </w:r>
            <w:r>
              <w:rPr>
                <w:noProof/>
                <w:webHidden/>
              </w:rPr>
              <w:fldChar w:fldCharType="begin"/>
            </w:r>
            <w:r>
              <w:rPr>
                <w:noProof/>
                <w:webHidden/>
              </w:rPr>
              <w:instrText xml:space="preserve"> PAGEREF _Toc244153182 \h </w:instrText>
            </w:r>
            <w:r>
              <w:rPr>
                <w:noProof/>
                <w:webHidden/>
              </w:rPr>
            </w:r>
            <w:r>
              <w:rPr>
                <w:noProof/>
                <w:webHidden/>
              </w:rPr>
              <w:fldChar w:fldCharType="separate"/>
            </w:r>
            <w:r w:rsidR="00FC5BC6">
              <w:rPr>
                <w:noProof/>
                <w:webHidden/>
              </w:rPr>
              <w:t>47</w:t>
            </w:r>
            <w:r>
              <w:rPr>
                <w:noProof/>
                <w:webHidden/>
              </w:rPr>
              <w:fldChar w:fldCharType="end"/>
            </w:r>
          </w:hyperlink>
        </w:p>
        <w:p w14:paraId="7139FB46" w14:textId="4F3C3FD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3" w:history="1">
            <w:r w:rsidRPr="00B22929">
              <w:rPr>
                <w:rStyle w:val="Hyperlink"/>
                <w:noProof/>
                <w:lang w:val="en-US"/>
              </w:rPr>
              <w:t>4.2.2 Delegation, roles, and functions</w:t>
            </w:r>
            <w:r>
              <w:rPr>
                <w:noProof/>
                <w:webHidden/>
              </w:rPr>
              <w:tab/>
            </w:r>
            <w:r>
              <w:rPr>
                <w:noProof/>
                <w:webHidden/>
              </w:rPr>
              <w:fldChar w:fldCharType="begin"/>
            </w:r>
            <w:r>
              <w:rPr>
                <w:noProof/>
                <w:webHidden/>
              </w:rPr>
              <w:instrText xml:space="preserve"> PAGEREF _Toc244153183 \h </w:instrText>
            </w:r>
            <w:r>
              <w:rPr>
                <w:noProof/>
                <w:webHidden/>
              </w:rPr>
            </w:r>
            <w:r>
              <w:rPr>
                <w:noProof/>
                <w:webHidden/>
              </w:rPr>
              <w:fldChar w:fldCharType="separate"/>
            </w:r>
            <w:r w:rsidR="00FC5BC6">
              <w:rPr>
                <w:noProof/>
                <w:webHidden/>
              </w:rPr>
              <w:t>49</w:t>
            </w:r>
            <w:r>
              <w:rPr>
                <w:noProof/>
                <w:webHidden/>
              </w:rPr>
              <w:fldChar w:fldCharType="end"/>
            </w:r>
          </w:hyperlink>
        </w:p>
        <w:p w14:paraId="5869ADD4" w14:textId="497F991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4" w:history="1">
            <w:r w:rsidRPr="00B22929">
              <w:rPr>
                <w:rStyle w:val="Hyperlink"/>
                <w:noProof/>
                <w:lang w:val="en-US"/>
              </w:rPr>
              <w:t>4.2.3 Device training documentation</w:t>
            </w:r>
            <w:r>
              <w:rPr>
                <w:noProof/>
                <w:webHidden/>
              </w:rPr>
              <w:tab/>
            </w:r>
            <w:r>
              <w:rPr>
                <w:noProof/>
                <w:webHidden/>
              </w:rPr>
              <w:fldChar w:fldCharType="begin"/>
            </w:r>
            <w:r>
              <w:rPr>
                <w:noProof/>
                <w:webHidden/>
              </w:rPr>
              <w:instrText xml:space="preserve"> PAGEREF _Toc244153184 \h </w:instrText>
            </w:r>
            <w:r>
              <w:rPr>
                <w:noProof/>
                <w:webHidden/>
              </w:rPr>
            </w:r>
            <w:r>
              <w:rPr>
                <w:noProof/>
                <w:webHidden/>
              </w:rPr>
              <w:fldChar w:fldCharType="separate"/>
            </w:r>
            <w:r w:rsidR="00FC5BC6">
              <w:rPr>
                <w:noProof/>
                <w:webHidden/>
              </w:rPr>
              <w:t>51</w:t>
            </w:r>
            <w:r>
              <w:rPr>
                <w:noProof/>
                <w:webHidden/>
              </w:rPr>
              <w:fldChar w:fldCharType="end"/>
            </w:r>
          </w:hyperlink>
        </w:p>
        <w:p w14:paraId="693E9287" w14:textId="40F4B5F2"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5" w:history="1">
            <w:r w:rsidRPr="00B22929">
              <w:rPr>
                <w:rStyle w:val="Hyperlink"/>
                <w:noProof/>
                <w:lang w:val="en-US"/>
              </w:rPr>
              <w:t>4.2.4 Surgeon qualification and continued authorization</w:t>
            </w:r>
            <w:r>
              <w:rPr>
                <w:noProof/>
                <w:webHidden/>
              </w:rPr>
              <w:tab/>
            </w:r>
            <w:r>
              <w:rPr>
                <w:noProof/>
                <w:webHidden/>
              </w:rPr>
              <w:fldChar w:fldCharType="begin"/>
            </w:r>
            <w:r>
              <w:rPr>
                <w:noProof/>
                <w:webHidden/>
              </w:rPr>
              <w:instrText xml:space="preserve"> PAGEREF _Toc244153185 \h </w:instrText>
            </w:r>
            <w:r>
              <w:rPr>
                <w:noProof/>
                <w:webHidden/>
              </w:rPr>
            </w:r>
            <w:r>
              <w:rPr>
                <w:noProof/>
                <w:webHidden/>
              </w:rPr>
              <w:fldChar w:fldCharType="separate"/>
            </w:r>
            <w:r w:rsidR="00FC5BC6">
              <w:rPr>
                <w:noProof/>
                <w:webHidden/>
              </w:rPr>
              <w:t>53</w:t>
            </w:r>
            <w:r>
              <w:rPr>
                <w:noProof/>
                <w:webHidden/>
              </w:rPr>
              <w:fldChar w:fldCharType="end"/>
            </w:r>
          </w:hyperlink>
        </w:p>
        <w:p w14:paraId="20883031" w14:textId="7C8DD2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6" w:history="1">
            <w:r w:rsidRPr="00B22929">
              <w:rPr>
                <w:rStyle w:val="Hyperlink"/>
                <w:noProof/>
                <w:lang w:val="en-US"/>
              </w:rPr>
              <w:t>4.3 Pillar 2: Risk Management</w:t>
            </w:r>
            <w:r>
              <w:rPr>
                <w:noProof/>
                <w:webHidden/>
              </w:rPr>
              <w:tab/>
            </w:r>
            <w:r>
              <w:rPr>
                <w:noProof/>
                <w:webHidden/>
              </w:rPr>
              <w:fldChar w:fldCharType="begin"/>
            </w:r>
            <w:r>
              <w:rPr>
                <w:noProof/>
                <w:webHidden/>
              </w:rPr>
              <w:instrText xml:space="preserve"> PAGEREF _Toc244153186 \h </w:instrText>
            </w:r>
            <w:r>
              <w:rPr>
                <w:noProof/>
                <w:webHidden/>
              </w:rPr>
            </w:r>
            <w:r>
              <w:rPr>
                <w:noProof/>
                <w:webHidden/>
              </w:rPr>
              <w:fldChar w:fldCharType="separate"/>
            </w:r>
            <w:r w:rsidR="00FC5BC6">
              <w:rPr>
                <w:noProof/>
                <w:webHidden/>
              </w:rPr>
              <w:t>54</w:t>
            </w:r>
            <w:r>
              <w:rPr>
                <w:noProof/>
                <w:webHidden/>
              </w:rPr>
              <w:fldChar w:fldCharType="end"/>
            </w:r>
          </w:hyperlink>
        </w:p>
        <w:p w14:paraId="23AD97E7" w14:textId="1F68B83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7" w:history="1">
            <w:r w:rsidRPr="00B22929">
              <w:rPr>
                <w:rStyle w:val="Hyperlink"/>
                <w:noProof/>
                <w:lang w:val="en-US"/>
              </w:rPr>
              <w:t>4.3.1 The site risk register</w:t>
            </w:r>
            <w:r>
              <w:rPr>
                <w:noProof/>
                <w:webHidden/>
              </w:rPr>
              <w:tab/>
            </w:r>
            <w:r>
              <w:rPr>
                <w:noProof/>
                <w:webHidden/>
              </w:rPr>
              <w:fldChar w:fldCharType="begin"/>
            </w:r>
            <w:r>
              <w:rPr>
                <w:noProof/>
                <w:webHidden/>
              </w:rPr>
              <w:instrText xml:space="preserve"> PAGEREF _Toc244153187 \h </w:instrText>
            </w:r>
            <w:r>
              <w:rPr>
                <w:noProof/>
                <w:webHidden/>
              </w:rPr>
            </w:r>
            <w:r>
              <w:rPr>
                <w:noProof/>
                <w:webHidden/>
              </w:rPr>
              <w:fldChar w:fldCharType="separate"/>
            </w:r>
            <w:r w:rsidR="00FC5BC6">
              <w:rPr>
                <w:noProof/>
                <w:webHidden/>
              </w:rPr>
              <w:t>55</w:t>
            </w:r>
            <w:r>
              <w:rPr>
                <w:noProof/>
                <w:webHidden/>
              </w:rPr>
              <w:fldChar w:fldCharType="end"/>
            </w:r>
          </w:hyperlink>
        </w:p>
        <w:p w14:paraId="55A93310" w14:textId="4CD2D33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8" w:history="1">
            <w:r w:rsidRPr="00B22929">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_Toc244153188 \h </w:instrText>
            </w:r>
            <w:r>
              <w:rPr>
                <w:noProof/>
                <w:webHidden/>
              </w:rPr>
            </w:r>
            <w:r>
              <w:rPr>
                <w:noProof/>
                <w:webHidden/>
              </w:rPr>
              <w:fldChar w:fldCharType="separate"/>
            </w:r>
            <w:r w:rsidR="00FC5BC6">
              <w:rPr>
                <w:noProof/>
                <w:webHidden/>
              </w:rPr>
              <w:t>56</w:t>
            </w:r>
            <w:r>
              <w:rPr>
                <w:noProof/>
                <w:webHidden/>
              </w:rPr>
              <w:fldChar w:fldCharType="end"/>
            </w:r>
          </w:hyperlink>
        </w:p>
        <w:p w14:paraId="5718C4DA" w14:textId="00FA037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9" w:history="1">
            <w:r w:rsidRPr="00B22929">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_Toc244153189 \h </w:instrText>
            </w:r>
            <w:r>
              <w:rPr>
                <w:noProof/>
                <w:webHidden/>
              </w:rPr>
            </w:r>
            <w:r>
              <w:rPr>
                <w:noProof/>
                <w:webHidden/>
              </w:rPr>
              <w:fldChar w:fldCharType="separate"/>
            </w:r>
            <w:r w:rsidR="00FC5BC6">
              <w:rPr>
                <w:noProof/>
                <w:webHidden/>
              </w:rPr>
              <w:t>57</w:t>
            </w:r>
            <w:r>
              <w:rPr>
                <w:noProof/>
                <w:webHidden/>
              </w:rPr>
              <w:fldChar w:fldCharType="end"/>
            </w:r>
          </w:hyperlink>
        </w:p>
        <w:p w14:paraId="6C44C971" w14:textId="0C66DFD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0" w:history="1">
            <w:r w:rsidRPr="00B22929">
              <w:rPr>
                <w:rStyle w:val="Hyperlink"/>
                <w:noProof/>
                <w:lang w:val="en-US"/>
              </w:rPr>
              <w:t>4.4 Pillar 3: Operational Controls</w:t>
            </w:r>
            <w:r>
              <w:rPr>
                <w:noProof/>
                <w:webHidden/>
              </w:rPr>
              <w:tab/>
            </w:r>
            <w:r>
              <w:rPr>
                <w:noProof/>
                <w:webHidden/>
              </w:rPr>
              <w:fldChar w:fldCharType="begin"/>
            </w:r>
            <w:r>
              <w:rPr>
                <w:noProof/>
                <w:webHidden/>
              </w:rPr>
              <w:instrText xml:space="preserve"> PAGEREF _Toc244153190 \h </w:instrText>
            </w:r>
            <w:r>
              <w:rPr>
                <w:noProof/>
                <w:webHidden/>
              </w:rPr>
            </w:r>
            <w:r>
              <w:rPr>
                <w:noProof/>
                <w:webHidden/>
              </w:rPr>
              <w:fldChar w:fldCharType="separate"/>
            </w:r>
            <w:r w:rsidR="00FC5BC6">
              <w:rPr>
                <w:noProof/>
                <w:webHidden/>
              </w:rPr>
              <w:t>59</w:t>
            </w:r>
            <w:r>
              <w:rPr>
                <w:noProof/>
                <w:webHidden/>
              </w:rPr>
              <w:fldChar w:fldCharType="end"/>
            </w:r>
          </w:hyperlink>
        </w:p>
        <w:p w14:paraId="25F0E39F" w14:textId="2402581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1" w:history="1">
            <w:r w:rsidRPr="00B22929">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_Toc244153191 \h </w:instrText>
            </w:r>
            <w:r>
              <w:rPr>
                <w:noProof/>
                <w:webHidden/>
              </w:rPr>
            </w:r>
            <w:r>
              <w:rPr>
                <w:noProof/>
                <w:webHidden/>
              </w:rPr>
              <w:fldChar w:fldCharType="separate"/>
            </w:r>
            <w:r w:rsidR="00FC5BC6">
              <w:rPr>
                <w:noProof/>
                <w:webHidden/>
              </w:rPr>
              <w:t>59</w:t>
            </w:r>
            <w:r>
              <w:rPr>
                <w:noProof/>
                <w:webHidden/>
              </w:rPr>
              <w:fldChar w:fldCharType="end"/>
            </w:r>
          </w:hyperlink>
        </w:p>
        <w:p w14:paraId="25591013" w14:textId="6846E42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2" w:history="1">
            <w:r w:rsidRPr="00B22929">
              <w:rPr>
                <w:rStyle w:val="Hyperlink"/>
                <w:noProof/>
                <w:lang w:val="en-US"/>
              </w:rPr>
              <w:t>4.4.2 Imaging standardization</w:t>
            </w:r>
            <w:r>
              <w:rPr>
                <w:noProof/>
                <w:webHidden/>
              </w:rPr>
              <w:tab/>
            </w:r>
            <w:r>
              <w:rPr>
                <w:noProof/>
                <w:webHidden/>
              </w:rPr>
              <w:fldChar w:fldCharType="begin"/>
            </w:r>
            <w:r>
              <w:rPr>
                <w:noProof/>
                <w:webHidden/>
              </w:rPr>
              <w:instrText xml:space="preserve"> PAGEREF _Toc244153192 \h </w:instrText>
            </w:r>
            <w:r>
              <w:rPr>
                <w:noProof/>
                <w:webHidden/>
              </w:rPr>
            </w:r>
            <w:r>
              <w:rPr>
                <w:noProof/>
                <w:webHidden/>
              </w:rPr>
              <w:fldChar w:fldCharType="separate"/>
            </w:r>
            <w:r w:rsidR="00FC5BC6">
              <w:rPr>
                <w:noProof/>
                <w:webHidden/>
              </w:rPr>
              <w:t>61</w:t>
            </w:r>
            <w:r>
              <w:rPr>
                <w:noProof/>
                <w:webHidden/>
              </w:rPr>
              <w:fldChar w:fldCharType="end"/>
            </w:r>
          </w:hyperlink>
        </w:p>
        <w:p w14:paraId="64CA5D0D" w14:textId="2C299A5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3" w:history="1">
            <w:r w:rsidRPr="00B22929">
              <w:rPr>
                <w:rStyle w:val="Hyperlink"/>
                <w:noProof/>
                <w:lang w:val="en-US"/>
              </w:rPr>
              <w:t>4.4.3 Eligibility and follow-up records</w:t>
            </w:r>
            <w:r>
              <w:rPr>
                <w:noProof/>
                <w:webHidden/>
              </w:rPr>
              <w:tab/>
            </w:r>
            <w:r>
              <w:rPr>
                <w:noProof/>
                <w:webHidden/>
              </w:rPr>
              <w:fldChar w:fldCharType="begin"/>
            </w:r>
            <w:r>
              <w:rPr>
                <w:noProof/>
                <w:webHidden/>
              </w:rPr>
              <w:instrText xml:space="preserve"> PAGEREF _Toc244153193 \h </w:instrText>
            </w:r>
            <w:r>
              <w:rPr>
                <w:noProof/>
                <w:webHidden/>
              </w:rPr>
            </w:r>
            <w:r>
              <w:rPr>
                <w:noProof/>
                <w:webHidden/>
              </w:rPr>
              <w:fldChar w:fldCharType="separate"/>
            </w:r>
            <w:r w:rsidR="00FC5BC6">
              <w:rPr>
                <w:noProof/>
                <w:webHidden/>
              </w:rPr>
              <w:t>62</w:t>
            </w:r>
            <w:r>
              <w:rPr>
                <w:noProof/>
                <w:webHidden/>
              </w:rPr>
              <w:fldChar w:fldCharType="end"/>
            </w:r>
          </w:hyperlink>
        </w:p>
        <w:p w14:paraId="4260A5BF" w14:textId="7DA8870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4" w:history="1">
            <w:r w:rsidRPr="00B22929">
              <w:rPr>
                <w:rStyle w:val="Hyperlink"/>
                <w:noProof/>
                <w:lang w:val="en-US"/>
              </w:rPr>
              <w:t>4.4.4 Source documentation and parallel records</w:t>
            </w:r>
            <w:r>
              <w:rPr>
                <w:noProof/>
                <w:webHidden/>
              </w:rPr>
              <w:tab/>
            </w:r>
            <w:r>
              <w:rPr>
                <w:noProof/>
                <w:webHidden/>
              </w:rPr>
              <w:fldChar w:fldCharType="begin"/>
            </w:r>
            <w:r>
              <w:rPr>
                <w:noProof/>
                <w:webHidden/>
              </w:rPr>
              <w:instrText xml:space="preserve"> PAGEREF _Toc244153194 \h </w:instrText>
            </w:r>
            <w:r>
              <w:rPr>
                <w:noProof/>
                <w:webHidden/>
              </w:rPr>
            </w:r>
            <w:r>
              <w:rPr>
                <w:noProof/>
                <w:webHidden/>
              </w:rPr>
              <w:fldChar w:fldCharType="separate"/>
            </w:r>
            <w:r w:rsidR="00FC5BC6">
              <w:rPr>
                <w:noProof/>
                <w:webHidden/>
              </w:rPr>
              <w:t>63</w:t>
            </w:r>
            <w:r>
              <w:rPr>
                <w:noProof/>
                <w:webHidden/>
              </w:rPr>
              <w:fldChar w:fldCharType="end"/>
            </w:r>
          </w:hyperlink>
        </w:p>
        <w:p w14:paraId="10C36B0E" w14:textId="644805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5" w:history="1">
            <w:r w:rsidRPr="00B22929">
              <w:rPr>
                <w:rStyle w:val="Hyperlink"/>
                <w:noProof/>
                <w:lang w:val="en-US"/>
              </w:rPr>
              <w:t>4.5 Pillar 4: Performance Oversight</w:t>
            </w:r>
            <w:r>
              <w:rPr>
                <w:noProof/>
                <w:webHidden/>
              </w:rPr>
              <w:tab/>
            </w:r>
            <w:r>
              <w:rPr>
                <w:noProof/>
                <w:webHidden/>
              </w:rPr>
              <w:fldChar w:fldCharType="begin"/>
            </w:r>
            <w:r>
              <w:rPr>
                <w:noProof/>
                <w:webHidden/>
              </w:rPr>
              <w:instrText xml:space="preserve"> PAGEREF _Toc244153195 \h </w:instrText>
            </w:r>
            <w:r>
              <w:rPr>
                <w:noProof/>
                <w:webHidden/>
              </w:rPr>
            </w:r>
            <w:r>
              <w:rPr>
                <w:noProof/>
                <w:webHidden/>
              </w:rPr>
              <w:fldChar w:fldCharType="separate"/>
            </w:r>
            <w:r w:rsidR="00FC5BC6">
              <w:rPr>
                <w:noProof/>
                <w:webHidden/>
              </w:rPr>
              <w:t>64</w:t>
            </w:r>
            <w:r>
              <w:rPr>
                <w:noProof/>
                <w:webHidden/>
              </w:rPr>
              <w:fldChar w:fldCharType="end"/>
            </w:r>
          </w:hyperlink>
        </w:p>
        <w:p w14:paraId="33EEA352" w14:textId="49E48BA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6" w:history="1">
            <w:r w:rsidRPr="00B22929">
              <w:rPr>
                <w:rStyle w:val="Hyperlink"/>
                <w:noProof/>
                <w:lang w:val="en-US"/>
              </w:rPr>
              <w:t>4.5.1 Enrollment quality</w:t>
            </w:r>
            <w:r>
              <w:rPr>
                <w:noProof/>
                <w:webHidden/>
              </w:rPr>
              <w:tab/>
            </w:r>
            <w:r>
              <w:rPr>
                <w:noProof/>
                <w:webHidden/>
              </w:rPr>
              <w:fldChar w:fldCharType="begin"/>
            </w:r>
            <w:r>
              <w:rPr>
                <w:noProof/>
                <w:webHidden/>
              </w:rPr>
              <w:instrText xml:space="preserve"> PAGEREF _Toc244153196 \h </w:instrText>
            </w:r>
            <w:r>
              <w:rPr>
                <w:noProof/>
                <w:webHidden/>
              </w:rPr>
            </w:r>
            <w:r>
              <w:rPr>
                <w:noProof/>
                <w:webHidden/>
              </w:rPr>
              <w:fldChar w:fldCharType="separate"/>
            </w:r>
            <w:r w:rsidR="00FC5BC6">
              <w:rPr>
                <w:noProof/>
                <w:webHidden/>
              </w:rPr>
              <w:t>65</w:t>
            </w:r>
            <w:r>
              <w:rPr>
                <w:noProof/>
                <w:webHidden/>
              </w:rPr>
              <w:fldChar w:fldCharType="end"/>
            </w:r>
          </w:hyperlink>
        </w:p>
        <w:p w14:paraId="64FC5335" w14:textId="25E37C7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7" w:history="1">
            <w:r w:rsidRPr="00B22929">
              <w:rPr>
                <w:rStyle w:val="Hyperlink"/>
                <w:noProof/>
                <w:lang w:val="en-US"/>
              </w:rPr>
              <w:t>4.5.2 Protocol deviation rate</w:t>
            </w:r>
            <w:r>
              <w:rPr>
                <w:noProof/>
                <w:webHidden/>
              </w:rPr>
              <w:tab/>
            </w:r>
            <w:r>
              <w:rPr>
                <w:noProof/>
                <w:webHidden/>
              </w:rPr>
              <w:fldChar w:fldCharType="begin"/>
            </w:r>
            <w:r>
              <w:rPr>
                <w:noProof/>
                <w:webHidden/>
              </w:rPr>
              <w:instrText xml:space="preserve"> PAGEREF _Toc244153197 \h </w:instrText>
            </w:r>
            <w:r>
              <w:rPr>
                <w:noProof/>
                <w:webHidden/>
              </w:rPr>
            </w:r>
            <w:r>
              <w:rPr>
                <w:noProof/>
                <w:webHidden/>
              </w:rPr>
              <w:fldChar w:fldCharType="separate"/>
            </w:r>
            <w:r w:rsidR="00FC5BC6">
              <w:rPr>
                <w:noProof/>
                <w:webHidden/>
              </w:rPr>
              <w:t>66</w:t>
            </w:r>
            <w:r>
              <w:rPr>
                <w:noProof/>
                <w:webHidden/>
              </w:rPr>
              <w:fldChar w:fldCharType="end"/>
            </w:r>
          </w:hyperlink>
        </w:p>
        <w:p w14:paraId="3F1110F7" w14:textId="5F8D5B1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8" w:history="1">
            <w:r w:rsidRPr="00B22929">
              <w:rPr>
                <w:rStyle w:val="Hyperlink"/>
                <w:noProof/>
                <w:lang w:val="en-US"/>
              </w:rPr>
              <w:t>4.5.3 Follow-up compliance</w:t>
            </w:r>
            <w:r>
              <w:rPr>
                <w:noProof/>
                <w:webHidden/>
              </w:rPr>
              <w:tab/>
            </w:r>
            <w:r>
              <w:rPr>
                <w:noProof/>
                <w:webHidden/>
              </w:rPr>
              <w:fldChar w:fldCharType="begin"/>
            </w:r>
            <w:r>
              <w:rPr>
                <w:noProof/>
                <w:webHidden/>
              </w:rPr>
              <w:instrText xml:space="preserve"> PAGEREF _Toc244153198 \h </w:instrText>
            </w:r>
            <w:r>
              <w:rPr>
                <w:noProof/>
                <w:webHidden/>
              </w:rPr>
            </w:r>
            <w:r>
              <w:rPr>
                <w:noProof/>
                <w:webHidden/>
              </w:rPr>
              <w:fldChar w:fldCharType="separate"/>
            </w:r>
            <w:r w:rsidR="00FC5BC6">
              <w:rPr>
                <w:noProof/>
                <w:webHidden/>
              </w:rPr>
              <w:t>66</w:t>
            </w:r>
            <w:r>
              <w:rPr>
                <w:noProof/>
                <w:webHidden/>
              </w:rPr>
              <w:fldChar w:fldCharType="end"/>
            </w:r>
          </w:hyperlink>
        </w:p>
        <w:p w14:paraId="0CC49F1D" w14:textId="476D14F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9" w:history="1">
            <w:r w:rsidRPr="00B22929">
              <w:rPr>
                <w:rStyle w:val="Hyperlink"/>
                <w:noProof/>
                <w:lang w:val="en-US"/>
              </w:rPr>
              <w:t>4.5.4 Safety reporting timeliness</w:t>
            </w:r>
            <w:r>
              <w:rPr>
                <w:noProof/>
                <w:webHidden/>
              </w:rPr>
              <w:tab/>
            </w:r>
            <w:r>
              <w:rPr>
                <w:noProof/>
                <w:webHidden/>
              </w:rPr>
              <w:fldChar w:fldCharType="begin"/>
            </w:r>
            <w:r>
              <w:rPr>
                <w:noProof/>
                <w:webHidden/>
              </w:rPr>
              <w:instrText xml:space="preserve"> PAGEREF _Toc244153199 \h </w:instrText>
            </w:r>
            <w:r>
              <w:rPr>
                <w:noProof/>
                <w:webHidden/>
              </w:rPr>
            </w:r>
            <w:r>
              <w:rPr>
                <w:noProof/>
                <w:webHidden/>
              </w:rPr>
              <w:fldChar w:fldCharType="separate"/>
            </w:r>
            <w:r w:rsidR="00FC5BC6">
              <w:rPr>
                <w:noProof/>
                <w:webHidden/>
              </w:rPr>
              <w:t>67</w:t>
            </w:r>
            <w:r>
              <w:rPr>
                <w:noProof/>
                <w:webHidden/>
              </w:rPr>
              <w:fldChar w:fldCharType="end"/>
            </w:r>
          </w:hyperlink>
        </w:p>
        <w:p w14:paraId="6E18C4AB" w14:textId="6CE3BF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0" w:history="1">
            <w:r w:rsidRPr="00B22929">
              <w:rPr>
                <w:rStyle w:val="Hyperlink"/>
                <w:noProof/>
                <w:lang w:val="en-US"/>
              </w:rPr>
              <w:t>4.5.5 Surgeon procedural consistency</w:t>
            </w:r>
            <w:r>
              <w:rPr>
                <w:noProof/>
                <w:webHidden/>
              </w:rPr>
              <w:tab/>
            </w:r>
            <w:r>
              <w:rPr>
                <w:noProof/>
                <w:webHidden/>
              </w:rPr>
              <w:fldChar w:fldCharType="begin"/>
            </w:r>
            <w:r>
              <w:rPr>
                <w:noProof/>
                <w:webHidden/>
              </w:rPr>
              <w:instrText xml:space="preserve"> PAGEREF _Toc244153200 \h </w:instrText>
            </w:r>
            <w:r>
              <w:rPr>
                <w:noProof/>
                <w:webHidden/>
              </w:rPr>
            </w:r>
            <w:r>
              <w:rPr>
                <w:noProof/>
                <w:webHidden/>
              </w:rPr>
              <w:fldChar w:fldCharType="separate"/>
            </w:r>
            <w:r w:rsidR="00FC5BC6">
              <w:rPr>
                <w:noProof/>
                <w:webHidden/>
              </w:rPr>
              <w:t>68</w:t>
            </w:r>
            <w:r>
              <w:rPr>
                <w:noProof/>
                <w:webHidden/>
              </w:rPr>
              <w:fldChar w:fldCharType="end"/>
            </w:r>
          </w:hyperlink>
        </w:p>
        <w:p w14:paraId="473DC99C" w14:textId="208BBD3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1" w:history="1">
            <w:r w:rsidRPr="00B22929">
              <w:rPr>
                <w:rStyle w:val="Hyperlink"/>
                <w:noProof/>
                <w:lang w:val="en-US"/>
              </w:rPr>
              <w:t>4.5.6 Critical data completeness</w:t>
            </w:r>
            <w:r>
              <w:rPr>
                <w:noProof/>
                <w:webHidden/>
              </w:rPr>
              <w:tab/>
            </w:r>
            <w:r>
              <w:rPr>
                <w:noProof/>
                <w:webHidden/>
              </w:rPr>
              <w:fldChar w:fldCharType="begin"/>
            </w:r>
            <w:r>
              <w:rPr>
                <w:noProof/>
                <w:webHidden/>
              </w:rPr>
              <w:instrText xml:space="preserve"> PAGEREF _Toc244153201 \h </w:instrText>
            </w:r>
            <w:r>
              <w:rPr>
                <w:noProof/>
                <w:webHidden/>
              </w:rPr>
            </w:r>
            <w:r>
              <w:rPr>
                <w:noProof/>
                <w:webHidden/>
              </w:rPr>
              <w:fldChar w:fldCharType="separate"/>
            </w:r>
            <w:r w:rsidR="00FC5BC6">
              <w:rPr>
                <w:noProof/>
                <w:webHidden/>
              </w:rPr>
              <w:t>69</w:t>
            </w:r>
            <w:r>
              <w:rPr>
                <w:noProof/>
                <w:webHidden/>
              </w:rPr>
              <w:fldChar w:fldCharType="end"/>
            </w:r>
          </w:hyperlink>
        </w:p>
        <w:p w14:paraId="286C3852" w14:textId="3D1E522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2" w:history="1">
            <w:r w:rsidRPr="00B22929">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_Toc244153202 \h </w:instrText>
            </w:r>
            <w:r>
              <w:rPr>
                <w:noProof/>
                <w:webHidden/>
              </w:rPr>
            </w:r>
            <w:r>
              <w:rPr>
                <w:noProof/>
                <w:webHidden/>
              </w:rPr>
              <w:fldChar w:fldCharType="separate"/>
            </w:r>
            <w:r w:rsidR="00FC5BC6">
              <w:rPr>
                <w:noProof/>
                <w:webHidden/>
              </w:rPr>
              <w:t>70</w:t>
            </w:r>
            <w:r>
              <w:rPr>
                <w:noProof/>
                <w:webHidden/>
              </w:rPr>
              <w:fldChar w:fldCharType="end"/>
            </w:r>
          </w:hyperlink>
        </w:p>
        <w:p w14:paraId="5AB962AD" w14:textId="4BF415D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3" w:history="1">
            <w:r w:rsidRPr="00B22929">
              <w:rPr>
                <w:rStyle w:val="Hyperlink"/>
                <w:noProof/>
                <w:lang w:val="en-US"/>
              </w:rPr>
              <w:t>4.6 The quality lifecycle</w:t>
            </w:r>
            <w:r>
              <w:rPr>
                <w:noProof/>
                <w:webHidden/>
              </w:rPr>
              <w:tab/>
            </w:r>
            <w:r>
              <w:rPr>
                <w:noProof/>
                <w:webHidden/>
              </w:rPr>
              <w:fldChar w:fldCharType="begin"/>
            </w:r>
            <w:r>
              <w:rPr>
                <w:noProof/>
                <w:webHidden/>
              </w:rPr>
              <w:instrText xml:space="preserve"> PAGEREF _Toc244153203 \h </w:instrText>
            </w:r>
            <w:r>
              <w:rPr>
                <w:noProof/>
                <w:webHidden/>
              </w:rPr>
            </w:r>
            <w:r>
              <w:rPr>
                <w:noProof/>
                <w:webHidden/>
              </w:rPr>
              <w:fldChar w:fldCharType="separate"/>
            </w:r>
            <w:r w:rsidR="00FC5BC6">
              <w:rPr>
                <w:noProof/>
                <w:webHidden/>
              </w:rPr>
              <w:t>71</w:t>
            </w:r>
            <w:r>
              <w:rPr>
                <w:noProof/>
                <w:webHidden/>
              </w:rPr>
              <w:fldChar w:fldCharType="end"/>
            </w:r>
          </w:hyperlink>
        </w:p>
        <w:p w14:paraId="150B6C3B" w14:textId="0DF61C4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4" w:history="1">
            <w:r w:rsidRPr="00B22929">
              <w:rPr>
                <w:rStyle w:val="Hyperlink"/>
                <w:noProof/>
                <w:lang w:val="en-US"/>
              </w:rPr>
              <w:t>4.6.1 Phases, gates, and the safety stream</w:t>
            </w:r>
            <w:r>
              <w:rPr>
                <w:noProof/>
                <w:webHidden/>
              </w:rPr>
              <w:tab/>
            </w:r>
            <w:r>
              <w:rPr>
                <w:noProof/>
                <w:webHidden/>
              </w:rPr>
              <w:fldChar w:fldCharType="begin"/>
            </w:r>
            <w:r>
              <w:rPr>
                <w:noProof/>
                <w:webHidden/>
              </w:rPr>
              <w:instrText xml:space="preserve"> PAGEREF _Toc244153204 \h </w:instrText>
            </w:r>
            <w:r>
              <w:rPr>
                <w:noProof/>
                <w:webHidden/>
              </w:rPr>
            </w:r>
            <w:r>
              <w:rPr>
                <w:noProof/>
                <w:webHidden/>
              </w:rPr>
              <w:fldChar w:fldCharType="separate"/>
            </w:r>
            <w:r w:rsidR="00FC5BC6">
              <w:rPr>
                <w:noProof/>
                <w:webHidden/>
              </w:rPr>
              <w:t>71</w:t>
            </w:r>
            <w:r>
              <w:rPr>
                <w:noProof/>
                <w:webHidden/>
              </w:rPr>
              <w:fldChar w:fldCharType="end"/>
            </w:r>
          </w:hyperlink>
        </w:p>
        <w:p w14:paraId="7243BDB1" w14:textId="519527AB"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5" w:history="1">
            <w:r w:rsidRPr="00B22929">
              <w:rPr>
                <w:rStyle w:val="Hyperlink"/>
                <w:noProof/>
                <w:lang w:val="en-US"/>
              </w:rPr>
              <w:t>4.6.2 Where each instrument acts</w:t>
            </w:r>
            <w:r>
              <w:rPr>
                <w:noProof/>
                <w:webHidden/>
              </w:rPr>
              <w:tab/>
            </w:r>
            <w:r>
              <w:rPr>
                <w:noProof/>
                <w:webHidden/>
              </w:rPr>
              <w:fldChar w:fldCharType="begin"/>
            </w:r>
            <w:r>
              <w:rPr>
                <w:noProof/>
                <w:webHidden/>
              </w:rPr>
              <w:instrText xml:space="preserve"> PAGEREF _Toc244153205 \h </w:instrText>
            </w:r>
            <w:r>
              <w:rPr>
                <w:noProof/>
                <w:webHidden/>
              </w:rPr>
            </w:r>
            <w:r>
              <w:rPr>
                <w:noProof/>
                <w:webHidden/>
              </w:rPr>
              <w:fldChar w:fldCharType="separate"/>
            </w:r>
            <w:r w:rsidR="00FC5BC6">
              <w:rPr>
                <w:noProof/>
                <w:webHidden/>
              </w:rPr>
              <w:t>73</w:t>
            </w:r>
            <w:r>
              <w:rPr>
                <w:noProof/>
                <w:webHidden/>
              </w:rPr>
              <w:fldChar w:fldCharType="end"/>
            </w:r>
          </w:hyperlink>
        </w:p>
        <w:p w14:paraId="2BD11A3A" w14:textId="73B4BB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6" w:history="1">
            <w:r w:rsidRPr="00B22929">
              <w:rPr>
                <w:rStyle w:val="Hyperlink"/>
                <w:noProof/>
                <w:lang w:val="en-US"/>
              </w:rPr>
              <w:t>4.7 The scalability model</w:t>
            </w:r>
            <w:r>
              <w:rPr>
                <w:noProof/>
                <w:webHidden/>
              </w:rPr>
              <w:tab/>
            </w:r>
            <w:r>
              <w:rPr>
                <w:noProof/>
                <w:webHidden/>
              </w:rPr>
              <w:fldChar w:fldCharType="begin"/>
            </w:r>
            <w:r>
              <w:rPr>
                <w:noProof/>
                <w:webHidden/>
              </w:rPr>
              <w:instrText xml:space="preserve"> PAGEREF _Toc244153206 \h </w:instrText>
            </w:r>
            <w:r>
              <w:rPr>
                <w:noProof/>
                <w:webHidden/>
              </w:rPr>
            </w:r>
            <w:r>
              <w:rPr>
                <w:noProof/>
                <w:webHidden/>
              </w:rPr>
              <w:fldChar w:fldCharType="separate"/>
            </w:r>
            <w:r w:rsidR="00FC5BC6">
              <w:rPr>
                <w:noProof/>
                <w:webHidden/>
              </w:rPr>
              <w:t>75</w:t>
            </w:r>
            <w:r>
              <w:rPr>
                <w:noProof/>
                <w:webHidden/>
              </w:rPr>
              <w:fldChar w:fldCharType="end"/>
            </w:r>
          </w:hyperlink>
        </w:p>
        <w:p w14:paraId="0FE7DE58" w14:textId="3E5070A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7" w:history="1">
            <w:r w:rsidRPr="00B22929">
              <w:rPr>
                <w:rStyle w:val="Hyperlink"/>
                <w:noProof/>
                <w:lang w:val="en-US"/>
              </w:rPr>
              <w:t>4.8 The operational instrument set</w:t>
            </w:r>
            <w:r>
              <w:rPr>
                <w:noProof/>
                <w:webHidden/>
              </w:rPr>
              <w:tab/>
            </w:r>
            <w:r>
              <w:rPr>
                <w:noProof/>
                <w:webHidden/>
              </w:rPr>
              <w:fldChar w:fldCharType="begin"/>
            </w:r>
            <w:r>
              <w:rPr>
                <w:noProof/>
                <w:webHidden/>
              </w:rPr>
              <w:instrText xml:space="preserve"> PAGEREF _Toc244153207 \h </w:instrText>
            </w:r>
            <w:r>
              <w:rPr>
                <w:noProof/>
                <w:webHidden/>
              </w:rPr>
            </w:r>
            <w:r>
              <w:rPr>
                <w:noProof/>
                <w:webHidden/>
              </w:rPr>
              <w:fldChar w:fldCharType="separate"/>
            </w:r>
            <w:r w:rsidR="00FC5BC6">
              <w:rPr>
                <w:noProof/>
                <w:webHidden/>
              </w:rPr>
              <w:t>78</w:t>
            </w:r>
            <w:r>
              <w:rPr>
                <w:noProof/>
                <w:webHidden/>
              </w:rPr>
              <w:fldChar w:fldCharType="end"/>
            </w:r>
          </w:hyperlink>
        </w:p>
        <w:p w14:paraId="4D497D15" w14:textId="6D414CE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08" w:history="1">
            <w:r w:rsidRPr="00B22929">
              <w:rPr>
                <w:rStyle w:val="Hyperlink"/>
                <w:noProof/>
                <w:lang w:val="en-US"/>
              </w:rPr>
              <w:t>5. Discussion</w:t>
            </w:r>
            <w:r>
              <w:rPr>
                <w:noProof/>
                <w:webHidden/>
              </w:rPr>
              <w:tab/>
            </w:r>
            <w:r>
              <w:rPr>
                <w:noProof/>
                <w:webHidden/>
              </w:rPr>
              <w:fldChar w:fldCharType="begin"/>
            </w:r>
            <w:r>
              <w:rPr>
                <w:noProof/>
                <w:webHidden/>
              </w:rPr>
              <w:instrText xml:space="preserve"> PAGEREF _Toc244153208 \h </w:instrText>
            </w:r>
            <w:r>
              <w:rPr>
                <w:noProof/>
                <w:webHidden/>
              </w:rPr>
            </w:r>
            <w:r>
              <w:rPr>
                <w:noProof/>
                <w:webHidden/>
              </w:rPr>
              <w:fldChar w:fldCharType="separate"/>
            </w:r>
            <w:r w:rsidR="00FC5BC6">
              <w:rPr>
                <w:noProof/>
                <w:webHidden/>
              </w:rPr>
              <w:t>82</w:t>
            </w:r>
            <w:r>
              <w:rPr>
                <w:noProof/>
                <w:webHidden/>
              </w:rPr>
              <w:fldChar w:fldCharType="end"/>
            </w:r>
          </w:hyperlink>
        </w:p>
        <w:p w14:paraId="1750616D" w14:textId="2D0A4E9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9" w:history="1">
            <w:r w:rsidRPr="00B22929">
              <w:rPr>
                <w:rStyle w:val="Hyperlink"/>
                <w:noProof/>
                <w:lang w:val="en-US"/>
              </w:rPr>
              <w:t>5.1 What the thesis set out to do and what it delivered</w:t>
            </w:r>
            <w:r>
              <w:rPr>
                <w:noProof/>
                <w:webHidden/>
              </w:rPr>
              <w:tab/>
            </w:r>
            <w:r>
              <w:rPr>
                <w:noProof/>
                <w:webHidden/>
              </w:rPr>
              <w:fldChar w:fldCharType="begin"/>
            </w:r>
            <w:r>
              <w:rPr>
                <w:noProof/>
                <w:webHidden/>
              </w:rPr>
              <w:instrText xml:space="preserve"> PAGEREF _Toc244153209 \h </w:instrText>
            </w:r>
            <w:r>
              <w:rPr>
                <w:noProof/>
                <w:webHidden/>
              </w:rPr>
            </w:r>
            <w:r>
              <w:rPr>
                <w:noProof/>
                <w:webHidden/>
              </w:rPr>
              <w:fldChar w:fldCharType="separate"/>
            </w:r>
            <w:r w:rsidR="00FC5BC6">
              <w:rPr>
                <w:noProof/>
                <w:webHidden/>
              </w:rPr>
              <w:t>82</w:t>
            </w:r>
            <w:r>
              <w:rPr>
                <w:noProof/>
                <w:webHidden/>
              </w:rPr>
              <w:fldChar w:fldCharType="end"/>
            </w:r>
          </w:hyperlink>
        </w:p>
        <w:p w14:paraId="01B6616D" w14:textId="0FDE2A2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0" w:history="1">
            <w:r w:rsidRPr="00B22929">
              <w:rPr>
                <w:rStyle w:val="Hyperlink"/>
                <w:noProof/>
                <w:lang w:val="en-US"/>
              </w:rPr>
              <w:t>5.2 Position in the literature</w:t>
            </w:r>
            <w:r>
              <w:rPr>
                <w:noProof/>
                <w:webHidden/>
              </w:rPr>
              <w:tab/>
            </w:r>
            <w:r>
              <w:rPr>
                <w:noProof/>
                <w:webHidden/>
              </w:rPr>
              <w:fldChar w:fldCharType="begin"/>
            </w:r>
            <w:r>
              <w:rPr>
                <w:noProof/>
                <w:webHidden/>
              </w:rPr>
              <w:instrText xml:space="preserve"> PAGEREF _Toc244153210 \h </w:instrText>
            </w:r>
            <w:r>
              <w:rPr>
                <w:noProof/>
                <w:webHidden/>
              </w:rPr>
            </w:r>
            <w:r>
              <w:rPr>
                <w:noProof/>
                <w:webHidden/>
              </w:rPr>
              <w:fldChar w:fldCharType="separate"/>
            </w:r>
            <w:r w:rsidR="00FC5BC6">
              <w:rPr>
                <w:noProof/>
                <w:webHidden/>
              </w:rPr>
              <w:t>84</w:t>
            </w:r>
            <w:r>
              <w:rPr>
                <w:noProof/>
                <w:webHidden/>
              </w:rPr>
              <w:fldChar w:fldCharType="end"/>
            </w:r>
          </w:hyperlink>
        </w:p>
        <w:p w14:paraId="4CC4495F" w14:textId="7550563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1" w:history="1">
            <w:r w:rsidRPr="00B22929">
              <w:rPr>
                <w:rStyle w:val="Hyperlink"/>
                <w:noProof/>
                <w:lang w:val="en-US"/>
              </w:rPr>
              <w:t>5.3 Putting the framework to work</w:t>
            </w:r>
            <w:r>
              <w:rPr>
                <w:noProof/>
                <w:webHidden/>
              </w:rPr>
              <w:tab/>
            </w:r>
            <w:r>
              <w:rPr>
                <w:noProof/>
                <w:webHidden/>
              </w:rPr>
              <w:fldChar w:fldCharType="begin"/>
            </w:r>
            <w:r>
              <w:rPr>
                <w:noProof/>
                <w:webHidden/>
              </w:rPr>
              <w:instrText xml:space="preserve"> PAGEREF _Toc244153211 \h </w:instrText>
            </w:r>
            <w:r>
              <w:rPr>
                <w:noProof/>
                <w:webHidden/>
              </w:rPr>
            </w:r>
            <w:r>
              <w:rPr>
                <w:noProof/>
                <w:webHidden/>
              </w:rPr>
              <w:fldChar w:fldCharType="separate"/>
            </w:r>
            <w:r w:rsidR="00FC5BC6">
              <w:rPr>
                <w:noProof/>
                <w:webHidden/>
              </w:rPr>
              <w:t>87</w:t>
            </w:r>
            <w:r>
              <w:rPr>
                <w:noProof/>
                <w:webHidden/>
              </w:rPr>
              <w:fldChar w:fldCharType="end"/>
            </w:r>
          </w:hyperlink>
        </w:p>
        <w:p w14:paraId="213F92E3" w14:textId="453F639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2" w:history="1">
            <w:r w:rsidRPr="00B22929">
              <w:rPr>
                <w:rStyle w:val="Hyperlink"/>
                <w:noProof/>
                <w:lang w:val="en-US"/>
              </w:rPr>
              <w:t>5.3.1 A route through the lifecycle</w:t>
            </w:r>
            <w:r>
              <w:rPr>
                <w:noProof/>
                <w:webHidden/>
              </w:rPr>
              <w:tab/>
            </w:r>
            <w:r>
              <w:rPr>
                <w:noProof/>
                <w:webHidden/>
              </w:rPr>
              <w:fldChar w:fldCharType="begin"/>
            </w:r>
            <w:r>
              <w:rPr>
                <w:noProof/>
                <w:webHidden/>
              </w:rPr>
              <w:instrText xml:space="preserve"> PAGEREF _Toc244153212 \h </w:instrText>
            </w:r>
            <w:r>
              <w:rPr>
                <w:noProof/>
                <w:webHidden/>
              </w:rPr>
            </w:r>
            <w:r>
              <w:rPr>
                <w:noProof/>
                <w:webHidden/>
              </w:rPr>
              <w:fldChar w:fldCharType="separate"/>
            </w:r>
            <w:r w:rsidR="00FC5BC6">
              <w:rPr>
                <w:noProof/>
                <w:webHidden/>
              </w:rPr>
              <w:t>87</w:t>
            </w:r>
            <w:r>
              <w:rPr>
                <w:noProof/>
                <w:webHidden/>
              </w:rPr>
              <w:fldChar w:fldCharType="end"/>
            </w:r>
          </w:hyperlink>
        </w:p>
        <w:p w14:paraId="1EF2E2FC" w14:textId="3888A3F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3" w:history="1">
            <w:r w:rsidRPr="00B22929">
              <w:rPr>
                <w:rStyle w:val="Hyperlink"/>
                <w:noProof/>
                <w:lang w:val="en-US"/>
              </w:rPr>
              <w:t>5.3.2 The review cycle</w:t>
            </w:r>
            <w:r>
              <w:rPr>
                <w:noProof/>
                <w:webHidden/>
              </w:rPr>
              <w:tab/>
            </w:r>
            <w:r>
              <w:rPr>
                <w:noProof/>
                <w:webHidden/>
              </w:rPr>
              <w:fldChar w:fldCharType="begin"/>
            </w:r>
            <w:r>
              <w:rPr>
                <w:noProof/>
                <w:webHidden/>
              </w:rPr>
              <w:instrText xml:space="preserve"> PAGEREF _Toc244153213 \h </w:instrText>
            </w:r>
            <w:r>
              <w:rPr>
                <w:noProof/>
                <w:webHidden/>
              </w:rPr>
            </w:r>
            <w:r>
              <w:rPr>
                <w:noProof/>
                <w:webHidden/>
              </w:rPr>
              <w:fldChar w:fldCharType="separate"/>
            </w:r>
            <w:r w:rsidR="00FC5BC6">
              <w:rPr>
                <w:noProof/>
                <w:webHidden/>
              </w:rPr>
              <w:t>89</w:t>
            </w:r>
            <w:r>
              <w:rPr>
                <w:noProof/>
                <w:webHidden/>
              </w:rPr>
              <w:fldChar w:fldCharType="end"/>
            </w:r>
          </w:hyperlink>
        </w:p>
        <w:p w14:paraId="66FAB330" w14:textId="72E436E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4" w:history="1">
            <w:r w:rsidRPr="00B22929">
              <w:rPr>
                <w:rStyle w:val="Hyperlink"/>
                <w:noProof/>
                <w:lang w:val="en-US"/>
              </w:rPr>
              <w:t>5.3.3 Where implementation is likely to fail</w:t>
            </w:r>
            <w:r>
              <w:rPr>
                <w:noProof/>
                <w:webHidden/>
              </w:rPr>
              <w:tab/>
            </w:r>
            <w:r>
              <w:rPr>
                <w:noProof/>
                <w:webHidden/>
              </w:rPr>
              <w:fldChar w:fldCharType="begin"/>
            </w:r>
            <w:r>
              <w:rPr>
                <w:noProof/>
                <w:webHidden/>
              </w:rPr>
              <w:instrText xml:space="preserve"> PAGEREF _Toc244153214 \h </w:instrText>
            </w:r>
            <w:r>
              <w:rPr>
                <w:noProof/>
                <w:webHidden/>
              </w:rPr>
            </w:r>
            <w:r>
              <w:rPr>
                <w:noProof/>
                <w:webHidden/>
              </w:rPr>
              <w:fldChar w:fldCharType="separate"/>
            </w:r>
            <w:r w:rsidR="00FC5BC6">
              <w:rPr>
                <w:noProof/>
                <w:webHidden/>
              </w:rPr>
              <w:t>90</w:t>
            </w:r>
            <w:r>
              <w:rPr>
                <w:noProof/>
                <w:webHidden/>
              </w:rPr>
              <w:fldChar w:fldCharType="end"/>
            </w:r>
          </w:hyperlink>
        </w:p>
        <w:p w14:paraId="3AB929E1" w14:textId="783CF70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5" w:history="1">
            <w:r w:rsidRPr="00B22929">
              <w:rPr>
                <w:rStyle w:val="Hyperlink"/>
                <w:noProof/>
                <w:lang w:val="en-US"/>
              </w:rPr>
              <w:t>5.3.4 What the framework is expected to change</w:t>
            </w:r>
            <w:r>
              <w:rPr>
                <w:noProof/>
                <w:webHidden/>
              </w:rPr>
              <w:tab/>
            </w:r>
            <w:r>
              <w:rPr>
                <w:noProof/>
                <w:webHidden/>
              </w:rPr>
              <w:fldChar w:fldCharType="begin"/>
            </w:r>
            <w:r>
              <w:rPr>
                <w:noProof/>
                <w:webHidden/>
              </w:rPr>
              <w:instrText xml:space="preserve"> PAGEREF _Toc244153215 \h </w:instrText>
            </w:r>
            <w:r>
              <w:rPr>
                <w:noProof/>
                <w:webHidden/>
              </w:rPr>
            </w:r>
            <w:r>
              <w:rPr>
                <w:noProof/>
                <w:webHidden/>
              </w:rPr>
              <w:fldChar w:fldCharType="separate"/>
            </w:r>
            <w:r w:rsidR="00FC5BC6">
              <w:rPr>
                <w:noProof/>
                <w:webHidden/>
              </w:rPr>
              <w:t>91</w:t>
            </w:r>
            <w:r>
              <w:rPr>
                <w:noProof/>
                <w:webHidden/>
              </w:rPr>
              <w:fldChar w:fldCharType="end"/>
            </w:r>
          </w:hyperlink>
        </w:p>
        <w:p w14:paraId="6C8876BA" w14:textId="368CEFD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6" w:history="1">
            <w:r w:rsidRPr="00B22929">
              <w:rPr>
                <w:rStyle w:val="Hyperlink"/>
                <w:noProof/>
                <w:lang w:val="en-US"/>
              </w:rPr>
              <w:t>5.3.5 Does documentation improve conduct?</w:t>
            </w:r>
            <w:r>
              <w:rPr>
                <w:noProof/>
                <w:webHidden/>
              </w:rPr>
              <w:tab/>
            </w:r>
            <w:r>
              <w:rPr>
                <w:noProof/>
                <w:webHidden/>
              </w:rPr>
              <w:fldChar w:fldCharType="begin"/>
            </w:r>
            <w:r>
              <w:rPr>
                <w:noProof/>
                <w:webHidden/>
              </w:rPr>
              <w:instrText xml:space="preserve"> PAGEREF _Toc244153216 \h </w:instrText>
            </w:r>
            <w:r>
              <w:rPr>
                <w:noProof/>
                <w:webHidden/>
              </w:rPr>
            </w:r>
            <w:r>
              <w:rPr>
                <w:noProof/>
                <w:webHidden/>
              </w:rPr>
              <w:fldChar w:fldCharType="separate"/>
            </w:r>
            <w:r w:rsidR="00FC5BC6">
              <w:rPr>
                <w:noProof/>
                <w:webHidden/>
              </w:rPr>
              <w:t>91</w:t>
            </w:r>
            <w:r>
              <w:rPr>
                <w:noProof/>
                <w:webHidden/>
              </w:rPr>
              <w:fldChar w:fldCharType="end"/>
            </w:r>
          </w:hyperlink>
        </w:p>
        <w:p w14:paraId="4A3F9D2E" w14:textId="65606B4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7" w:history="1">
            <w:r w:rsidRPr="00B22929">
              <w:rPr>
                <w:rStyle w:val="Hyperlink"/>
                <w:noProof/>
                <w:lang w:val="en-US"/>
              </w:rPr>
              <w:t>5.4 Scaling and transfer</w:t>
            </w:r>
            <w:r>
              <w:rPr>
                <w:noProof/>
                <w:webHidden/>
              </w:rPr>
              <w:tab/>
            </w:r>
            <w:r>
              <w:rPr>
                <w:noProof/>
                <w:webHidden/>
              </w:rPr>
              <w:fldChar w:fldCharType="begin"/>
            </w:r>
            <w:r>
              <w:rPr>
                <w:noProof/>
                <w:webHidden/>
              </w:rPr>
              <w:instrText xml:space="preserve"> PAGEREF _Toc244153217 \h </w:instrText>
            </w:r>
            <w:r>
              <w:rPr>
                <w:noProof/>
                <w:webHidden/>
              </w:rPr>
            </w:r>
            <w:r>
              <w:rPr>
                <w:noProof/>
                <w:webHidden/>
              </w:rPr>
              <w:fldChar w:fldCharType="separate"/>
            </w:r>
            <w:r w:rsidR="00FC5BC6">
              <w:rPr>
                <w:noProof/>
                <w:webHidden/>
              </w:rPr>
              <w:t>92</w:t>
            </w:r>
            <w:r>
              <w:rPr>
                <w:noProof/>
                <w:webHidden/>
              </w:rPr>
              <w:fldChar w:fldCharType="end"/>
            </w:r>
          </w:hyperlink>
        </w:p>
        <w:p w14:paraId="057DBEDD" w14:textId="3812282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8" w:history="1">
            <w:r w:rsidRPr="00B22929">
              <w:rPr>
                <w:rStyle w:val="Hyperlink"/>
                <w:noProof/>
                <w:lang w:val="en-US"/>
              </w:rPr>
              <w:t>5.4.1 The minimum level and its trade-offs</w:t>
            </w:r>
            <w:r>
              <w:rPr>
                <w:noProof/>
                <w:webHidden/>
              </w:rPr>
              <w:tab/>
            </w:r>
            <w:r>
              <w:rPr>
                <w:noProof/>
                <w:webHidden/>
              </w:rPr>
              <w:fldChar w:fldCharType="begin"/>
            </w:r>
            <w:r>
              <w:rPr>
                <w:noProof/>
                <w:webHidden/>
              </w:rPr>
              <w:instrText xml:space="preserve"> PAGEREF _Toc244153218 \h </w:instrText>
            </w:r>
            <w:r>
              <w:rPr>
                <w:noProof/>
                <w:webHidden/>
              </w:rPr>
            </w:r>
            <w:r>
              <w:rPr>
                <w:noProof/>
                <w:webHidden/>
              </w:rPr>
              <w:fldChar w:fldCharType="separate"/>
            </w:r>
            <w:r w:rsidR="00FC5BC6">
              <w:rPr>
                <w:noProof/>
                <w:webHidden/>
              </w:rPr>
              <w:t>93</w:t>
            </w:r>
            <w:r>
              <w:rPr>
                <w:noProof/>
                <w:webHidden/>
              </w:rPr>
              <w:fldChar w:fldCharType="end"/>
            </w:r>
          </w:hyperlink>
        </w:p>
        <w:p w14:paraId="440FCCE5" w14:textId="6FE727D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9" w:history="1">
            <w:r w:rsidRPr="00B22929">
              <w:rPr>
                <w:rStyle w:val="Hyperlink"/>
                <w:noProof/>
                <w:lang w:val="en-US"/>
              </w:rPr>
              <w:t>5.4.2 Instruments that outlive the investigation</w:t>
            </w:r>
            <w:r>
              <w:rPr>
                <w:noProof/>
                <w:webHidden/>
              </w:rPr>
              <w:tab/>
            </w:r>
            <w:r>
              <w:rPr>
                <w:noProof/>
                <w:webHidden/>
              </w:rPr>
              <w:fldChar w:fldCharType="begin"/>
            </w:r>
            <w:r>
              <w:rPr>
                <w:noProof/>
                <w:webHidden/>
              </w:rPr>
              <w:instrText xml:space="preserve"> PAGEREF _Toc244153219 \h </w:instrText>
            </w:r>
            <w:r>
              <w:rPr>
                <w:noProof/>
                <w:webHidden/>
              </w:rPr>
            </w:r>
            <w:r>
              <w:rPr>
                <w:noProof/>
                <w:webHidden/>
              </w:rPr>
              <w:fldChar w:fldCharType="separate"/>
            </w:r>
            <w:r w:rsidR="00FC5BC6">
              <w:rPr>
                <w:noProof/>
                <w:webHidden/>
              </w:rPr>
              <w:t>93</w:t>
            </w:r>
            <w:r>
              <w:rPr>
                <w:noProof/>
                <w:webHidden/>
              </w:rPr>
              <w:fldChar w:fldCharType="end"/>
            </w:r>
          </w:hyperlink>
        </w:p>
        <w:p w14:paraId="2D345844" w14:textId="471A103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0" w:history="1">
            <w:r w:rsidRPr="00B22929">
              <w:rPr>
                <w:rStyle w:val="Hyperlink"/>
                <w:noProof/>
                <w:lang w:val="en-US"/>
              </w:rPr>
              <w:t>5.4.3 Transfer to other specialties</w:t>
            </w:r>
            <w:r>
              <w:rPr>
                <w:noProof/>
                <w:webHidden/>
              </w:rPr>
              <w:tab/>
            </w:r>
            <w:r>
              <w:rPr>
                <w:noProof/>
                <w:webHidden/>
              </w:rPr>
              <w:fldChar w:fldCharType="begin"/>
            </w:r>
            <w:r>
              <w:rPr>
                <w:noProof/>
                <w:webHidden/>
              </w:rPr>
              <w:instrText xml:space="preserve"> PAGEREF _Toc244153220 \h </w:instrText>
            </w:r>
            <w:r>
              <w:rPr>
                <w:noProof/>
                <w:webHidden/>
              </w:rPr>
            </w:r>
            <w:r>
              <w:rPr>
                <w:noProof/>
                <w:webHidden/>
              </w:rPr>
              <w:fldChar w:fldCharType="separate"/>
            </w:r>
            <w:r w:rsidR="00FC5BC6">
              <w:rPr>
                <w:noProof/>
                <w:webHidden/>
              </w:rPr>
              <w:t>94</w:t>
            </w:r>
            <w:r>
              <w:rPr>
                <w:noProof/>
                <w:webHidden/>
              </w:rPr>
              <w:fldChar w:fldCharType="end"/>
            </w:r>
          </w:hyperlink>
        </w:p>
        <w:p w14:paraId="4C2AF1D5" w14:textId="7E42156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1" w:history="1">
            <w:r w:rsidRPr="00B22929">
              <w:rPr>
                <w:rStyle w:val="Hyperlink"/>
                <w:noProof/>
                <w:lang w:val="en-US"/>
              </w:rPr>
              <w:t>5.4.4 Transfer to other jurisdictions and editions</w:t>
            </w:r>
            <w:r>
              <w:rPr>
                <w:noProof/>
                <w:webHidden/>
              </w:rPr>
              <w:tab/>
            </w:r>
            <w:r>
              <w:rPr>
                <w:noProof/>
                <w:webHidden/>
              </w:rPr>
              <w:fldChar w:fldCharType="begin"/>
            </w:r>
            <w:r>
              <w:rPr>
                <w:noProof/>
                <w:webHidden/>
              </w:rPr>
              <w:instrText xml:space="preserve"> PAGEREF _Toc244153221 \h </w:instrText>
            </w:r>
            <w:r>
              <w:rPr>
                <w:noProof/>
                <w:webHidden/>
              </w:rPr>
            </w:r>
            <w:r>
              <w:rPr>
                <w:noProof/>
                <w:webHidden/>
              </w:rPr>
              <w:fldChar w:fldCharType="separate"/>
            </w:r>
            <w:r w:rsidR="00FC5BC6">
              <w:rPr>
                <w:noProof/>
                <w:webHidden/>
              </w:rPr>
              <w:t>95</w:t>
            </w:r>
            <w:r>
              <w:rPr>
                <w:noProof/>
                <w:webHidden/>
              </w:rPr>
              <w:fldChar w:fldCharType="end"/>
            </w:r>
          </w:hyperlink>
        </w:p>
        <w:p w14:paraId="268C5D02" w14:textId="4EDE909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2" w:history="1">
            <w:r w:rsidRPr="00B22929">
              <w:rPr>
                <w:rStyle w:val="Hyperlink"/>
                <w:noProof/>
                <w:lang w:val="en-US"/>
              </w:rPr>
              <w:t>5.5 Implications</w:t>
            </w:r>
            <w:r>
              <w:rPr>
                <w:noProof/>
                <w:webHidden/>
              </w:rPr>
              <w:tab/>
            </w:r>
            <w:r>
              <w:rPr>
                <w:noProof/>
                <w:webHidden/>
              </w:rPr>
              <w:fldChar w:fldCharType="begin"/>
            </w:r>
            <w:r>
              <w:rPr>
                <w:noProof/>
                <w:webHidden/>
              </w:rPr>
              <w:instrText xml:space="preserve"> PAGEREF _Toc244153222 \h </w:instrText>
            </w:r>
            <w:r>
              <w:rPr>
                <w:noProof/>
                <w:webHidden/>
              </w:rPr>
            </w:r>
            <w:r>
              <w:rPr>
                <w:noProof/>
                <w:webHidden/>
              </w:rPr>
              <w:fldChar w:fldCharType="separate"/>
            </w:r>
            <w:r w:rsidR="00FC5BC6">
              <w:rPr>
                <w:noProof/>
                <w:webHidden/>
              </w:rPr>
              <w:t>96</w:t>
            </w:r>
            <w:r>
              <w:rPr>
                <w:noProof/>
                <w:webHidden/>
              </w:rPr>
              <w:fldChar w:fldCharType="end"/>
            </w:r>
          </w:hyperlink>
        </w:p>
        <w:p w14:paraId="71D8ED64" w14:textId="0E8886F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3" w:history="1">
            <w:r w:rsidRPr="00B22929">
              <w:rPr>
                <w:rStyle w:val="Hyperlink"/>
                <w:noProof/>
                <w:lang w:val="en-US"/>
              </w:rPr>
              <w:t>5.5.1 For the investigational site</w:t>
            </w:r>
            <w:r>
              <w:rPr>
                <w:noProof/>
                <w:webHidden/>
              </w:rPr>
              <w:tab/>
            </w:r>
            <w:r>
              <w:rPr>
                <w:noProof/>
                <w:webHidden/>
              </w:rPr>
              <w:fldChar w:fldCharType="begin"/>
            </w:r>
            <w:r>
              <w:rPr>
                <w:noProof/>
                <w:webHidden/>
              </w:rPr>
              <w:instrText xml:space="preserve"> PAGEREF _Toc244153223 \h </w:instrText>
            </w:r>
            <w:r>
              <w:rPr>
                <w:noProof/>
                <w:webHidden/>
              </w:rPr>
            </w:r>
            <w:r>
              <w:rPr>
                <w:noProof/>
                <w:webHidden/>
              </w:rPr>
              <w:fldChar w:fldCharType="separate"/>
            </w:r>
            <w:r w:rsidR="00FC5BC6">
              <w:rPr>
                <w:noProof/>
                <w:webHidden/>
              </w:rPr>
              <w:t>96</w:t>
            </w:r>
            <w:r>
              <w:rPr>
                <w:noProof/>
                <w:webHidden/>
              </w:rPr>
              <w:fldChar w:fldCharType="end"/>
            </w:r>
          </w:hyperlink>
        </w:p>
        <w:p w14:paraId="2A18031A" w14:textId="767C851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4" w:history="1">
            <w:r w:rsidRPr="00B22929">
              <w:rPr>
                <w:rStyle w:val="Hyperlink"/>
                <w:noProof/>
                <w:lang w:val="en-US"/>
              </w:rPr>
              <w:t>5.5.2 For sponsors, contract research organizations, and monitors</w:t>
            </w:r>
            <w:r>
              <w:rPr>
                <w:noProof/>
                <w:webHidden/>
              </w:rPr>
              <w:tab/>
            </w:r>
            <w:r>
              <w:rPr>
                <w:noProof/>
                <w:webHidden/>
              </w:rPr>
              <w:fldChar w:fldCharType="begin"/>
            </w:r>
            <w:r>
              <w:rPr>
                <w:noProof/>
                <w:webHidden/>
              </w:rPr>
              <w:instrText xml:space="preserve"> PAGEREF _Toc244153224 \h </w:instrText>
            </w:r>
            <w:r>
              <w:rPr>
                <w:noProof/>
                <w:webHidden/>
              </w:rPr>
            </w:r>
            <w:r>
              <w:rPr>
                <w:noProof/>
                <w:webHidden/>
              </w:rPr>
              <w:fldChar w:fldCharType="separate"/>
            </w:r>
            <w:r w:rsidR="00FC5BC6">
              <w:rPr>
                <w:noProof/>
                <w:webHidden/>
              </w:rPr>
              <w:t>96</w:t>
            </w:r>
            <w:r>
              <w:rPr>
                <w:noProof/>
                <w:webHidden/>
              </w:rPr>
              <w:fldChar w:fldCharType="end"/>
            </w:r>
          </w:hyperlink>
        </w:p>
        <w:p w14:paraId="763BB3F7" w14:textId="3661537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5" w:history="1">
            <w:r w:rsidRPr="00B22929">
              <w:rPr>
                <w:rStyle w:val="Hyperlink"/>
                <w:noProof/>
                <w:lang w:val="en-US"/>
              </w:rPr>
              <w:t>5.5.3 For standards and regulators</w:t>
            </w:r>
            <w:r>
              <w:rPr>
                <w:noProof/>
                <w:webHidden/>
              </w:rPr>
              <w:tab/>
            </w:r>
            <w:r>
              <w:rPr>
                <w:noProof/>
                <w:webHidden/>
              </w:rPr>
              <w:fldChar w:fldCharType="begin"/>
            </w:r>
            <w:r>
              <w:rPr>
                <w:noProof/>
                <w:webHidden/>
              </w:rPr>
              <w:instrText xml:space="preserve"> PAGEREF _Toc244153225 \h </w:instrText>
            </w:r>
            <w:r>
              <w:rPr>
                <w:noProof/>
                <w:webHidden/>
              </w:rPr>
            </w:r>
            <w:r>
              <w:rPr>
                <w:noProof/>
                <w:webHidden/>
              </w:rPr>
              <w:fldChar w:fldCharType="separate"/>
            </w:r>
            <w:r w:rsidR="00FC5BC6">
              <w:rPr>
                <w:noProof/>
                <w:webHidden/>
              </w:rPr>
              <w:t>99</w:t>
            </w:r>
            <w:r>
              <w:rPr>
                <w:noProof/>
                <w:webHidden/>
              </w:rPr>
              <w:fldChar w:fldCharType="end"/>
            </w:r>
          </w:hyperlink>
        </w:p>
        <w:p w14:paraId="6B73FB6C" w14:textId="0D2B269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6" w:history="1">
            <w:r w:rsidRPr="00B22929">
              <w:rPr>
                <w:rStyle w:val="Hyperlink"/>
                <w:noProof/>
                <w:lang w:val="en-US"/>
              </w:rPr>
              <w:t>5.5.4 Ethical implications</w:t>
            </w:r>
            <w:r>
              <w:rPr>
                <w:noProof/>
                <w:webHidden/>
              </w:rPr>
              <w:tab/>
            </w:r>
            <w:r>
              <w:rPr>
                <w:noProof/>
                <w:webHidden/>
              </w:rPr>
              <w:fldChar w:fldCharType="begin"/>
            </w:r>
            <w:r>
              <w:rPr>
                <w:noProof/>
                <w:webHidden/>
              </w:rPr>
              <w:instrText xml:space="preserve"> PAGEREF _Toc244153226 \h </w:instrText>
            </w:r>
            <w:r>
              <w:rPr>
                <w:noProof/>
                <w:webHidden/>
              </w:rPr>
            </w:r>
            <w:r>
              <w:rPr>
                <w:noProof/>
                <w:webHidden/>
              </w:rPr>
              <w:fldChar w:fldCharType="separate"/>
            </w:r>
            <w:r w:rsidR="00FC5BC6">
              <w:rPr>
                <w:noProof/>
                <w:webHidden/>
              </w:rPr>
              <w:t>100</w:t>
            </w:r>
            <w:r>
              <w:rPr>
                <w:noProof/>
                <w:webHidden/>
              </w:rPr>
              <w:fldChar w:fldCharType="end"/>
            </w:r>
          </w:hyperlink>
        </w:p>
        <w:p w14:paraId="5B813F44" w14:textId="19C7102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7" w:history="1">
            <w:r w:rsidRPr="00B22929">
              <w:rPr>
                <w:rStyle w:val="Hyperlink"/>
                <w:noProof/>
                <w:lang w:val="en-US"/>
              </w:rPr>
              <w:t>5.6 Evaluation, limitations, and further research</w:t>
            </w:r>
            <w:r>
              <w:rPr>
                <w:noProof/>
                <w:webHidden/>
              </w:rPr>
              <w:tab/>
            </w:r>
            <w:r>
              <w:rPr>
                <w:noProof/>
                <w:webHidden/>
              </w:rPr>
              <w:fldChar w:fldCharType="begin"/>
            </w:r>
            <w:r>
              <w:rPr>
                <w:noProof/>
                <w:webHidden/>
              </w:rPr>
              <w:instrText xml:space="preserve"> PAGEREF _Toc244153227 \h </w:instrText>
            </w:r>
            <w:r>
              <w:rPr>
                <w:noProof/>
                <w:webHidden/>
              </w:rPr>
            </w:r>
            <w:r>
              <w:rPr>
                <w:noProof/>
                <w:webHidden/>
              </w:rPr>
              <w:fldChar w:fldCharType="separate"/>
            </w:r>
            <w:r w:rsidR="00FC5BC6">
              <w:rPr>
                <w:noProof/>
                <w:webHidden/>
              </w:rPr>
              <w:t>101</w:t>
            </w:r>
            <w:r>
              <w:rPr>
                <w:noProof/>
                <w:webHidden/>
              </w:rPr>
              <w:fldChar w:fldCharType="end"/>
            </w:r>
          </w:hyperlink>
        </w:p>
        <w:p w14:paraId="0864F63D" w14:textId="6F1F94E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8" w:history="1">
            <w:r w:rsidRPr="00B22929">
              <w:rPr>
                <w:rStyle w:val="Hyperlink"/>
                <w:noProof/>
                <w:lang w:val="en-US"/>
              </w:rPr>
              <w:t>5.6.1 The evaluation this thesis performed</w:t>
            </w:r>
            <w:r>
              <w:rPr>
                <w:noProof/>
                <w:webHidden/>
              </w:rPr>
              <w:tab/>
            </w:r>
            <w:r>
              <w:rPr>
                <w:noProof/>
                <w:webHidden/>
              </w:rPr>
              <w:fldChar w:fldCharType="begin"/>
            </w:r>
            <w:r>
              <w:rPr>
                <w:noProof/>
                <w:webHidden/>
              </w:rPr>
              <w:instrText xml:space="preserve"> PAGEREF _Toc244153228 \h </w:instrText>
            </w:r>
            <w:r>
              <w:rPr>
                <w:noProof/>
                <w:webHidden/>
              </w:rPr>
            </w:r>
            <w:r>
              <w:rPr>
                <w:noProof/>
                <w:webHidden/>
              </w:rPr>
              <w:fldChar w:fldCharType="separate"/>
            </w:r>
            <w:r w:rsidR="00FC5BC6">
              <w:rPr>
                <w:noProof/>
                <w:webHidden/>
              </w:rPr>
              <w:t>101</w:t>
            </w:r>
            <w:r>
              <w:rPr>
                <w:noProof/>
                <w:webHidden/>
              </w:rPr>
              <w:fldChar w:fldCharType="end"/>
            </w:r>
          </w:hyperlink>
        </w:p>
        <w:p w14:paraId="2447302B" w14:textId="14916A4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9" w:history="1">
            <w:r w:rsidRPr="00B22929">
              <w:rPr>
                <w:rStyle w:val="Hyperlink"/>
                <w:noProof/>
                <w:lang w:val="en-US"/>
              </w:rPr>
              <w:t>5.6.2 Limitations</w:t>
            </w:r>
            <w:r>
              <w:rPr>
                <w:noProof/>
                <w:webHidden/>
              </w:rPr>
              <w:tab/>
            </w:r>
            <w:r>
              <w:rPr>
                <w:noProof/>
                <w:webHidden/>
              </w:rPr>
              <w:fldChar w:fldCharType="begin"/>
            </w:r>
            <w:r>
              <w:rPr>
                <w:noProof/>
                <w:webHidden/>
              </w:rPr>
              <w:instrText xml:space="preserve"> PAGEREF _Toc244153229 \h </w:instrText>
            </w:r>
            <w:r>
              <w:rPr>
                <w:noProof/>
                <w:webHidden/>
              </w:rPr>
            </w:r>
            <w:r>
              <w:rPr>
                <w:noProof/>
                <w:webHidden/>
              </w:rPr>
              <w:fldChar w:fldCharType="separate"/>
            </w:r>
            <w:r w:rsidR="00FC5BC6">
              <w:rPr>
                <w:noProof/>
                <w:webHidden/>
              </w:rPr>
              <w:t>101</w:t>
            </w:r>
            <w:r>
              <w:rPr>
                <w:noProof/>
                <w:webHidden/>
              </w:rPr>
              <w:fldChar w:fldCharType="end"/>
            </w:r>
          </w:hyperlink>
        </w:p>
        <w:p w14:paraId="5A0FA954" w14:textId="2FD681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30" w:history="1">
            <w:r w:rsidRPr="00B22929">
              <w:rPr>
                <w:rStyle w:val="Hyperlink"/>
                <w:noProof/>
                <w:lang w:val="en-US"/>
              </w:rPr>
              <w:t>5.6.3 Further research</w:t>
            </w:r>
            <w:r>
              <w:rPr>
                <w:noProof/>
                <w:webHidden/>
              </w:rPr>
              <w:tab/>
            </w:r>
            <w:r>
              <w:rPr>
                <w:noProof/>
                <w:webHidden/>
              </w:rPr>
              <w:fldChar w:fldCharType="begin"/>
            </w:r>
            <w:r>
              <w:rPr>
                <w:noProof/>
                <w:webHidden/>
              </w:rPr>
              <w:instrText xml:space="preserve"> PAGEREF _Toc244153230 \h </w:instrText>
            </w:r>
            <w:r>
              <w:rPr>
                <w:noProof/>
                <w:webHidden/>
              </w:rPr>
            </w:r>
            <w:r>
              <w:rPr>
                <w:noProof/>
                <w:webHidden/>
              </w:rPr>
              <w:fldChar w:fldCharType="separate"/>
            </w:r>
            <w:r w:rsidR="00FC5BC6">
              <w:rPr>
                <w:noProof/>
                <w:webHidden/>
              </w:rPr>
              <w:t>103</w:t>
            </w:r>
            <w:r>
              <w:rPr>
                <w:noProof/>
                <w:webHidden/>
              </w:rPr>
              <w:fldChar w:fldCharType="end"/>
            </w:r>
          </w:hyperlink>
        </w:p>
        <w:p w14:paraId="25DFCED6" w14:textId="26CDA14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1" w:history="1">
            <w:r w:rsidRPr="00B22929">
              <w:rPr>
                <w:rStyle w:val="Hyperlink"/>
                <w:noProof/>
                <w:lang w:val="en-US"/>
              </w:rPr>
              <w:t>6. Conclusion</w:t>
            </w:r>
            <w:r>
              <w:rPr>
                <w:noProof/>
                <w:webHidden/>
              </w:rPr>
              <w:tab/>
            </w:r>
            <w:r>
              <w:rPr>
                <w:noProof/>
                <w:webHidden/>
              </w:rPr>
              <w:fldChar w:fldCharType="begin"/>
            </w:r>
            <w:r>
              <w:rPr>
                <w:noProof/>
                <w:webHidden/>
              </w:rPr>
              <w:instrText xml:space="preserve"> PAGEREF _Toc244153231 \h </w:instrText>
            </w:r>
            <w:r>
              <w:rPr>
                <w:noProof/>
                <w:webHidden/>
              </w:rPr>
            </w:r>
            <w:r>
              <w:rPr>
                <w:noProof/>
                <w:webHidden/>
              </w:rPr>
              <w:fldChar w:fldCharType="separate"/>
            </w:r>
            <w:r w:rsidR="00FC5BC6">
              <w:rPr>
                <w:noProof/>
                <w:webHidden/>
              </w:rPr>
              <w:t>104</w:t>
            </w:r>
            <w:r>
              <w:rPr>
                <w:noProof/>
                <w:webHidden/>
              </w:rPr>
              <w:fldChar w:fldCharType="end"/>
            </w:r>
          </w:hyperlink>
        </w:p>
        <w:p w14:paraId="160EC0FC" w14:textId="039DF7E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2" w:history="1">
            <w:r w:rsidRPr="00B22929">
              <w:rPr>
                <w:rStyle w:val="Hyperlink"/>
                <w:noProof/>
                <w:lang w:val="en-US"/>
              </w:rPr>
              <w:t>References</w:t>
            </w:r>
            <w:r>
              <w:rPr>
                <w:noProof/>
                <w:webHidden/>
              </w:rPr>
              <w:tab/>
            </w:r>
            <w:r>
              <w:rPr>
                <w:noProof/>
                <w:webHidden/>
              </w:rPr>
              <w:fldChar w:fldCharType="begin"/>
            </w:r>
            <w:r>
              <w:rPr>
                <w:noProof/>
                <w:webHidden/>
              </w:rPr>
              <w:instrText xml:space="preserve"> PAGEREF _Toc244153232 \h </w:instrText>
            </w:r>
            <w:r>
              <w:rPr>
                <w:noProof/>
                <w:webHidden/>
              </w:rPr>
            </w:r>
            <w:r>
              <w:rPr>
                <w:noProof/>
                <w:webHidden/>
              </w:rPr>
              <w:fldChar w:fldCharType="separate"/>
            </w:r>
            <w:r w:rsidR="00FC5BC6">
              <w:rPr>
                <w:noProof/>
                <w:webHidden/>
              </w:rPr>
              <w:t>106</w:t>
            </w:r>
            <w:r>
              <w:rPr>
                <w:noProof/>
                <w:webHidden/>
              </w:rPr>
              <w:fldChar w:fldCharType="end"/>
            </w:r>
          </w:hyperlink>
        </w:p>
        <w:p w14:paraId="4F0E43D6" w14:textId="421020B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3" w:history="1">
            <w:r w:rsidRPr="00B22929">
              <w:rPr>
                <w:rStyle w:val="Hyperlink"/>
                <w:noProof/>
              </w:rPr>
              <w:t>Appendices</w:t>
            </w:r>
            <w:r>
              <w:rPr>
                <w:noProof/>
                <w:webHidden/>
              </w:rPr>
              <w:tab/>
            </w:r>
            <w:r>
              <w:rPr>
                <w:noProof/>
                <w:webHidden/>
              </w:rPr>
              <w:fldChar w:fldCharType="begin"/>
            </w:r>
            <w:r>
              <w:rPr>
                <w:noProof/>
                <w:webHidden/>
              </w:rPr>
              <w:instrText xml:space="preserve"> PAGEREF _Toc244153233 \h </w:instrText>
            </w:r>
            <w:r>
              <w:rPr>
                <w:noProof/>
                <w:webHidden/>
              </w:rPr>
            </w:r>
            <w:r>
              <w:rPr>
                <w:noProof/>
                <w:webHidden/>
              </w:rPr>
              <w:fldChar w:fldCharType="separate"/>
            </w:r>
            <w:r w:rsidR="00FC5BC6">
              <w:rPr>
                <w:noProof/>
                <w:webHidden/>
              </w:rPr>
              <w:t>114</w:t>
            </w:r>
            <w:r>
              <w:rPr>
                <w:noProof/>
                <w:webHidden/>
              </w:rPr>
              <w:fldChar w:fldCharType="end"/>
            </w:r>
          </w:hyperlink>
        </w:p>
        <w:p w14:paraId="714D3CBC" w14:textId="19594A1C"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4" w:history="1">
            <w:r w:rsidRPr="00B22929">
              <w:rPr>
                <w:rStyle w:val="Hyperlink"/>
                <w:noProof/>
              </w:rPr>
              <w:t>Appendix A</w:t>
            </w:r>
            <w:r>
              <w:rPr>
                <w:noProof/>
                <w:webHidden/>
              </w:rPr>
              <w:tab/>
            </w:r>
            <w:r>
              <w:rPr>
                <w:noProof/>
                <w:webHidden/>
              </w:rPr>
              <w:fldChar w:fldCharType="begin"/>
            </w:r>
            <w:r>
              <w:rPr>
                <w:noProof/>
                <w:webHidden/>
              </w:rPr>
              <w:instrText xml:space="preserve"> PAGEREF _Toc244153234 \h </w:instrText>
            </w:r>
            <w:r>
              <w:rPr>
                <w:noProof/>
                <w:webHidden/>
              </w:rPr>
            </w:r>
            <w:r>
              <w:rPr>
                <w:noProof/>
                <w:webHidden/>
              </w:rPr>
              <w:fldChar w:fldCharType="separate"/>
            </w:r>
            <w:r w:rsidR="00FC5BC6">
              <w:rPr>
                <w:noProof/>
                <w:webHidden/>
              </w:rPr>
              <w:t>114</w:t>
            </w:r>
            <w:r>
              <w:rPr>
                <w:noProof/>
                <w:webHidden/>
              </w:rPr>
              <w:fldChar w:fldCharType="end"/>
            </w:r>
          </w:hyperlink>
        </w:p>
        <w:p w14:paraId="3B1FE9E4" w14:textId="7E0C1A0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5" w:history="1">
            <w:r w:rsidRPr="00B22929">
              <w:rPr>
                <w:rStyle w:val="Hyperlink"/>
                <w:noProof/>
              </w:rPr>
              <w:t>Appendix B</w:t>
            </w:r>
            <w:r>
              <w:rPr>
                <w:noProof/>
                <w:webHidden/>
              </w:rPr>
              <w:tab/>
            </w:r>
            <w:r>
              <w:rPr>
                <w:noProof/>
                <w:webHidden/>
              </w:rPr>
              <w:fldChar w:fldCharType="begin"/>
            </w:r>
            <w:r>
              <w:rPr>
                <w:noProof/>
                <w:webHidden/>
              </w:rPr>
              <w:instrText xml:space="preserve"> PAGEREF _Toc244153235 \h </w:instrText>
            </w:r>
            <w:r>
              <w:rPr>
                <w:noProof/>
                <w:webHidden/>
              </w:rPr>
            </w:r>
            <w:r>
              <w:rPr>
                <w:noProof/>
                <w:webHidden/>
              </w:rPr>
              <w:fldChar w:fldCharType="separate"/>
            </w:r>
            <w:r w:rsidR="00FC5BC6">
              <w:rPr>
                <w:noProof/>
                <w:webHidden/>
              </w:rPr>
              <w:t>114</w:t>
            </w:r>
            <w:r>
              <w:rPr>
                <w:noProof/>
                <w:webHidden/>
              </w:rPr>
              <w:fldChar w:fldCharType="end"/>
            </w:r>
          </w:hyperlink>
        </w:p>
        <w:p w14:paraId="525C9164" w14:textId="79E568A9"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6" w:history="1">
            <w:r w:rsidRPr="00B22929">
              <w:rPr>
                <w:rStyle w:val="Hyperlink"/>
                <w:noProof/>
              </w:rPr>
              <w:t>Appendix C</w:t>
            </w:r>
            <w:r>
              <w:rPr>
                <w:noProof/>
                <w:webHidden/>
              </w:rPr>
              <w:tab/>
            </w:r>
            <w:r>
              <w:rPr>
                <w:noProof/>
                <w:webHidden/>
              </w:rPr>
              <w:fldChar w:fldCharType="begin"/>
            </w:r>
            <w:r>
              <w:rPr>
                <w:noProof/>
                <w:webHidden/>
              </w:rPr>
              <w:instrText xml:space="preserve"> PAGEREF _Toc244153236 \h </w:instrText>
            </w:r>
            <w:r>
              <w:rPr>
                <w:noProof/>
                <w:webHidden/>
              </w:rPr>
            </w:r>
            <w:r>
              <w:rPr>
                <w:noProof/>
                <w:webHidden/>
              </w:rPr>
              <w:fldChar w:fldCharType="separate"/>
            </w:r>
            <w:r w:rsidR="00FC5BC6">
              <w:rPr>
                <w:noProof/>
                <w:webHidden/>
              </w:rPr>
              <w:t>114</w:t>
            </w:r>
            <w:r>
              <w:rPr>
                <w:noProof/>
                <w:webHidden/>
              </w:rPr>
              <w:fldChar w:fldCharType="end"/>
            </w:r>
          </w:hyperlink>
        </w:p>
        <w:p w14:paraId="444280B2" w14:textId="5373AC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7" w:history="1">
            <w:r w:rsidRPr="00B22929">
              <w:rPr>
                <w:rStyle w:val="Hyperlink"/>
                <w:noProof/>
              </w:rPr>
              <w:t>Appendix D</w:t>
            </w:r>
            <w:r>
              <w:rPr>
                <w:noProof/>
                <w:webHidden/>
              </w:rPr>
              <w:tab/>
            </w:r>
            <w:r>
              <w:rPr>
                <w:noProof/>
                <w:webHidden/>
              </w:rPr>
              <w:fldChar w:fldCharType="begin"/>
            </w:r>
            <w:r>
              <w:rPr>
                <w:noProof/>
                <w:webHidden/>
              </w:rPr>
              <w:instrText xml:space="preserve"> PAGEREF _Toc244153237 \h </w:instrText>
            </w:r>
            <w:r>
              <w:rPr>
                <w:noProof/>
                <w:webHidden/>
              </w:rPr>
            </w:r>
            <w:r>
              <w:rPr>
                <w:noProof/>
                <w:webHidden/>
              </w:rPr>
              <w:fldChar w:fldCharType="separate"/>
            </w:r>
            <w:r w:rsidR="00FC5BC6">
              <w:rPr>
                <w:noProof/>
                <w:webHidden/>
              </w:rPr>
              <w:t>115</w:t>
            </w:r>
            <w:r>
              <w:rPr>
                <w:noProof/>
                <w:webHidden/>
              </w:rPr>
              <w:fldChar w:fldCharType="end"/>
            </w:r>
          </w:hyperlink>
        </w:p>
        <w:p w14:paraId="464FFE90" w14:textId="64F4E08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8" w:history="1">
            <w:r w:rsidRPr="00B22929">
              <w:rPr>
                <w:rStyle w:val="Hyperlink"/>
                <w:noProof/>
              </w:rPr>
              <w:t>Appendix E</w:t>
            </w:r>
            <w:r>
              <w:rPr>
                <w:noProof/>
                <w:webHidden/>
              </w:rPr>
              <w:tab/>
            </w:r>
            <w:r>
              <w:rPr>
                <w:noProof/>
                <w:webHidden/>
              </w:rPr>
              <w:fldChar w:fldCharType="begin"/>
            </w:r>
            <w:r>
              <w:rPr>
                <w:noProof/>
                <w:webHidden/>
              </w:rPr>
              <w:instrText xml:space="preserve"> PAGEREF _Toc244153238 \h </w:instrText>
            </w:r>
            <w:r>
              <w:rPr>
                <w:noProof/>
                <w:webHidden/>
              </w:rPr>
            </w:r>
            <w:r>
              <w:rPr>
                <w:noProof/>
                <w:webHidden/>
              </w:rPr>
              <w:fldChar w:fldCharType="separate"/>
            </w:r>
            <w:r w:rsidR="00FC5BC6">
              <w:rPr>
                <w:noProof/>
                <w:webHidden/>
              </w:rPr>
              <w:t>115</w:t>
            </w:r>
            <w:r>
              <w:rPr>
                <w:noProof/>
                <w:webHidden/>
              </w:rPr>
              <w:fldChar w:fldCharType="end"/>
            </w:r>
          </w:hyperlink>
        </w:p>
        <w:p w14:paraId="05E5A23F" w14:textId="656B197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9" w:history="1">
            <w:r w:rsidRPr="00B22929">
              <w:rPr>
                <w:rStyle w:val="Hyperlink"/>
                <w:noProof/>
              </w:rPr>
              <w:t>Appendix F</w:t>
            </w:r>
            <w:r>
              <w:rPr>
                <w:noProof/>
                <w:webHidden/>
              </w:rPr>
              <w:tab/>
            </w:r>
            <w:r>
              <w:rPr>
                <w:noProof/>
                <w:webHidden/>
              </w:rPr>
              <w:fldChar w:fldCharType="begin"/>
            </w:r>
            <w:r>
              <w:rPr>
                <w:noProof/>
                <w:webHidden/>
              </w:rPr>
              <w:instrText xml:space="preserve"> PAGEREF _Toc244153239 \h </w:instrText>
            </w:r>
            <w:r>
              <w:rPr>
                <w:noProof/>
                <w:webHidden/>
              </w:rPr>
            </w:r>
            <w:r>
              <w:rPr>
                <w:noProof/>
                <w:webHidden/>
              </w:rPr>
              <w:fldChar w:fldCharType="separate"/>
            </w:r>
            <w:r w:rsidR="00FC5BC6">
              <w:rPr>
                <w:noProof/>
                <w:webHidden/>
              </w:rPr>
              <w:t>115</w:t>
            </w:r>
            <w:r>
              <w:rPr>
                <w:noProof/>
                <w:webHidden/>
              </w:rPr>
              <w:fldChar w:fldCharType="end"/>
            </w:r>
          </w:hyperlink>
        </w:p>
        <w:p w14:paraId="558E0CBF" w14:textId="44B90C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0" w:history="1">
            <w:r w:rsidRPr="00B22929">
              <w:rPr>
                <w:rStyle w:val="Hyperlink"/>
                <w:noProof/>
              </w:rPr>
              <w:t>Appendix G</w:t>
            </w:r>
            <w:r>
              <w:rPr>
                <w:noProof/>
                <w:webHidden/>
              </w:rPr>
              <w:tab/>
            </w:r>
            <w:r>
              <w:rPr>
                <w:noProof/>
                <w:webHidden/>
              </w:rPr>
              <w:fldChar w:fldCharType="begin"/>
            </w:r>
            <w:r>
              <w:rPr>
                <w:noProof/>
                <w:webHidden/>
              </w:rPr>
              <w:instrText xml:space="preserve"> PAGEREF _Toc244153240 \h </w:instrText>
            </w:r>
            <w:r>
              <w:rPr>
                <w:noProof/>
                <w:webHidden/>
              </w:rPr>
            </w:r>
            <w:r>
              <w:rPr>
                <w:noProof/>
                <w:webHidden/>
              </w:rPr>
              <w:fldChar w:fldCharType="separate"/>
            </w:r>
            <w:r w:rsidR="00FC5BC6">
              <w:rPr>
                <w:noProof/>
                <w:webHidden/>
              </w:rPr>
              <w:t>115</w:t>
            </w:r>
            <w:r>
              <w:rPr>
                <w:noProof/>
                <w:webHidden/>
              </w:rPr>
              <w:fldChar w:fldCharType="end"/>
            </w:r>
          </w:hyperlink>
        </w:p>
        <w:p w14:paraId="458BEEA0" w14:textId="728B4E6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1" w:history="1">
            <w:r w:rsidRPr="00B22929">
              <w:rPr>
                <w:rStyle w:val="Hyperlink"/>
                <w:noProof/>
              </w:rPr>
              <w:t>Appendix H</w:t>
            </w:r>
            <w:r>
              <w:rPr>
                <w:noProof/>
                <w:webHidden/>
              </w:rPr>
              <w:tab/>
            </w:r>
            <w:r>
              <w:rPr>
                <w:noProof/>
                <w:webHidden/>
              </w:rPr>
              <w:fldChar w:fldCharType="begin"/>
            </w:r>
            <w:r>
              <w:rPr>
                <w:noProof/>
                <w:webHidden/>
              </w:rPr>
              <w:instrText xml:space="preserve"> PAGEREF _Toc244153241 \h </w:instrText>
            </w:r>
            <w:r>
              <w:rPr>
                <w:noProof/>
                <w:webHidden/>
              </w:rPr>
            </w:r>
            <w:r>
              <w:rPr>
                <w:noProof/>
                <w:webHidden/>
              </w:rPr>
              <w:fldChar w:fldCharType="separate"/>
            </w:r>
            <w:r w:rsidR="00FC5BC6">
              <w:rPr>
                <w:noProof/>
                <w:webHidden/>
              </w:rPr>
              <w:t>115</w:t>
            </w:r>
            <w:r>
              <w:rPr>
                <w:noProof/>
                <w:webHidden/>
              </w:rPr>
              <w:fldChar w:fldCharType="end"/>
            </w:r>
          </w:hyperlink>
        </w:p>
        <w:p w14:paraId="244E57E7" w14:textId="544BEBC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2" w:history="1">
            <w:r w:rsidRPr="00B22929">
              <w:rPr>
                <w:rStyle w:val="Hyperlink"/>
                <w:noProof/>
              </w:rPr>
              <w:t>Appendix I</w:t>
            </w:r>
            <w:r>
              <w:rPr>
                <w:noProof/>
                <w:webHidden/>
              </w:rPr>
              <w:tab/>
            </w:r>
            <w:r>
              <w:rPr>
                <w:noProof/>
                <w:webHidden/>
              </w:rPr>
              <w:fldChar w:fldCharType="begin"/>
            </w:r>
            <w:r>
              <w:rPr>
                <w:noProof/>
                <w:webHidden/>
              </w:rPr>
              <w:instrText xml:space="preserve"> PAGEREF _Toc244153242 \h </w:instrText>
            </w:r>
            <w:r>
              <w:rPr>
                <w:noProof/>
                <w:webHidden/>
              </w:rPr>
            </w:r>
            <w:r>
              <w:rPr>
                <w:noProof/>
                <w:webHidden/>
              </w:rPr>
              <w:fldChar w:fldCharType="separate"/>
            </w:r>
            <w:r w:rsidR="00FC5BC6">
              <w:rPr>
                <w:noProof/>
                <w:webHidden/>
              </w:rPr>
              <w:t>115</w:t>
            </w:r>
            <w:r>
              <w:rPr>
                <w:noProof/>
                <w:webHidden/>
              </w:rPr>
              <w:fldChar w:fldCharType="end"/>
            </w:r>
          </w:hyperlink>
        </w:p>
        <w:p w14:paraId="6C8F0258" w14:textId="5A4A0D2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3" w:history="1">
            <w:r w:rsidRPr="00B22929">
              <w:rPr>
                <w:rStyle w:val="Hyperlink"/>
                <w:noProof/>
              </w:rPr>
              <w:t>Appendix J</w:t>
            </w:r>
            <w:r>
              <w:rPr>
                <w:noProof/>
                <w:webHidden/>
              </w:rPr>
              <w:tab/>
            </w:r>
            <w:r>
              <w:rPr>
                <w:noProof/>
                <w:webHidden/>
              </w:rPr>
              <w:fldChar w:fldCharType="begin"/>
            </w:r>
            <w:r>
              <w:rPr>
                <w:noProof/>
                <w:webHidden/>
              </w:rPr>
              <w:instrText xml:space="preserve"> PAGEREF _Toc244153243 \h </w:instrText>
            </w:r>
            <w:r>
              <w:rPr>
                <w:noProof/>
                <w:webHidden/>
              </w:rPr>
            </w:r>
            <w:r>
              <w:rPr>
                <w:noProof/>
                <w:webHidden/>
              </w:rPr>
              <w:fldChar w:fldCharType="separate"/>
            </w:r>
            <w:r w:rsidR="00FC5BC6">
              <w:rPr>
                <w:noProof/>
                <w:webHidden/>
              </w:rPr>
              <w:t>115</w:t>
            </w:r>
            <w:r>
              <w:rPr>
                <w:noProof/>
                <w:webHidden/>
              </w:rPr>
              <w:fldChar w:fldCharType="end"/>
            </w:r>
          </w:hyperlink>
        </w:p>
        <w:p w14:paraId="4559EA79" w14:textId="1FF4C8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4" w:history="1">
            <w:r w:rsidRPr="00B22929">
              <w:rPr>
                <w:rStyle w:val="Hyperlink"/>
                <w:noProof/>
              </w:rPr>
              <w:t>Appendix K</w:t>
            </w:r>
            <w:r>
              <w:rPr>
                <w:noProof/>
                <w:webHidden/>
              </w:rPr>
              <w:tab/>
            </w:r>
            <w:r>
              <w:rPr>
                <w:noProof/>
                <w:webHidden/>
              </w:rPr>
              <w:fldChar w:fldCharType="begin"/>
            </w:r>
            <w:r>
              <w:rPr>
                <w:noProof/>
                <w:webHidden/>
              </w:rPr>
              <w:instrText xml:space="preserve"> PAGEREF _Toc244153244 \h </w:instrText>
            </w:r>
            <w:r>
              <w:rPr>
                <w:noProof/>
                <w:webHidden/>
              </w:rPr>
            </w:r>
            <w:r>
              <w:rPr>
                <w:noProof/>
                <w:webHidden/>
              </w:rPr>
              <w:fldChar w:fldCharType="separate"/>
            </w:r>
            <w:r w:rsidR="00FC5BC6">
              <w:rPr>
                <w:noProof/>
                <w:webHidden/>
              </w:rPr>
              <w:t>116</w:t>
            </w:r>
            <w:r>
              <w:rPr>
                <w:noProof/>
                <w:webHidden/>
              </w:rPr>
              <w:fldChar w:fldCharType="end"/>
            </w:r>
          </w:hyperlink>
        </w:p>
        <w:p w14:paraId="2584EB37" w14:textId="7584CFF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5" w:history="1">
            <w:r w:rsidRPr="00B22929">
              <w:rPr>
                <w:rStyle w:val="Hyperlink"/>
                <w:noProof/>
              </w:rPr>
              <w:t>Appendix L</w:t>
            </w:r>
            <w:r>
              <w:rPr>
                <w:noProof/>
                <w:webHidden/>
              </w:rPr>
              <w:tab/>
            </w:r>
            <w:r>
              <w:rPr>
                <w:noProof/>
                <w:webHidden/>
              </w:rPr>
              <w:fldChar w:fldCharType="begin"/>
            </w:r>
            <w:r>
              <w:rPr>
                <w:noProof/>
                <w:webHidden/>
              </w:rPr>
              <w:instrText xml:space="preserve"> PAGEREF _Toc244153245 \h </w:instrText>
            </w:r>
            <w:r>
              <w:rPr>
                <w:noProof/>
                <w:webHidden/>
              </w:rPr>
            </w:r>
            <w:r>
              <w:rPr>
                <w:noProof/>
                <w:webHidden/>
              </w:rPr>
              <w:fldChar w:fldCharType="separate"/>
            </w:r>
            <w:r w:rsidR="00FC5BC6">
              <w:rPr>
                <w:noProof/>
                <w:webHidden/>
              </w:rPr>
              <w:t>116</w:t>
            </w:r>
            <w:r>
              <w:rPr>
                <w:noProof/>
                <w:webHidden/>
              </w:rPr>
              <w:fldChar w:fldCharType="end"/>
            </w:r>
          </w:hyperlink>
        </w:p>
        <w:p w14:paraId="77406CDA" w14:textId="4AB6DDB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6" w:history="1">
            <w:r w:rsidRPr="00B22929">
              <w:rPr>
                <w:rStyle w:val="Hyperlink"/>
                <w:noProof/>
              </w:rPr>
              <w:t>Appendix M</w:t>
            </w:r>
            <w:r>
              <w:rPr>
                <w:noProof/>
                <w:webHidden/>
              </w:rPr>
              <w:tab/>
            </w:r>
            <w:r>
              <w:rPr>
                <w:noProof/>
                <w:webHidden/>
              </w:rPr>
              <w:fldChar w:fldCharType="begin"/>
            </w:r>
            <w:r>
              <w:rPr>
                <w:noProof/>
                <w:webHidden/>
              </w:rPr>
              <w:instrText xml:space="preserve"> PAGEREF _Toc244153246 \h </w:instrText>
            </w:r>
            <w:r>
              <w:rPr>
                <w:noProof/>
                <w:webHidden/>
              </w:rPr>
            </w:r>
            <w:r>
              <w:rPr>
                <w:noProof/>
                <w:webHidden/>
              </w:rPr>
              <w:fldChar w:fldCharType="separate"/>
            </w:r>
            <w:r w:rsidR="00FC5BC6">
              <w:rPr>
                <w:noProof/>
                <w:webHidden/>
              </w:rPr>
              <w:t>116</w:t>
            </w:r>
            <w:r>
              <w:rPr>
                <w:noProof/>
                <w:webHidden/>
              </w:rPr>
              <w:fldChar w:fldCharType="end"/>
            </w:r>
          </w:hyperlink>
        </w:p>
        <w:p w14:paraId="7D9CD928" w14:textId="6C2F338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7" w:history="1">
            <w:r w:rsidRPr="00B22929">
              <w:rPr>
                <w:rStyle w:val="Hyperlink"/>
                <w:noProof/>
              </w:rPr>
              <w:t>Appendix N</w:t>
            </w:r>
            <w:r>
              <w:rPr>
                <w:noProof/>
                <w:webHidden/>
              </w:rPr>
              <w:tab/>
            </w:r>
            <w:r>
              <w:rPr>
                <w:noProof/>
                <w:webHidden/>
              </w:rPr>
              <w:fldChar w:fldCharType="begin"/>
            </w:r>
            <w:r>
              <w:rPr>
                <w:noProof/>
                <w:webHidden/>
              </w:rPr>
              <w:instrText xml:space="preserve"> PAGEREF _Toc244153247 \h </w:instrText>
            </w:r>
            <w:r>
              <w:rPr>
                <w:noProof/>
                <w:webHidden/>
              </w:rPr>
            </w:r>
            <w:r>
              <w:rPr>
                <w:noProof/>
                <w:webHidden/>
              </w:rPr>
              <w:fldChar w:fldCharType="separate"/>
            </w:r>
            <w:r w:rsidR="00FC5BC6">
              <w:rPr>
                <w:noProof/>
                <w:webHidden/>
              </w:rPr>
              <w:t>116</w:t>
            </w:r>
            <w:r>
              <w:rPr>
                <w:noProof/>
                <w:webHidden/>
              </w:rPr>
              <w:fldChar w:fldCharType="end"/>
            </w:r>
          </w:hyperlink>
        </w:p>
        <w:p w14:paraId="0543DE61" w14:textId="5B564F6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8" w:history="1">
            <w:r w:rsidRPr="00B22929">
              <w:rPr>
                <w:rStyle w:val="Hyperlink"/>
                <w:noProof/>
              </w:rPr>
              <w:t>Appendix O</w:t>
            </w:r>
            <w:r>
              <w:rPr>
                <w:noProof/>
                <w:webHidden/>
              </w:rPr>
              <w:tab/>
            </w:r>
            <w:r>
              <w:rPr>
                <w:noProof/>
                <w:webHidden/>
              </w:rPr>
              <w:fldChar w:fldCharType="begin"/>
            </w:r>
            <w:r>
              <w:rPr>
                <w:noProof/>
                <w:webHidden/>
              </w:rPr>
              <w:instrText xml:space="preserve"> PAGEREF _Toc244153248 \h </w:instrText>
            </w:r>
            <w:r>
              <w:rPr>
                <w:noProof/>
                <w:webHidden/>
              </w:rPr>
            </w:r>
            <w:r>
              <w:rPr>
                <w:noProof/>
                <w:webHidden/>
              </w:rPr>
              <w:fldChar w:fldCharType="separate"/>
            </w:r>
            <w:r w:rsidR="00FC5BC6">
              <w:rPr>
                <w:noProof/>
                <w:webHidden/>
              </w:rPr>
              <w:t>116</w:t>
            </w:r>
            <w:r>
              <w:rPr>
                <w:noProof/>
                <w:webHidden/>
              </w:rPr>
              <w:fldChar w:fldCharType="end"/>
            </w:r>
          </w:hyperlink>
        </w:p>
        <w:p w14:paraId="17B6D2AF" w14:textId="1D3265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9" w:history="1">
            <w:r w:rsidRPr="00B22929">
              <w:rPr>
                <w:rStyle w:val="Hyperlink"/>
                <w:noProof/>
              </w:rPr>
              <w:t>Appendix P</w:t>
            </w:r>
            <w:r>
              <w:rPr>
                <w:noProof/>
                <w:webHidden/>
              </w:rPr>
              <w:tab/>
            </w:r>
            <w:r>
              <w:rPr>
                <w:noProof/>
                <w:webHidden/>
              </w:rPr>
              <w:fldChar w:fldCharType="begin"/>
            </w:r>
            <w:r>
              <w:rPr>
                <w:noProof/>
                <w:webHidden/>
              </w:rPr>
              <w:instrText xml:space="preserve"> PAGEREF _Toc244153249 \h </w:instrText>
            </w:r>
            <w:r>
              <w:rPr>
                <w:noProof/>
                <w:webHidden/>
              </w:rPr>
            </w:r>
            <w:r>
              <w:rPr>
                <w:noProof/>
                <w:webHidden/>
              </w:rPr>
              <w:fldChar w:fldCharType="separate"/>
            </w:r>
            <w:r w:rsidR="00FC5BC6">
              <w:rPr>
                <w:noProof/>
                <w:webHidden/>
              </w:rPr>
              <w:t>116</w:t>
            </w:r>
            <w:r>
              <w:rPr>
                <w:noProof/>
                <w:webHidden/>
              </w:rPr>
              <w:fldChar w:fldCharType="end"/>
            </w:r>
          </w:hyperlink>
        </w:p>
        <w:p w14:paraId="5BBD33D4" w14:textId="3E32F4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0" w:history="1">
            <w:r w:rsidRPr="00B22929">
              <w:rPr>
                <w:rStyle w:val="Hyperlink"/>
                <w:noProof/>
              </w:rPr>
              <w:t>Appendix Q</w:t>
            </w:r>
            <w:r>
              <w:rPr>
                <w:noProof/>
                <w:webHidden/>
              </w:rPr>
              <w:tab/>
            </w:r>
            <w:r>
              <w:rPr>
                <w:noProof/>
                <w:webHidden/>
              </w:rPr>
              <w:fldChar w:fldCharType="begin"/>
            </w:r>
            <w:r>
              <w:rPr>
                <w:noProof/>
                <w:webHidden/>
              </w:rPr>
              <w:instrText xml:space="preserve"> PAGEREF _Toc244153250 \h </w:instrText>
            </w:r>
            <w:r>
              <w:rPr>
                <w:noProof/>
                <w:webHidden/>
              </w:rPr>
            </w:r>
            <w:r>
              <w:rPr>
                <w:noProof/>
                <w:webHidden/>
              </w:rPr>
              <w:fldChar w:fldCharType="separate"/>
            </w:r>
            <w:r w:rsidR="00FC5BC6">
              <w:rPr>
                <w:noProof/>
                <w:webHidden/>
              </w:rPr>
              <w:t>116</w:t>
            </w:r>
            <w:r>
              <w:rPr>
                <w:noProof/>
                <w:webHidden/>
              </w:rPr>
              <w:fldChar w:fldCharType="end"/>
            </w:r>
          </w:hyperlink>
        </w:p>
        <w:p w14:paraId="047A24F6" w14:textId="2329DC9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1" w:history="1">
            <w:r w:rsidRPr="00B22929">
              <w:rPr>
                <w:rStyle w:val="Hyperlink"/>
                <w:noProof/>
              </w:rPr>
              <w:t>Appendix R</w:t>
            </w:r>
            <w:r>
              <w:rPr>
                <w:noProof/>
                <w:webHidden/>
              </w:rPr>
              <w:tab/>
            </w:r>
            <w:r>
              <w:rPr>
                <w:noProof/>
                <w:webHidden/>
              </w:rPr>
              <w:fldChar w:fldCharType="begin"/>
            </w:r>
            <w:r>
              <w:rPr>
                <w:noProof/>
                <w:webHidden/>
              </w:rPr>
              <w:instrText xml:space="preserve"> PAGEREF _Toc244153251 \h </w:instrText>
            </w:r>
            <w:r>
              <w:rPr>
                <w:noProof/>
                <w:webHidden/>
              </w:rPr>
            </w:r>
            <w:r>
              <w:rPr>
                <w:noProof/>
                <w:webHidden/>
              </w:rPr>
              <w:fldChar w:fldCharType="separate"/>
            </w:r>
            <w:r w:rsidR="00FC5BC6">
              <w:rPr>
                <w:noProof/>
                <w:webHidden/>
              </w:rPr>
              <w:t>117</w:t>
            </w:r>
            <w:r>
              <w:rPr>
                <w:noProof/>
                <w:webHidden/>
              </w:rPr>
              <w:fldChar w:fldCharType="end"/>
            </w:r>
          </w:hyperlink>
        </w:p>
        <w:p w14:paraId="5CE895C8" w14:textId="484419C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2" w:history="1">
            <w:r w:rsidRPr="00B22929">
              <w:rPr>
                <w:rStyle w:val="Hyperlink"/>
                <w:noProof/>
              </w:rPr>
              <w:t>Appendix S</w:t>
            </w:r>
            <w:r>
              <w:rPr>
                <w:noProof/>
                <w:webHidden/>
              </w:rPr>
              <w:tab/>
            </w:r>
            <w:r>
              <w:rPr>
                <w:noProof/>
                <w:webHidden/>
              </w:rPr>
              <w:fldChar w:fldCharType="begin"/>
            </w:r>
            <w:r>
              <w:rPr>
                <w:noProof/>
                <w:webHidden/>
              </w:rPr>
              <w:instrText xml:space="preserve"> PAGEREF _Toc244153252 \h </w:instrText>
            </w:r>
            <w:r>
              <w:rPr>
                <w:noProof/>
                <w:webHidden/>
              </w:rPr>
            </w:r>
            <w:r>
              <w:rPr>
                <w:noProof/>
                <w:webHidden/>
              </w:rPr>
              <w:fldChar w:fldCharType="separate"/>
            </w:r>
            <w:r w:rsidR="00FC5BC6">
              <w:rPr>
                <w:noProof/>
                <w:webHidden/>
              </w:rPr>
              <w:t>117</w:t>
            </w:r>
            <w:r>
              <w:rPr>
                <w:noProof/>
                <w:webHidden/>
              </w:rPr>
              <w:fldChar w:fldCharType="end"/>
            </w:r>
          </w:hyperlink>
        </w:p>
        <w:p w14:paraId="61C6FE22" w14:textId="1342046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3" w:history="1">
            <w:r w:rsidRPr="00B22929">
              <w:rPr>
                <w:rStyle w:val="Hyperlink"/>
                <w:noProof/>
              </w:rPr>
              <w:t>Appendix T</w:t>
            </w:r>
            <w:r>
              <w:rPr>
                <w:noProof/>
                <w:webHidden/>
              </w:rPr>
              <w:tab/>
            </w:r>
            <w:r>
              <w:rPr>
                <w:noProof/>
                <w:webHidden/>
              </w:rPr>
              <w:fldChar w:fldCharType="begin"/>
            </w:r>
            <w:r>
              <w:rPr>
                <w:noProof/>
                <w:webHidden/>
              </w:rPr>
              <w:instrText xml:space="preserve"> PAGEREF _Toc244153253 \h </w:instrText>
            </w:r>
            <w:r>
              <w:rPr>
                <w:noProof/>
                <w:webHidden/>
              </w:rPr>
            </w:r>
            <w:r>
              <w:rPr>
                <w:noProof/>
                <w:webHidden/>
              </w:rPr>
              <w:fldChar w:fldCharType="separate"/>
            </w:r>
            <w:r w:rsidR="00FC5BC6">
              <w:rPr>
                <w:noProof/>
                <w:webHidden/>
              </w:rPr>
              <w:t>117</w:t>
            </w:r>
            <w:r>
              <w:rPr>
                <w:noProof/>
                <w:webHidden/>
              </w:rPr>
              <w:fldChar w:fldCharType="end"/>
            </w:r>
          </w:hyperlink>
        </w:p>
        <w:p w14:paraId="2A104E72" w14:textId="250168C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4" w:history="1">
            <w:r w:rsidRPr="00B22929">
              <w:rPr>
                <w:rStyle w:val="Hyperlink"/>
                <w:noProof/>
              </w:rPr>
              <w:t>Appendix U</w:t>
            </w:r>
            <w:r>
              <w:rPr>
                <w:noProof/>
                <w:webHidden/>
              </w:rPr>
              <w:tab/>
            </w:r>
            <w:r>
              <w:rPr>
                <w:noProof/>
                <w:webHidden/>
              </w:rPr>
              <w:fldChar w:fldCharType="begin"/>
            </w:r>
            <w:r>
              <w:rPr>
                <w:noProof/>
                <w:webHidden/>
              </w:rPr>
              <w:instrText xml:space="preserve"> PAGEREF _Toc244153254 \h </w:instrText>
            </w:r>
            <w:r>
              <w:rPr>
                <w:noProof/>
                <w:webHidden/>
              </w:rPr>
            </w:r>
            <w:r>
              <w:rPr>
                <w:noProof/>
                <w:webHidden/>
              </w:rPr>
              <w:fldChar w:fldCharType="separate"/>
            </w:r>
            <w:r w:rsidR="00FC5BC6">
              <w:rPr>
                <w:noProof/>
                <w:webHidden/>
              </w:rPr>
              <w:t>117</w:t>
            </w:r>
            <w:r>
              <w:rPr>
                <w:noProof/>
                <w:webHidden/>
              </w:rPr>
              <w:fldChar w:fldCharType="end"/>
            </w:r>
          </w:hyperlink>
        </w:p>
        <w:p w14:paraId="4E9E3B10" w14:textId="583A4C7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5" w:history="1">
            <w:r w:rsidRPr="00B22929">
              <w:rPr>
                <w:rStyle w:val="Hyperlink"/>
                <w:noProof/>
              </w:rPr>
              <w:t>Appendix V</w:t>
            </w:r>
            <w:r>
              <w:rPr>
                <w:noProof/>
                <w:webHidden/>
              </w:rPr>
              <w:tab/>
            </w:r>
            <w:r>
              <w:rPr>
                <w:noProof/>
                <w:webHidden/>
              </w:rPr>
              <w:fldChar w:fldCharType="begin"/>
            </w:r>
            <w:r>
              <w:rPr>
                <w:noProof/>
                <w:webHidden/>
              </w:rPr>
              <w:instrText xml:space="preserve"> PAGEREF _Toc244153255 \h </w:instrText>
            </w:r>
            <w:r>
              <w:rPr>
                <w:noProof/>
                <w:webHidden/>
              </w:rPr>
            </w:r>
            <w:r>
              <w:rPr>
                <w:noProof/>
                <w:webHidden/>
              </w:rPr>
              <w:fldChar w:fldCharType="separate"/>
            </w:r>
            <w:r w:rsidR="00FC5BC6">
              <w:rPr>
                <w:noProof/>
                <w:webHidden/>
              </w:rPr>
              <w:t>117</w:t>
            </w:r>
            <w:r>
              <w:rPr>
                <w:noProof/>
                <w:webHidden/>
              </w:rPr>
              <w:fldChar w:fldCharType="end"/>
            </w:r>
          </w:hyperlink>
        </w:p>
        <w:p w14:paraId="274CB1E0" w14:textId="7A7794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6" w:history="1">
            <w:r w:rsidRPr="00B22929">
              <w:rPr>
                <w:rStyle w:val="Hyperlink"/>
                <w:noProof/>
              </w:rPr>
              <w:t>Appendix W</w:t>
            </w:r>
            <w:r>
              <w:rPr>
                <w:noProof/>
                <w:webHidden/>
              </w:rPr>
              <w:tab/>
            </w:r>
            <w:r>
              <w:rPr>
                <w:noProof/>
                <w:webHidden/>
              </w:rPr>
              <w:fldChar w:fldCharType="begin"/>
            </w:r>
            <w:r>
              <w:rPr>
                <w:noProof/>
                <w:webHidden/>
              </w:rPr>
              <w:instrText xml:space="preserve"> PAGEREF _Toc244153256 \h </w:instrText>
            </w:r>
            <w:r>
              <w:rPr>
                <w:noProof/>
                <w:webHidden/>
              </w:rPr>
            </w:r>
            <w:r>
              <w:rPr>
                <w:noProof/>
                <w:webHidden/>
              </w:rPr>
              <w:fldChar w:fldCharType="separate"/>
            </w:r>
            <w:r w:rsidR="00FC5BC6">
              <w:rPr>
                <w:noProof/>
                <w:webHidden/>
              </w:rPr>
              <w:t>117</w:t>
            </w:r>
            <w:r>
              <w:rPr>
                <w:noProof/>
                <w:webHidden/>
              </w:rPr>
              <w:fldChar w:fldCharType="end"/>
            </w:r>
          </w:hyperlink>
        </w:p>
        <w:p w14:paraId="4450A8C7" w14:textId="02173F8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7" w:history="1">
            <w:r w:rsidRPr="00B22929">
              <w:rPr>
                <w:rStyle w:val="Hyperlink"/>
                <w:noProof/>
              </w:rPr>
              <w:t>Appendix X</w:t>
            </w:r>
            <w:r>
              <w:rPr>
                <w:noProof/>
                <w:webHidden/>
              </w:rPr>
              <w:tab/>
            </w:r>
            <w:r>
              <w:rPr>
                <w:noProof/>
                <w:webHidden/>
              </w:rPr>
              <w:fldChar w:fldCharType="begin"/>
            </w:r>
            <w:r>
              <w:rPr>
                <w:noProof/>
                <w:webHidden/>
              </w:rPr>
              <w:instrText xml:space="preserve"> PAGEREF _Toc244153257 \h </w:instrText>
            </w:r>
            <w:r>
              <w:rPr>
                <w:noProof/>
                <w:webHidden/>
              </w:rPr>
            </w:r>
            <w:r>
              <w:rPr>
                <w:noProof/>
                <w:webHidden/>
              </w:rPr>
              <w:fldChar w:fldCharType="separate"/>
            </w:r>
            <w:r w:rsidR="00FC5BC6">
              <w:rPr>
                <w:noProof/>
                <w:webHidden/>
              </w:rPr>
              <w:t>117</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ind w:firstLine="0"/>
        <w:jc w:val="left"/>
        <w:rPr>
          <w:lang w:val="en-US"/>
        </w:rPr>
      </w:pPr>
      <w:bookmarkStart w:id="38" w:name="_8vu5fuslxr9j" w:colFirst="0" w:colLast="0"/>
      <w:bookmarkStart w:id="39" w:name="_Toc241922287"/>
      <w:bookmarkStart w:id="40" w:name="_Toc244153140"/>
      <w:bookmarkStart w:id="41" w:name="_Toc244153399"/>
      <w:bookmarkEnd w:id="38"/>
      <w:r>
        <w:rPr>
          <w:lang w:val="en-US"/>
        </w:rPr>
        <w:t>1. Introduction</w:t>
      </w:r>
      <w:bookmarkEnd w:id="39"/>
      <w:bookmarkEnd w:id="40"/>
      <w:bookmarkEnd w:id="41"/>
    </w:p>
    <w:p w14:paraId="568AC0DA" w14:textId="77777777" w:rsidR="005B6E92" w:rsidRPr="00933DA5" w:rsidRDefault="00363464">
      <w:pPr>
        <w:pStyle w:val="Ttulo2"/>
        <w:ind w:firstLine="0"/>
        <w:jc w:val="left"/>
        <w:rPr>
          <w:lang w:val="en-US"/>
        </w:rPr>
      </w:pPr>
      <w:bookmarkStart w:id="42" w:name="_unsx5y6gf9z6" w:colFirst="0" w:colLast="0"/>
      <w:bookmarkStart w:id="43" w:name="_Toc241922288"/>
      <w:bookmarkStart w:id="44" w:name="_Toc244153141"/>
      <w:bookmarkStart w:id="45" w:name="_Toc244153400"/>
      <w:bookmarkEnd w:id="42"/>
      <w:r>
        <w:rPr>
          <w:lang w:val="en-US"/>
        </w:rPr>
        <w:t>1.1 Historical Overview and Recent Updates</w:t>
      </w:r>
      <w:bookmarkEnd w:id="43"/>
      <w:bookmarkEnd w:id="44"/>
      <w:bookmarkEnd w:id="45"/>
    </w:p>
    <w:p w14:paraId="24154257" w14:textId="333DECBB" w:rsidR="005B6E92" w:rsidRPr="00933DA5" w:rsidRDefault="00363464">
      <w:pPr>
        <w:rPr>
          <w:lang w:val="en-US"/>
        </w:rPr>
      </w:pPr>
      <w:r>
        <w:rPr>
          <w:lang w:val="en-US"/>
        </w:rPr>
        <w:t>Over the past decade, quality management in clinical research has changed</w:t>
      </w:r>
      <w:r>
        <w:rPr>
          <w:sz w:val="18"/>
          <w:szCs w:val="18"/>
          <w:vertAlign w:val="superscript"/>
          <w:lang w:val="en-US"/>
        </w:rPr>
        <w:t>1,2</w:t>
      </w:r>
      <w:r>
        <w:rPr>
          <w:lang w:val="en-US"/>
        </w:rPr>
        <w:t>. The older model was mainly reactive. This means that sites and sponsors would find problems during monitoring visits and audits, and then correct them case by case.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lastRenderedPageBreak/>
        <w:t>Current guidance states that quality should be considered before a study begins, built into operational decisions during conduct, and managed across the study lifecycle</w:t>
      </w:r>
      <w:r>
        <w:rPr>
          <w:sz w:val="18"/>
          <w:szCs w:val="18"/>
          <w:vertAlign w:val="superscript"/>
          <w:lang w:val="en-US"/>
        </w:rPr>
        <w:t>3,4</w:t>
      </w:r>
      <w:r>
        <w:rPr>
          <w:lang w:val="en-US"/>
        </w:rPr>
        <w:t>.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w:t>
      </w:r>
      <w:r>
        <w:rPr>
          <w:lang w:val="en-US"/>
        </w:rPr>
        <w:t>.</w:t>
      </w:r>
    </w:p>
    <w:p w14:paraId="0B4F81E1" w14:textId="6D22BEBF" w:rsidR="005B6E92" w:rsidRPr="00933DA5" w:rsidRDefault="00626A50">
      <w:pPr>
        <w:rPr>
          <w:lang w:val="en-US"/>
        </w:rPr>
      </w:pPr>
      <w:r>
        <w:rPr>
          <w:lang w:val="en-US"/>
        </w:rPr>
        <w:t>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w:t>
      </w:r>
      <w:r>
        <w:rPr>
          <w:sz w:val="18"/>
          <w:szCs w:val="18"/>
          <w:vertAlign w:val="superscript"/>
          <w:lang w:val="en-US"/>
        </w:rPr>
        <w:t>5</w:t>
      </w:r>
      <w:r>
        <w:rPr>
          <w:lang w:val="en-US"/>
        </w:rPr>
        <w:t>.</w:t>
      </w:r>
    </w:p>
    <w:p w14:paraId="0436557B" w14:textId="07ACE1EE" w:rsidR="005B6E92" w:rsidRPr="00933DA5" w:rsidRDefault="00363464">
      <w:pPr>
        <w:rPr>
          <w:lang w:val="en-US"/>
        </w:rPr>
      </w:pPr>
      <w:r>
        <w:rPr>
          <w:lang w:val="en-US"/>
        </w:rPr>
        <w:t>ICH E6(R3), the latest update, was released on 6 January 2025 and reinforced the direction established by ICH E8(R1). It gave greater weight to QbD, CtQ factors, risk-proportionate oversight, and quality management across the trial lifecycle</w:t>
      </w:r>
      <w:r>
        <w:rPr>
          <w:sz w:val="18"/>
          <w:szCs w:val="18"/>
          <w:vertAlign w:val="superscript"/>
          <w:lang w:val="en-US"/>
        </w:rPr>
        <w:t>6</w:t>
      </w:r>
      <w:r>
        <w:rPr>
          <w:lang w:val="en-US"/>
        </w:rPr>
        <w:t>. It also states that the investigator should have the staff and facilities the trial needs and should oversee delegated activities in proportion to the importance of the data and the risks involved</w:t>
      </w:r>
      <w:r>
        <w:rPr>
          <w:sz w:val="18"/>
          <w:szCs w:val="18"/>
          <w:vertAlign w:val="superscript"/>
          <w:lang w:val="en-US"/>
        </w:rPr>
        <w:t>6</w:t>
      </w:r>
      <w:r>
        <w:rPr>
          <w:lang w:val="en-US"/>
        </w:rPr>
        <w:t>.</w:t>
      </w:r>
    </w:p>
    <w:p w14:paraId="7D722C79" w14:textId="77777777" w:rsidR="00292BAB" w:rsidRDefault="00363464">
      <w:r>
        <w:rPr>
          <w:lang w:val="en-US"/>
        </w:rPr>
        <w:t>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w:t>
      </w:r>
      <w:r>
        <w:rPr>
          <w:sz w:val="18"/>
          <w:szCs w:val="18"/>
          <w:vertAlign w:val="superscript"/>
          <w:lang w:val="en-US"/>
        </w:rPr>
        <w:t>3</w:t>
      </w:r>
      <w:r>
        <w:rPr>
          <w:lang w:val="en-US"/>
        </w:rPr>
        <w:t>. ICH E6(R3) moved these ideas out of the sponsor’s quality-management section and placed quality by design and proportionality among the principles that govern both the design and the conduct of a trial (Principles 6 and 7)</w:t>
      </w:r>
      <w:r>
        <w:rPr>
          <w:lang w:val="en-US"/>
        </w:rPr>
        <w:t>. The investigator section also became more specific, because the level of oversight of delegated activities now depends on the importance of the data collected and on the risks to participant safety and data reliability (Section 2.3.1)</w:t>
      </w:r>
      <w:r>
        <w:rPr>
          <w:sz w:val="18"/>
          <w:szCs w:val="18"/>
          <w:vertAlign w:val="superscript"/>
          <w:lang w:val="en-US"/>
        </w:rPr>
        <w:t>6</w:t>
      </w:r>
      <w:r>
        <w:rPr>
          <w:lang w:val="en-US"/>
        </w:rPr>
        <w:t>. The guideline added a section on data governance addressed to investigators and sponsors (Section 4), while trial-level quality management stays with the sponsor (Section 3.10)</w:t>
      </w:r>
      <w:r>
        <w:rPr>
          <w:sz w:val="18"/>
          <w:szCs w:val="18"/>
          <w:vertAlign w:val="superscript"/>
          <w:lang w:val="en-US"/>
        </w:rPr>
        <w:t>6</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lastRenderedPageBreak/>
        <w:t>This development and reinforcement of concepts was considered a landmark, marking a shift from a prescriptive model toward a governance model</w:t>
      </w:r>
      <w:r>
        <w:rPr>
          <w:sz w:val="18"/>
          <w:szCs w:val="18"/>
          <w:vertAlign w:val="superscript"/>
          <w:lang w:val="en-US"/>
        </w:rPr>
        <w:t>7</w:t>
      </w:r>
      <w:r>
        <w:rPr>
          <w:lang w:val="en-US"/>
        </w:rPr>
        <w:t>. In a prescriptive model, a site shows quality mainly by documenting that it followed the required procedures. 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Although the ICH guidelines are written broadly, their principal Good Clinical Practice (GCP) scope is interventional trials of investigational products, and their vocabulary reflects that origin</w:t>
      </w:r>
      <w:r>
        <w:rPr>
          <w:lang w:val="en-US"/>
        </w:rPr>
        <w:t>. Other study types therefore require instruments written for their own conditions. Clinical investigations of medical devices are governed by International Organization for Standardization (ISO) 14155, the GCP standard for that field</w:t>
      </w:r>
      <w:r>
        <w:rPr>
          <w:sz w:val="18"/>
          <w:szCs w:val="18"/>
          <w:vertAlign w:val="superscript"/>
          <w:lang w:val="en-US"/>
        </w:rPr>
        <w:t>8</w:t>
      </w:r>
      <w:r>
        <w:rPr>
          <w:lang w:val="en-US"/>
        </w:rPr>
        <w:t>.</w:t>
      </w:r>
    </w:p>
    <w:p w14:paraId="34C01091" w14:textId="082A4738" w:rsidR="005B6E92" w:rsidRPr="00933DA5" w:rsidRDefault="00363464">
      <w:pPr>
        <w:rPr>
          <w:lang w:val="en-US"/>
        </w:rPr>
      </w:pPr>
      <w:r>
        <w:rPr>
          <w:lang w:val="en-US"/>
        </w:rPr>
        <w:t>ISO 14155 has followed a parallel path. It was first published in 1996 and revised in 2011, 2020, and 2026</w:t>
      </w:r>
      <w:r>
        <w:rPr>
          <w:sz w:val="18"/>
          <w:szCs w:val="18"/>
          <w:vertAlign w:val="superscript"/>
          <w:lang w:val="en-US"/>
        </w:rPr>
        <w:t>8</w:t>
      </w:r>
      <w:r>
        <w:rPr>
          <w:lang w:val="en-US"/>
        </w:rPr>
        <w:t>.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w:t>
      </w:r>
      <w:r>
        <w:rPr>
          <w:sz w:val="18"/>
          <w:szCs w:val="18"/>
          <w:vertAlign w:val="superscript"/>
          <w:lang w:val="en-US"/>
        </w:rPr>
        <w:t>9</w:t>
      </w:r>
      <w:r>
        <w:rPr>
          <w:lang w:val="en-US"/>
        </w:rPr>
        <w:t>.</w:t>
      </w:r>
    </w:p>
    <w:p w14:paraId="47484CEA" w14:textId="4CEA2190" w:rsidR="005B6E92" w:rsidRPr="00933DA5" w:rsidRDefault="00363464">
      <w:pPr>
        <w:rPr>
          <w:lang w:val="en-US"/>
        </w:rPr>
      </w:pPr>
      <w:r>
        <w:rPr>
          <w:lang w:val="en-US"/>
        </w:rPr>
        <w:t>Regional regulations supply legal force. In the EU, Regulation (EU) 2017/745 on medical devices (MDR) governs clinical investigations and establishes requirements for authorization, conduct, documentation, and reporting</w:t>
      </w:r>
      <w:r>
        <w:rPr>
          <w:sz w:val="18"/>
          <w:szCs w:val="18"/>
          <w:vertAlign w:val="superscript"/>
          <w:lang w:val="en-US"/>
        </w:rPr>
        <w:t>10</w:t>
      </w:r>
      <w:r>
        <w:rPr>
          <w:lang w:val="en-US"/>
        </w:rPr>
        <w:t>. The United States uses a separate statutory and regulatory framework under the Federal Food, Drug, and Cosmetic Act</w:t>
      </w:r>
      <w:r>
        <w:rPr>
          <w:sz w:val="18"/>
          <w:szCs w:val="18"/>
          <w:vertAlign w:val="superscript"/>
          <w:lang w:val="en-US"/>
        </w:rPr>
        <w:t>11</w:t>
      </w:r>
      <w:r>
        <w:rPr>
          <w:lang w:val="en-US"/>
        </w:rPr>
        <w:t xml:space="preserve"> and Title 21 of the Code of Federal Regulations</w:t>
      </w:r>
      <w:r>
        <w:rPr>
          <w:sz w:val="18"/>
          <w:szCs w:val="18"/>
          <w:vertAlign w:val="superscript"/>
          <w:lang w:val="en-US"/>
        </w:rPr>
        <w:t>12</w:t>
      </w:r>
      <w:r>
        <w:rPr>
          <w:lang w:val="en-US"/>
        </w:rPr>
        <w:t>.</w:t>
      </w:r>
    </w:p>
    <w:p w14:paraId="01EC6CF7" w14:textId="77777777" w:rsidR="002C357D" w:rsidRDefault="009371A6" w:rsidP="002C357D">
      <w:pPr>
        <w:rPr>
          <w:lang w:val="en-US"/>
        </w:rPr>
      </w:pPr>
      <w:r>
        <w:rPr>
          <w:lang w:val="en-US"/>
        </w:rPr>
        <w:t>Despite the clear direction set by the guidelines, adoption in practice remains uneven. In a global online survey run by the Tufts Center for the Study of Drug Development in late 2022 and early 2023, Florez et al.</w:t>
      </w:r>
      <w:r>
        <w:rPr>
          <w:sz w:val="18"/>
          <w:szCs w:val="18"/>
          <w:vertAlign w:val="superscript"/>
          <w:lang w:val="en-US"/>
        </w:rPr>
        <w:t>13</w:t>
      </w:r>
      <w:r>
        <w:rPr>
          <w:lang w:val="en-US"/>
        </w:rPr>
        <w:t xml:space="preserve"> collected responses from 119 pharmaceutical and biotechnology sponsors on 32 risk-based quality management (RBQM) practices, and identifying CtQ factors was among the five practices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w:t>
      </w:r>
      <w:r>
        <w:rPr>
          <w:lang w:val="en-US"/>
        </w:rPr>
        <w:lastRenderedPageBreak/>
        <w:t>first step of the QbD approach is still difficult at sponsor level, where the concept was developed and where resources are usually concentrated.</w:t>
      </w:r>
      <w:bookmarkStart w:id="46" w:name="_feoe2s2ob3yr" w:colFirst="0" w:colLast="0"/>
      <w:bookmarkStart w:id="47" w:name="_Toc241922289"/>
      <w:bookmarkEnd w:id="46"/>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ind w:firstLine="0"/>
        <w:jc w:val="left"/>
        <w:rPr>
          <w:lang w:val="en-US"/>
        </w:rPr>
      </w:pPr>
      <w:bookmarkStart w:id="48" w:name="_dqjy2cy30077" w:colFirst="0" w:colLast="0"/>
      <w:bookmarkStart w:id="49" w:name="_Toc241922290"/>
      <w:bookmarkStart w:id="50" w:name="_Toc244153142"/>
      <w:bookmarkStart w:id="51" w:name="_Toc244153401"/>
      <w:bookmarkEnd w:id="47"/>
      <w:bookmarkEnd w:id="48"/>
      <w:r>
        <w:rPr>
          <w:lang w:val="en-US"/>
        </w:rPr>
        <w:t>1.2 Surgical Device Investigations as a Distinct Methodological Context</w:t>
      </w:r>
      <w:bookmarkEnd w:id="49"/>
      <w:bookmarkEnd w:id="50"/>
      <w:bookmarkEnd w:id="51"/>
    </w:p>
    <w:p w14:paraId="7C070104" w14:textId="0BB49FD7" w:rsidR="005B6E92" w:rsidRPr="00933DA5" w:rsidRDefault="00363464">
      <w:pPr>
        <w:rPr>
          <w:lang w:val="en-US"/>
        </w:rPr>
      </w:pPr>
      <w:r>
        <w:rPr>
          <w:lang w:val="en-US"/>
        </w:rPr>
        <w:t>Clinical research methodology and its regulatory infrastructure were developed largely around pharmacological investigations, whereas implantable devices raise additional design and evaluation problems</w:t>
      </w:r>
      <w:r>
        <w:rPr>
          <w:sz w:val="18"/>
          <w:szCs w:val="18"/>
          <w:vertAlign w:val="superscript"/>
          <w:lang w:val="en-US"/>
        </w:rPr>
        <w:t>14,15</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w:t>
      </w:r>
      <w:r>
        <w:rPr>
          <w:sz w:val="18"/>
          <w:szCs w:val="18"/>
          <w:vertAlign w:val="superscript"/>
          <w:lang w:val="en-US"/>
        </w:rPr>
        <w:t>14,16,17</w:t>
      </w:r>
      <w:r>
        <w:rPr>
          <w:lang w:val="en-US"/>
        </w:rPr>
        <w:t xml:space="preserve">. </w:t>
      </w:r>
    </w:p>
    <w:p w14:paraId="40AA5589" w14:textId="77777777" w:rsidR="005B6E92" w:rsidRPr="00933DA5" w:rsidRDefault="00363464">
      <w:pPr>
        <w:rPr>
          <w:lang w:val="en-US"/>
        </w:rPr>
      </w:pPr>
      <w:r>
        <w:rPr>
          <w:lang w:val="en-US"/>
        </w:rPr>
        <w:t>Operator dependence, the second condition, means that outcomes may depend substantially on the surgeon, with variation occurring both between surgeons and within the practice of a single surgeon as experience grows along the learning curve</w:t>
      </w:r>
      <w:r>
        <w:rPr>
          <w:sz w:val="18"/>
          <w:szCs w:val="18"/>
          <w:vertAlign w:val="superscript"/>
          <w:lang w:val="en-US"/>
        </w:rPr>
        <w:t>18–22</w:t>
      </w:r>
      <w:r>
        <w:rPr>
          <w:lang w:val="en-US"/>
        </w:rPr>
        <w:t xml:space="preserve">. </w:t>
      </w:r>
    </w:p>
    <w:p w14:paraId="1893F0B9" w14:textId="05C1A37E" w:rsidR="00FE3B66" w:rsidRDefault="00363464">
      <w:pPr>
        <w:rPr>
          <w:lang w:val="en-US"/>
        </w:rPr>
      </w:pPr>
      <w:r>
        <w:rPr>
          <w:lang w:val="en-US"/>
        </w:rPr>
        <w:t>The third condition is traceability. Under the MDR, documentation and record-retention duties support traceability of the individual investigational device. ISO 14155:2026 likewise addresses investigational-device accountability and traceability</w:t>
      </w:r>
      <w:r>
        <w:rPr>
          <w:sz w:val="18"/>
          <w:szCs w:val="18"/>
          <w:vertAlign w:val="superscript"/>
          <w:lang w:val="en-US"/>
        </w:rPr>
        <w:t>10</w:t>
      </w:r>
      <w:r>
        <w:rPr>
          <w:lang w:val="en-US"/>
        </w:rPr>
        <w:t>. 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w:t>
      </w:r>
      <w:r>
        <w:rPr>
          <w:sz w:val="18"/>
          <w:szCs w:val="18"/>
          <w:vertAlign w:val="superscript"/>
          <w:lang w:val="en-US"/>
        </w:rPr>
        <w:t>23,24</w:t>
      </w:r>
      <w:r>
        <w:rPr>
          <w:lang w:val="en-US"/>
        </w:rPr>
        <w:t xml:space="preserve">. </w:t>
      </w:r>
    </w:p>
    <w:p w14:paraId="68BB88E8" w14:textId="77777777" w:rsidR="000F5332" w:rsidRDefault="000F5332">
      <w:pPr>
        <w:rPr>
          <w:lang w:val="en-US"/>
        </w:rPr>
      </w:pPr>
      <w:r>
        <w:rPr>
          <w:lang w:val="en-US"/>
        </w:rPr>
        <w:t>The fifth condition, measurement reliability, arises because many of the assessments behind eligibility and outcomes depend on who performs or answers them. Radiological and clinical classifications show limited interobserver reliability</w:t>
      </w:r>
      <w:r>
        <w:rPr>
          <w:sz w:val="18"/>
          <w:szCs w:val="18"/>
          <w:vertAlign w:val="superscript"/>
          <w:lang w:val="en-US"/>
        </w:rPr>
        <w:t>25–27</w:t>
      </w:r>
      <w:r>
        <w:rPr>
          <w:lang w:val="en-US"/>
        </w:rPr>
        <w:t xml:space="preserve">, and clinical tests and ROM vary with the clinician or physiotherapist who performs them, while PROM scores also depend </w:t>
      </w:r>
      <w:r>
        <w:rPr>
          <w:lang w:val="en-US"/>
        </w:rPr>
        <w:lastRenderedPageBreak/>
        <w:t>on how participants interpret each item. Measurement variability is therefore present before any site-level variability is added.</w:t>
      </w:r>
    </w:p>
    <w:p w14:paraId="557C6140" w14:textId="723C0C1B" w:rsidR="00FA30B5" w:rsidRPr="00933DA5" w:rsidRDefault="00FA30B5" w:rsidP="00FA30B5">
      <w:pPr>
        <w:pStyle w:val="Ttulo2"/>
        <w:ind w:firstLine="0"/>
        <w:jc w:val="left"/>
        <w:rPr>
          <w:lang w:val="en-US"/>
        </w:rPr>
      </w:pPr>
      <w:bookmarkStart w:id="52" w:name="_Toc244153143"/>
      <w:bookmarkStart w:id="53" w:name="_Toc244153402"/>
      <w:r>
        <w:rPr>
          <w:lang w:val="en-US"/>
        </w:rPr>
        <w:t>1.3 Quality Responsibility at the Investigational Site</w:t>
      </w:r>
      <w:bookmarkEnd w:id="52"/>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Sponsors retain primary responsibility for trial-level quality management and oversight</w:t>
      </w:r>
      <w:r>
        <w:rPr>
          <w:sz w:val="18"/>
          <w:szCs w:val="18"/>
          <w:vertAlign w:val="superscript"/>
          <w:lang w:val="en-US"/>
        </w:rPr>
        <w:t>6,8,10</w:t>
      </w:r>
      <w:r>
        <w:rPr>
          <w:lang w:val="en-US"/>
        </w:rPr>
        <w:t>. Investigators, in turn, are responsible for the conduct and oversight of activities delegated at the site, including ensuring qualified staff and adequate resources</w:t>
      </w:r>
      <w:r>
        <w:rPr>
          <w:sz w:val="18"/>
          <w:szCs w:val="18"/>
          <w:vertAlign w:val="superscript"/>
          <w:lang w:val="en-US"/>
        </w:rPr>
        <w:t>6,8</w:t>
      </w:r>
      <w:r>
        <w:rPr>
          <w:lang w:val="en-US"/>
        </w:rPr>
        <w:t>. 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ind w:firstLine="0"/>
        <w:jc w:val="left"/>
        <w:rPr>
          <w:lang w:val="en-US"/>
        </w:rPr>
      </w:pPr>
      <w:bookmarkStart w:id="54" w:name="_oz4r8gukf4pn" w:colFirst="0" w:colLast="0"/>
      <w:bookmarkStart w:id="55" w:name="_Toc241922291"/>
      <w:bookmarkStart w:id="56" w:name="_Toc244153144"/>
      <w:bookmarkStart w:id="57" w:name="_Toc244153403"/>
      <w:bookmarkEnd w:id="54"/>
      <w:r>
        <w:rPr>
          <w:lang w:val="en-US"/>
        </w:rPr>
        <w:lastRenderedPageBreak/>
        <w:t>1.4 What Has Been Built for Sites, and for Whom</w:t>
      </w:r>
      <w:bookmarkEnd w:id="55"/>
      <w:bookmarkEnd w:id="56"/>
      <w:bookmarkEnd w:id="57"/>
    </w:p>
    <w:p w14:paraId="26EEF550" w14:textId="52E7D2C5" w:rsidR="00205A0E" w:rsidRDefault="00205A0E" w:rsidP="00E93869">
      <w:pPr>
        <w:rPr>
          <w:lang w:val="en-US"/>
        </w:rPr>
      </w:pPr>
      <w:r>
        <w:rPr>
          <w:lang w:val="en-US"/>
        </w:rPr>
        <w:t>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w:t>
      </w:r>
      <w:r>
        <w:rPr>
          <w:sz w:val="18"/>
          <w:szCs w:val="18"/>
          <w:vertAlign w:val="superscript"/>
          <w:lang w:val="en-US"/>
        </w:rPr>
        <w:t>28</w:t>
      </w:r>
      <w:r>
        <w:rPr>
          <w:lang w:val="en-US"/>
        </w:rPr>
        <w:t>. The second group measures the readiness or the performance of a site, so that a sponsor or a research network can compare sites and decide where to act, and Section 1.4.2 reviews it</w:t>
      </w:r>
      <w:r>
        <w:rPr>
          <w:sz w:val="18"/>
          <w:szCs w:val="18"/>
          <w:vertAlign w:val="superscript"/>
          <w:lang w:val="en-US"/>
        </w:rPr>
        <w:t>29</w:t>
      </w:r>
      <w:r>
        <w:rPr>
          <w:lang w:val="en-US"/>
        </w:rPr>
        <w:t>.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w:t>
      </w:r>
      <w:r>
        <w:rPr>
          <w:sz w:val="18"/>
          <w:szCs w:val="18"/>
          <w:vertAlign w:val="superscript"/>
          <w:lang w:val="en-US"/>
        </w:rPr>
        <w:t>30,31</w:t>
      </w:r>
      <w:r>
        <w:rPr>
          <w:lang w:val="en-US"/>
        </w:rPr>
        <w:t xml:space="preserve">. </w:t>
      </w:r>
    </w:p>
    <w:p w14:paraId="447A2521" w14:textId="77777777" w:rsidR="005B6E92" w:rsidRPr="00933DA5" w:rsidRDefault="00363464">
      <w:pPr>
        <w:pStyle w:val="Ttulo3"/>
        <w:ind w:firstLine="0"/>
        <w:jc w:val="left"/>
        <w:rPr>
          <w:lang w:val="en-US"/>
        </w:rPr>
      </w:pPr>
      <w:bookmarkStart w:id="58" w:name="_fhee5vc73i82" w:colFirst="0" w:colLast="0"/>
      <w:bookmarkStart w:id="59" w:name="_Toc244153145"/>
      <w:bookmarkStart w:id="60" w:name="_Toc244153404"/>
      <w:bookmarkEnd w:id="58"/>
      <w:r>
        <w:rPr>
          <w:lang w:val="en-US"/>
        </w:rPr>
        <w:t>1.4.1 Instruments written for the sponsor and the trial</w:t>
      </w:r>
      <w:bookmarkEnd w:id="59"/>
      <w:bookmarkEnd w:id="60"/>
    </w:p>
    <w:p w14:paraId="05537192" w14:textId="20B4559E" w:rsidR="00E93869" w:rsidRPr="00E93869" w:rsidRDefault="00E93869" w:rsidP="00E93869">
      <w:pPr>
        <w:rPr>
          <w:lang w:val="en-US"/>
        </w:rPr>
      </w:pPr>
      <w:r>
        <w:rPr>
          <w:lang w:val="en-US"/>
        </w:rPr>
        <w:t>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w:t>
      </w:r>
      <w:r>
        <w:rPr>
          <w:sz w:val="18"/>
          <w:szCs w:val="18"/>
          <w:vertAlign w:val="superscript"/>
          <w:lang w:val="en-US"/>
        </w:rPr>
        <w:t>32</w:t>
      </w:r>
      <w:r>
        <w:rPr>
          <w:lang w:val="en-US"/>
        </w:rPr>
        <w:t>.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w:t>
      </w:r>
      <w:r>
        <w:rPr>
          <w:sz w:val="18"/>
          <w:szCs w:val="18"/>
          <w:vertAlign w:val="superscript"/>
          <w:lang w:val="en-US"/>
        </w:rPr>
        <w:t>33</w:t>
      </w:r>
      <w:r>
        <w:rPr>
          <w:lang w:val="en-US"/>
        </w:rPr>
        <w:t>.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w:t>
      </w:r>
      <w:r>
        <w:rPr>
          <w:sz w:val="18"/>
          <w:szCs w:val="18"/>
          <w:vertAlign w:val="superscript"/>
          <w:lang w:val="en-US"/>
        </w:rPr>
        <w:t>34</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w:t>
      </w:r>
      <w:r>
        <w:rPr>
          <w:lang w:val="en-US"/>
        </w:rPr>
        <w:lastRenderedPageBreak/>
        <w:t>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w:t>
      </w:r>
      <w:r>
        <w:rPr>
          <w:sz w:val="18"/>
          <w:szCs w:val="18"/>
          <w:vertAlign w:val="superscript"/>
          <w:lang w:val="en-US"/>
        </w:rPr>
        <w:t>35</w:t>
      </w:r>
      <w:r>
        <w:rPr>
          <w:lang w:val="en-US"/>
        </w:rPr>
        <w:t>. The Randomised Oesophagectomy: Minimally Invasive or Open (ROMIO) study then developed concrete methods, including entry criteria for surgeons through the assessment of operative videos, standardization of operative technique, and structured monitoring</w:t>
      </w:r>
      <w:r>
        <w:rPr>
          <w:sz w:val="18"/>
          <w:szCs w:val="18"/>
          <w:vertAlign w:val="superscript"/>
          <w:lang w:val="en-US"/>
        </w:rPr>
        <w:t>36</w:t>
      </w:r>
      <w:r>
        <w:rPr>
          <w:lang w:val="en-US"/>
        </w:rPr>
        <w:t>. A Delphi process with 71 stakeholders produced 59 strategies to overcome the challenges to SQA in oncology trials, of which 14 gained consensus within an active randomized trial</w:t>
      </w:r>
      <w:r>
        <w:rPr>
          <w:sz w:val="18"/>
          <w:szCs w:val="18"/>
          <w:vertAlign w:val="superscript"/>
          <w:lang w:val="en-US"/>
        </w:rPr>
        <w:t>37</w:t>
      </w:r>
      <w:r>
        <w:rPr>
          <w:lang w:val="en-US"/>
        </w:rPr>
        <w:t>. A parallel Delphi with 40 experts from 15 countries produced a 13-item checklist for gastrointestinal surgery</w:t>
      </w:r>
      <w:r>
        <w:rPr>
          <w:sz w:val="18"/>
          <w:szCs w:val="18"/>
          <w:vertAlign w:val="superscript"/>
          <w:lang w:val="en-US"/>
        </w:rPr>
        <w:t>38</w:t>
      </w:r>
      <w:r>
        <w:rPr>
          <w:lang w:val="en-US"/>
        </w:rPr>
        <w:t>.</w:t>
      </w:r>
    </w:p>
    <w:p w14:paraId="3011284F" w14:textId="7CBBE335" w:rsidR="005B6E92" w:rsidRDefault="00132C82">
      <w:pPr>
        <w:rPr>
          <w:lang w:val="en-US"/>
        </w:rPr>
      </w:pPr>
      <w:r>
        <w:rPr>
          <w:lang w:val="en-US"/>
        </w:rPr>
        <w:t>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w:t>
      </w:r>
      <w:r>
        <w:rPr>
          <w:sz w:val="18"/>
          <w:szCs w:val="18"/>
          <w:vertAlign w:val="superscript"/>
          <w:lang w:val="en-US"/>
        </w:rPr>
        <w:t>39</w:t>
      </w:r>
      <w:r>
        <w:rPr>
          <w:lang w:val="en-US"/>
        </w:rPr>
        <w:t>. The oncology review that first organized these domains had reached a similar conclusion, finding that effective SQA measures were inadequately implemented and reported</w:t>
      </w:r>
      <w:r>
        <w:rPr>
          <w:sz w:val="18"/>
          <w:szCs w:val="18"/>
          <w:vertAlign w:val="superscript"/>
          <w:lang w:val="en-US"/>
        </w:rPr>
        <w:t>35</w:t>
      </w:r>
      <w:r>
        <w:rPr>
          <w:lang w:val="en-US"/>
        </w:rPr>
        <w:t>. 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w:t>
      </w:r>
      <w:r>
        <w:rPr>
          <w:sz w:val="18"/>
          <w:szCs w:val="18"/>
          <w:vertAlign w:val="superscript"/>
          <w:lang w:val="en-US"/>
        </w:rPr>
        <w:t>40</w:t>
      </w:r>
      <w:r>
        <w:rPr>
          <w:lang w:val="en-US"/>
        </w:rPr>
        <w:t>.</w:t>
      </w:r>
    </w:p>
    <w:p w14:paraId="0E23BEB5" w14:textId="692BAFAF" w:rsidR="00132C82" w:rsidRPr="00132C82" w:rsidRDefault="00132C82">
      <w:pPr>
        <w:rPr>
          <w:lang w:val="en-US"/>
        </w:rPr>
      </w:pPr>
      <w:r>
        <w:rPr>
          <w:lang w:val="en-US"/>
        </w:rPr>
        <w:t>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w:t>
      </w:r>
      <w:r>
        <w:rPr>
          <w:sz w:val="18"/>
          <w:szCs w:val="18"/>
          <w:vertAlign w:val="superscript"/>
          <w:lang w:val="en-US"/>
        </w:rPr>
        <w:t>39</w:t>
      </w:r>
      <w:r>
        <w:rPr>
          <w:lang w:val="en-US"/>
        </w:rPr>
        <w:t>.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363464">
      <w:pPr>
        <w:pStyle w:val="Ttulo3"/>
        <w:spacing w:line="360" w:lineRule="auto"/>
        <w:ind w:firstLine="0"/>
        <w:jc w:val="left"/>
        <w:rPr>
          <w:lang w:val="en-US"/>
        </w:rPr>
      </w:pPr>
      <w:bookmarkStart w:id="61" w:name="_30q8sriymyep" w:colFirst="0" w:colLast="0"/>
      <w:bookmarkStart w:id="62" w:name="_Toc244153146"/>
      <w:bookmarkStart w:id="63" w:name="_Toc244153405"/>
      <w:bookmarkEnd w:id="61"/>
      <w:r>
        <w:rPr>
          <w:lang w:val="en-US"/>
        </w:rPr>
        <w:lastRenderedPageBreak/>
        <w:t>1.4.2 Instruments that assess the site from outside</w:t>
      </w:r>
      <w:bookmarkEnd w:id="62"/>
      <w:bookmarkEnd w:id="63"/>
    </w:p>
    <w:p w14:paraId="598B0239" w14:textId="39BE4D77" w:rsidR="005B6E92" w:rsidRPr="00132C82" w:rsidRDefault="00132C82">
      <w:pPr>
        <w:rPr>
          <w:lang w:val="en-US"/>
        </w:rPr>
      </w:pPr>
      <w:r>
        <w:rPr>
          <w:lang w:val="en-US"/>
        </w:rPr>
        <w:t>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w:t>
      </w:r>
      <w:r>
        <w:rPr>
          <w:sz w:val="18"/>
          <w:szCs w:val="18"/>
          <w:vertAlign w:val="superscript"/>
          <w:lang w:val="en-US"/>
        </w:rPr>
        <w:t>41</w:t>
      </w:r>
      <w:r>
        <w:rPr>
          <w:lang w:val="en-US"/>
        </w:rPr>
        <w:t>.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w:t>
      </w:r>
      <w:r>
        <w:rPr>
          <w:sz w:val="18"/>
          <w:szCs w:val="18"/>
          <w:vertAlign w:val="superscript"/>
          <w:lang w:val="en-US"/>
        </w:rPr>
        <w:t>41</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Several studies describe site-level quality management as reactive and ad hoc, and they connect this to persistent problems with data quality</w:t>
      </w:r>
      <w:r>
        <w:rPr>
          <w:sz w:val="18"/>
          <w:szCs w:val="18"/>
          <w:vertAlign w:val="superscript"/>
          <w:lang w:val="en-US"/>
        </w:rPr>
        <w:t>42–44</w:t>
      </w:r>
      <w:r>
        <w:rPr>
          <w:lang w:val="en-US"/>
        </w:rPr>
        <w:t>. Sites differ widely in their rates of deviation reporting and AE reporting, and standardized approaches are still uncommon. In one mature research network, only about half of the participating sites used a standardized method for identifying AEs</w:t>
      </w:r>
      <w:r>
        <w:rPr>
          <w:sz w:val="18"/>
          <w:szCs w:val="18"/>
          <w:vertAlign w:val="superscript"/>
          <w:lang w:val="en-US"/>
        </w:rPr>
        <w:t>45</w:t>
      </w:r>
      <w:r>
        <w:rPr>
          <w:lang w:val="en-US"/>
        </w:rPr>
        <w:t>. Sites value RBM, but they often experience it as an external requirement. It reaches them through the sponsor and the contract research organization (CRO), and they have little control over it</w:t>
      </w:r>
      <w:r>
        <w:rPr>
          <w:sz w:val="18"/>
          <w:szCs w:val="18"/>
          <w:vertAlign w:val="superscript"/>
          <w:lang w:val="en-US"/>
        </w:rPr>
        <w:t>46,47</w:t>
      </w:r>
      <w:r>
        <w:rPr>
          <w:lang w:val="en-US"/>
        </w:rPr>
        <w:t>.</w:t>
      </w:r>
    </w:p>
    <w:p w14:paraId="4AEBBE56" w14:textId="161559D2" w:rsidR="004F5FFB" w:rsidRPr="00933DA5" w:rsidRDefault="004F5FFB">
      <w:pPr>
        <w:rPr>
          <w:lang w:val="en-US"/>
        </w:rPr>
      </w:pPr>
      <w:r>
        <w:rPr>
          <w:lang w:val="en-US"/>
        </w:rPr>
        <w:t>A device trial shows how this external RBM works in practice. In 2017, BIOTRONIK, a manufacturer of cardiac rhythm devices, reported on the RBM strategy it applied as sponsor to its trials of implantable cardiac devices, which covered 133 investigator sites and 3,442 participants</w:t>
      </w:r>
      <w:r>
        <w:rPr>
          <w:sz w:val="18"/>
          <w:szCs w:val="18"/>
          <w:vertAlign w:val="superscript"/>
          <w:lang w:val="en-US"/>
        </w:rPr>
        <w:t>48</w:t>
      </w:r>
      <w:r>
        <w:rPr>
          <w:lang w:val="en-US"/>
        </w:rPr>
        <w:t>.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w:t>
      </w:r>
      <w:r>
        <w:rPr>
          <w:lang w:val="en-US"/>
        </w:rPr>
        <w:lastRenderedPageBreak/>
        <w:t xml:space="preserve">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ind w:firstLine="0"/>
        <w:jc w:val="left"/>
        <w:rPr>
          <w:lang w:val="en-US"/>
        </w:rPr>
      </w:pPr>
      <w:bookmarkStart w:id="64" w:name="_3ku0c6p3zgd0" w:colFirst="0" w:colLast="0"/>
      <w:bookmarkStart w:id="65" w:name="_Toc241922292"/>
      <w:bookmarkStart w:id="66" w:name="_Toc244153147"/>
      <w:bookmarkStart w:id="67" w:name="_Toc244153406"/>
      <w:bookmarkEnd w:id="64"/>
      <w:r>
        <w:rPr>
          <w:lang w:val="en-US"/>
        </w:rPr>
        <w:t>1.5 Aim, Objectives, and Scope</w:t>
      </w:r>
      <w:bookmarkEnd w:id="65"/>
      <w:bookmarkEnd w:id="66"/>
      <w:bookmarkEnd w:id="67"/>
    </w:p>
    <w:p w14:paraId="1C5D196E" w14:textId="25C5D9D4" w:rsidR="009C1FCE" w:rsidRPr="009C1FCE" w:rsidRDefault="009C1FCE" w:rsidP="009C1FCE">
      <w:pPr>
        <w:rPr>
          <w:lang w:val="en-US"/>
        </w:rPr>
      </w:pPr>
      <w:r>
        <w:rPr>
          <w:lang w:val="en-US"/>
        </w:rPr>
        <w:t>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lang w:val="en-US"/>
        </w:rPr>
      </w:pPr>
      <w:r>
        <w:rPr>
          <w:lang w:val="en-US"/>
        </w:rPr>
        <w:t xml:space="preserve">The work was narrowed to orthopedic investigations, because the MDR classifies joint replacements as class III devices and generally requires clinical investigations for them, so a </w:t>
      </w:r>
      <w:r>
        <w:rPr>
          <w:lang w:val="en-US"/>
        </w:rPr>
        <w:lastRenderedPageBreak/>
        <w:t>new joint replacement normally reaches the market only after investigations conducted at surgical sites</w:t>
      </w:r>
      <w:r>
        <w:rPr>
          <w:lang w:val="en-US"/>
        </w:rPr>
        <w:t>. Within orthopedics, the work focuses on the shoulder, because a framework is usable only if it reaches operational detail, which cannot be achieved across several surgical disciplines at once, and because the shoulder is a widely studied area</w:t>
      </w:r>
      <w:r>
        <w:rPr>
          <w:sz w:val="18"/>
          <w:szCs w:val="18"/>
          <w:vertAlign w:val="superscript"/>
          <w:lang w:val="en-US"/>
        </w:rPr>
        <w:t>20,21,26,27</w:t>
      </w:r>
      <w:r>
        <w:rPr>
          <w:lang w:val="en-US"/>
        </w:rPr>
        <w:t xml:space="preserve"> with a large base of registered trials. </w:t>
      </w:r>
    </w:p>
    <w:p w14:paraId="067935C2" w14:textId="0DE87E08" w:rsidR="009C1FCE" w:rsidRPr="009C1FCE" w:rsidRDefault="009C1FCE" w:rsidP="009C1FCE">
      <w:pPr>
        <w:rPr>
          <w:lang w:val="en-US"/>
        </w:rPr>
      </w:pPr>
      <w:r>
        <w:rPr>
          <w:lang w:val="en-US"/>
        </w:rPr>
        <w:t>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ind w:firstLine="0"/>
        <w:jc w:val="left"/>
        <w:rPr>
          <w:lang w:val="en-US"/>
        </w:rPr>
      </w:pPr>
      <w:bookmarkStart w:id="68" w:name="_5eq0a3y8h01g" w:colFirst="0" w:colLast="0"/>
      <w:bookmarkStart w:id="69" w:name="_Toc241922293"/>
      <w:bookmarkStart w:id="70" w:name="_Toc244153148"/>
      <w:bookmarkStart w:id="71" w:name="_Toc244153407"/>
      <w:bookmarkEnd w:id="68"/>
      <w:r>
        <w:rPr>
          <w:lang w:val="en-US"/>
        </w:rPr>
        <w:t>2. Methodology</w:t>
      </w:r>
      <w:bookmarkEnd w:id="69"/>
      <w:bookmarkEnd w:id="70"/>
      <w:bookmarkEnd w:id="71"/>
    </w:p>
    <w:p w14:paraId="182DD72E" w14:textId="77777777" w:rsidR="005B6E92" w:rsidRPr="00933DA5" w:rsidRDefault="00363464">
      <w:pPr>
        <w:pStyle w:val="Ttulo2"/>
        <w:keepNext w:val="0"/>
        <w:keepLines w:val="0"/>
        <w:ind w:firstLine="0"/>
        <w:jc w:val="left"/>
        <w:rPr>
          <w:lang w:val="en-US"/>
        </w:rPr>
      </w:pPr>
      <w:bookmarkStart w:id="72" w:name="_5m097smapr52" w:colFirst="0" w:colLast="0"/>
      <w:bookmarkStart w:id="73" w:name="_Toc241922294"/>
      <w:bookmarkStart w:id="74" w:name="_Toc244153149"/>
      <w:bookmarkStart w:id="75" w:name="_Toc244153408"/>
      <w:bookmarkEnd w:id="72"/>
      <w:r>
        <w:rPr>
          <w:lang w:val="en-US"/>
        </w:rPr>
        <w:t>2.1 Design research</w:t>
      </w:r>
      <w:bookmarkEnd w:id="73"/>
      <w:bookmarkEnd w:id="74"/>
      <w:bookmarkEnd w:id="75"/>
    </w:p>
    <w:p w14:paraId="31A4AEEB" w14:textId="77777777" w:rsidR="005B6E92" w:rsidRPr="00933DA5" w:rsidRDefault="00363464">
      <w:pPr>
        <w:pStyle w:val="Ttulo3"/>
        <w:keepNext w:val="0"/>
        <w:keepLines w:val="0"/>
        <w:ind w:firstLine="0"/>
        <w:jc w:val="left"/>
        <w:rPr>
          <w:lang w:val="en-US"/>
        </w:rPr>
      </w:pPr>
      <w:bookmarkStart w:id="76" w:name="_wzn9abe1p68s" w:colFirst="0" w:colLast="0"/>
      <w:bookmarkStart w:id="77" w:name="_Toc244153150"/>
      <w:bookmarkStart w:id="78" w:name="_Toc244153409"/>
      <w:bookmarkEnd w:id="76"/>
      <w:r>
        <w:rPr>
          <w:lang w:val="en-US"/>
        </w:rPr>
        <w:t>2.1.1 Design science research methodology</w:t>
      </w:r>
      <w:bookmarkEnd w:id="77"/>
      <w:bookmarkEnd w:id="78"/>
    </w:p>
    <w:p w14:paraId="15D7317C" w14:textId="0EC1CF9C" w:rsidR="005B6E92" w:rsidRPr="00933DA5" w:rsidRDefault="00363464">
      <w:pPr>
        <w:rPr>
          <w:lang w:val="en-US"/>
        </w:rPr>
      </w:pPr>
      <w:r>
        <w:rPr>
          <w:lang w:val="en-US"/>
        </w:rPr>
        <w:t>As already stated, the objective of this thesis is to build a framework of quality that supports the principles required by the guidelines. To achieve this, our work used an adapted Design Science Research Methodology (DSRM), based on Peffers et al.</w:t>
      </w:r>
      <w:r>
        <w:rPr>
          <w:sz w:val="18"/>
          <w:szCs w:val="18"/>
          <w:vertAlign w:val="superscript"/>
          <w:lang w:val="en-US"/>
        </w:rPr>
        <w:t>49</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Sections 3.3 and 3.5 state the objectives for a solution, as site-level CtQ domains and as design requirements DR1 to DR12. Chapter 4 reports the 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w:t>
      </w:r>
      <w:r>
        <w:rPr>
          <w:lang w:val="en-US"/>
        </w:rPr>
        <w:lastRenderedPageBreak/>
        <w:t>difficulty of managing quality at the site is already recognized in the literature, which describes data-quality management at sites as often reactive and standardized site practices as uncommon</w:t>
      </w:r>
      <w:r>
        <w:rPr>
          <w:sz w:val="18"/>
          <w:szCs w:val="18"/>
          <w:vertAlign w:val="superscript"/>
        </w:rPr>
        <w:t>42,45</w:t>
      </w:r>
      <w:r>
        <w:rPr>
          <w:lang w:val="en-US"/>
        </w:rPr>
        <w:t>, together with measures for surgical trials that are rarely carried through conduct</w:t>
      </w:r>
      <w:r>
        <w:rPr>
          <w:sz w:val="18"/>
          <w:szCs w:val="18"/>
          <w:vertAlign w:val="superscript"/>
        </w:rPr>
        <w:t>39</w:t>
      </w:r>
      <w:r>
        <w:rPr>
          <w:lang w:val="en-US"/>
        </w:rPr>
        <w:t xml:space="preserve">. As Sections 1.1 and 1.3 describe, the recent guidelines ask more of the investigator and the site team in the day-to-day quality of conduct, but they do not describe how a site should organize itself to do so. Since the problem is the absence of a structured, site-level quality management framework for surgical device investigations, the artifact is a framework together with the methods that put it to work.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ind w:firstLine="0"/>
        <w:jc w:val="left"/>
        <w:rPr>
          <w:lang w:val="en-US"/>
        </w:rPr>
      </w:pPr>
      <w:bookmarkStart w:id="79" w:name="_b20a5w39kgpa" w:colFirst="0" w:colLast="0"/>
      <w:bookmarkStart w:id="80" w:name="_Toc244153151"/>
      <w:bookmarkStart w:id="81" w:name="_Toc244153410"/>
      <w:bookmarkEnd w:id="79"/>
      <w:r>
        <w:rPr>
          <w:lang w:val="en-US"/>
        </w:rPr>
        <w:t>2.1.2 Overview of the research process</w:t>
      </w:r>
      <w:bookmarkEnd w:id="80"/>
      <w:bookmarkEnd w:id="81"/>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in which organizational environments the work is done.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ind w:firstLine="0"/>
        <w:jc w:val="left"/>
        <w:rPr>
          <w:lang w:val="en-US"/>
        </w:rPr>
      </w:pPr>
      <w:bookmarkStart w:id="82" w:name="_rilc8orjzs64" w:colFirst="0" w:colLast="0"/>
      <w:bookmarkStart w:id="83" w:name="_Toc241922295"/>
      <w:bookmarkStart w:id="84" w:name="_Toc244153152"/>
      <w:bookmarkStart w:id="85" w:name="_Toc244153411"/>
      <w:bookmarkEnd w:id="82"/>
      <w:r>
        <w:rPr>
          <w:lang w:val="en-US"/>
        </w:rPr>
        <w:t xml:space="preserve">2.2 </w:t>
      </w:r>
      <w:bookmarkEnd w:id="83"/>
      <w:r>
        <w:rPr>
          <w:lang w:val="en-US"/>
        </w:rPr>
        <w:t>Problem identification</w:t>
      </w:r>
      <w:bookmarkEnd w:id="84"/>
      <w:bookmarkEnd w:id="85"/>
    </w:p>
    <w:p w14:paraId="49740EEC" w14:textId="63D4BD84" w:rsidR="005B6E92" w:rsidRPr="00933DA5" w:rsidRDefault="00363464">
      <w:pPr>
        <w:pStyle w:val="Ttulo3"/>
        <w:ind w:firstLine="0"/>
        <w:jc w:val="left"/>
        <w:rPr>
          <w:lang w:val="en-US"/>
        </w:rPr>
      </w:pPr>
      <w:bookmarkStart w:id="86" w:name="_sczvhac2trqp" w:colFirst="0" w:colLast="0"/>
      <w:bookmarkStart w:id="87" w:name="_Toc244153153"/>
      <w:bookmarkStart w:id="88" w:name="_Toc244153412"/>
      <w:bookmarkEnd w:id="86"/>
      <w:r>
        <w:rPr>
          <w:lang w:val="en-US"/>
        </w:rPr>
        <w:t>2.2.1 Normative instruments</w:t>
      </w:r>
      <w:bookmarkEnd w:id="87"/>
      <w:bookmarkEnd w:id="88"/>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Both were written for medicinal products, so we took the device-specific obligations from two </w:t>
      </w:r>
      <w:r>
        <w:rPr>
          <w:lang w:val="en-US"/>
        </w:rPr>
        <w:lastRenderedPageBreak/>
        <w:t xml:space="preserve">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ISO 13485:2016, ISO 14971:2019 with its guidance document ISO/TR 24971:2020, and ISO 15189:2022. None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ind w:firstLine="0"/>
        <w:jc w:val="left"/>
        <w:rPr>
          <w:lang w:val="en-US"/>
        </w:rPr>
      </w:pPr>
      <w:bookmarkStart w:id="89" w:name="_v537myegtmnj" w:colFirst="0" w:colLast="0"/>
      <w:bookmarkStart w:id="90" w:name="_Toc244153154"/>
      <w:bookmarkStart w:id="91" w:name="_Toc244153413"/>
      <w:bookmarkEnd w:id="89"/>
      <w:r>
        <w:rPr>
          <w:lang w:val="en-US"/>
        </w:rPr>
        <w:t xml:space="preserve">2.2.2 </w:t>
      </w:r>
      <w:r>
        <w:t>Reading and comparison of the normative instruments</w:t>
      </w:r>
      <w:bookmarkEnd w:id="90"/>
      <w:bookmarkEnd w:id="91"/>
    </w:p>
    <w:p w14:paraId="57070CEB" w14:textId="3E48A669" w:rsidR="00827794" w:rsidRPr="00827794" w:rsidRDefault="00827794" w:rsidP="00827794">
      <w:pPr>
        <w:rPr>
          <w:lang w:val="en-US"/>
        </w:rPr>
      </w:pPr>
      <w:r>
        <w:rPr>
          <w:lang w:val="en-US"/>
        </w:rPr>
        <w:t xml:space="preserve">We read ICH E8(R1), ICH E6(R3), ISO 14155:2026, and the MDR to identify the responsibilities that the instruments declare for the site or the sponsor, and the quality factors that the site’s own work is known to influence.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 xml:space="preserve">We merged the three sets of entries into a single matrix and compared the requirements across the instruments. Each one was sorted into one of three categories. A requirement is strongly harmonized when all three instruments create an equivalent obligation on the same party. A requirement is partially harmonized when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A requirement found in only one of the device instruments was classified by the party it binds, as partially </w:t>
      </w:r>
      <w:r>
        <w:rPr>
          <w:lang w:val="en-US"/>
        </w:rPr>
        <w:lastRenderedPageBreak/>
        <w:t xml:space="preserve">harmonized when that instrument binds the site and as unaddressed at site level when it binds only the sponsor. </w:t>
      </w:r>
    </w:p>
    <w:p w14:paraId="0150AF27" w14:textId="09EC14D0" w:rsidR="005B6E92" w:rsidRPr="00933DA5" w:rsidRDefault="00363464">
      <w:pPr>
        <w:pStyle w:val="Ttulo3"/>
        <w:ind w:firstLine="0"/>
        <w:jc w:val="left"/>
        <w:rPr>
          <w:lang w:val="en-US"/>
        </w:rPr>
      </w:pPr>
      <w:bookmarkStart w:id="92" w:name="_pvqqynd18xoz" w:colFirst="0" w:colLast="0"/>
      <w:bookmarkStart w:id="93" w:name="_Toc244153155"/>
      <w:bookmarkStart w:id="94" w:name="_Toc244153414"/>
      <w:bookmarkEnd w:id="92"/>
      <w:r>
        <w:rPr>
          <w:lang w:val="en-US"/>
        </w:rPr>
        <w:t>2.2.3 Literature review</w:t>
      </w:r>
      <w:bookmarkEnd w:id="93"/>
      <w:bookmarkEnd w:id="94"/>
    </w:p>
    <w:p w14:paraId="50997795" w14:textId="77777777" w:rsidR="008754A3" w:rsidRDefault="008754A3" w:rsidP="00496A52">
      <w:pPr>
        <w:rPr>
          <w:lang w:val="en-US"/>
        </w:rPr>
      </w:pPr>
      <w:bookmarkStart w:id="95" w:name="_1959qfkzebmm" w:colFirst="0" w:colLast="0"/>
      <w:bookmarkEnd w:id="95"/>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w:t>
      </w:r>
      <w:r>
        <w:rPr>
          <w:sz w:val="18"/>
          <w:szCs w:val="18"/>
          <w:vertAlign w:val="superscript"/>
        </w:rPr>
        <w:t>33,34</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ind w:firstLine="0"/>
        <w:jc w:val="left"/>
        <w:rPr>
          <w:lang w:val="en-US"/>
        </w:rPr>
      </w:pPr>
      <w:bookmarkStart w:id="96" w:name="_Toc244153156"/>
      <w:bookmarkStart w:id="97" w:name="_Toc244153415"/>
      <w:r>
        <w:rPr>
          <w:lang w:val="en-US"/>
        </w:rPr>
        <w:t>2.2.4 Analysis of existing frameworks</w:t>
      </w:r>
      <w:bookmarkEnd w:id="96"/>
      <w:bookmarkEnd w:id="9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lastRenderedPageBreak/>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ind w:firstLine="0"/>
        <w:jc w:val="left"/>
        <w:rPr>
          <w:lang w:val="en-US"/>
        </w:rPr>
      </w:pPr>
      <w:bookmarkStart w:id="98" w:name="_hqg41lmvu27j" w:colFirst="0" w:colLast="0"/>
      <w:bookmarkStart w:id="99" w:name="_Toc241922297"/>
      <w:bookmarkStart w:id="100" w:name="_Toc244153157"/>
      <w:bookmarkStart w:id="101" w:name="_Toc244153416"/>
      <w:bookmarkEnd w:id="98"/>
      <w:r>
        <w:rPr>
          <w:lang w:val="en-US"/>
        </w:rPr>
        <w:t>2.3 Registry analysis of investigational site characteristics</w:t>
      </w:r>
      <w:bookmarkEnd w:id="99"/>
      <w:bookmarkEnd w:id="100"/>
      <w:bookmarkEnd w:id="101"/>
    </w:p>
    <w:p w14:paraId="22B0F8CB" w14:textId="6E365CCE" w:rsidR="005B6E92" w:rsidRPr="00933DA5" w:rsidRDefault="00AD3D77">
      <w:pPr>
        <w:rPr>
          <w:lang w:val="en-US"/>
        </w:rPr>
      </w:pPr>
      <w:commentRangeStart w:id="10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 (Section 3.4.4)</w:t>
      </w:r>
      <w:commentRangeEnd w:id="102"/>
      <w:r w:rsidRPr="00AD3D77">
        <w:rPr>
          <w:rStyle w:val="Refdecomentrio"/>
          <w:sz w:val="24"/>
          <w:szCs w:val="24"/>
          <w:lang w:val="en-US"/>
        </w:rPr>
        <w:commentReference w:id="10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ind w:firstLine="0"/>
        <w:jc w:val="left"/>
        <w:rPr>
          <w:lang w:val="en-US"/>
        </w:rPr>
      </w:pPr>
      <w:bookmarkStart w:id="103" w:name="_edlxwsgqdich" w:colFirst="0" w:colLast="0"/>
      <w:bookmarkStart w:id="104" w:name="_Toc244153158"/>
      <w:bookmarkStart w:id="105" w:name="_Toc244153417"/>
      <w:bookmarkEnd w:id="103"/>
      <w:r>
        <w:rPr>
          <w:lang w:val="en-US"/>
        </w:rPr>
        <w:t>2.3.1 Data source and search</w:t>
      </w:r>
      <w:bookmarkEnd w:id="104"/>
      <w:bookmarkEnd w:id="105"/>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 In the application, the sponsor must identify each investigational site and the principal investigator at each one (Annex XV, Chapter II, Section 3.1.3)</w:t>
      </w:r>
      <w:r>
        <w:rPr>
          <w:sz w:val="18"/>
          <w:szCs w:val="18"/>
          <w:vertAlign w:val="superscript"/>
          <w:lang w:val="en-US"/>
        </w:rPr>
        <w:t>10</w:t>
      </w:r>
      <w:r>
        <w:rPr>
          <w:lang w:val="en-US"/>
        </w:rPr>
        <w:t>. Eudamed returned few of these investigations and little site-level data,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w:t>
      </w:r>
      <w:r>
        <w:rPr>
          <w:sz w:val="18"/>
          <w:szCs w:val="18"/>
          <w:vertAlign w:val="superscript"/>
          <w:lang w:val="en-US"/>
        </w:rPr>
        <w:t>50,51</w:t>
      </w:r>
      <w:r>
        <w:rPr>
          <w:lang w:val="en-US"/>
        </w:rPr>
        <w:t>.</w:t>
      </w:r>
    </w:p>
    <w:p w14:paraId="541F4BEA" w14:textId="357DB357" w:rsidR="005B6E92" w:rsidRPr="00933DA5" w:rsidRDefault="00363464" w:rsidP="00627AB3">
      <w:pPr>
        <w:rPr>
          <w:lang w:val="en-US"/>
        </w:rPr>
      </w:pPr>
      <w:r>
        <w:rPr>
          <w:lang w:val="en-US"/>
        </w:rPr>
        <w:t>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ind w:firstLine="0"/>
        <w:jc w:val="left"/>
        <w:rPr>
          <w:lang w:val="en-US"/>
        </w:rPr>
      </w:pPr>
      <w:bookmarkStart w:id="106" w:name="_pc2voeefn3rk" w:colFirst="0" w:colLast="0"/>
      <w:bookmarkStart w:id="107" w:name="_Toc244153159"/>
      <w:bookmarkStart w:id="108" w:name="_Toc244153418"/>
      <w:bookmarkEnd w:id="106"/>
      <w:r>
        <w:rPr>
          <w:lang w:val="en-US"/>
        </w:rPr>
        <w:t>2.3.2 Classification of sites</w:t>
      </w:r>
      <w:bookmarkEnd w:id="107"/>
      <w:bookmarkEnd w:id="108"/>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w:t>
      </w:r>
      <w:r>
        <w:rPr>
          <w:lang w:val="en-US"/>
        </w:rPr>
        <w:lastRenderedPageBreak/>
        <w:t xml:space="preserve">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ind w:firstLine="0"/>
        <w:jc w:val="left"/>
        <w:rPr>
          <w:lang w:val="en-US"/>
        </w:rPr>
      </w:pPr>
      <w:bookmarkStart w:id="109" w:name="_Toc244153160"/>
      <w:bookmarkStart w:id="110" w:name="_Toc244153419"/>
      <w:r>
        <w:rPr>
          <w:lang w:val="en-US"/>
        </w:rPr>
        <w:t>2.4 Definition of the objectives of a solution</w:t>
      </w:r>
      <w:bookmarkEnd w:id="109"/>
      <w:bookmarkEnd w:id="110"/>
    </w:p>
    <w:p w14:paraId="10E69A58" w14:textId="03CB2617" w:rsidR="00E621E4" w:rsidRPr="00E621E4" w:rsidRDefault="00E621E4" w:rsidP="00E621E4">
      <w:pPr>
        <w:pStyle w:val="Ttulo3"/>
        <w:ind w:firstLine="0"/>
        <w:jc w:val="left"/>
        <w:rPr>
          <w:lang w:val="en-US"/>
        </w:rPr>
      </w:pPr>
      <w:bookmarkStart w:id="111" w:name="_Toc244153161"/>
      <w:bookmarkStart w:id="112" w:name="_Toc244153420"/>
      <w:r>
        <w:rPr>
          <w:lang w:val="en-US"/>
        </w:rPr>
        <w:t>2.4.1 Selection criteria for site-level CtQ domains</w:t>
      </w:r>
      <w:bookmarkEnd w:id="111"/>
      <w:bookmarkEnd w:id="112"/>
    </w:p>
    <w:p w14:paraId="2490266F" w14:textId="6F2F3ECD" w:rsidR="006E5A3D" w:rsidRDefault="006E5A3D" w:rsidP="006E5A3D">
      <w:pPr>
        <w:rPr>
          <w:lang w:val="en-US"/>
        </w:rPr>
      </w:pPr>
      <w:r w:rsidRPr="00E36E72">
        <w:rPr>
          <w:lang w:val="en-US"/>
        </w:rPr>
        <w:t>ICH E8(R1), in Section 3.2, describes CtQ factors as “attributes of a study whose integrity is fundamental to the protection of study participants, the reliability and interpretability of the study results, and the decisions made based on the study results”</w:t>
      </w:r>
      <w:r>
        <w:rPr>
          <w:sz w:val="18"/>
          <w:szCs w:val="18"/>
          <w:vertAlign w:val="superscript"/>
          <w:lang w:val="en-US"/>
        </w:rPr>
        <w:t>5</w:t>
      </w:r>
      <w:r w:rsidRPr="00E36E72">
        <w:rPr>
          <w:lang w:val="en-US"/>
        </w:rPr>
        <w:t>. A factor therefore belongs to one study. It depends on the design and endpoints of that study and on the product it tests, and ICH E6(R3) places its identification within the quality management of the sponsor (Section 3.10)</w:t>
      </w:r>
      <w:r>
        <w:rPr>
          <w:sz w:val="18"/>
          <w:szCs w:val="18"/>
          <w:vertAlign w:val="superscript"/>
          <w:lang w:val="en-US"/>
        </w:rPr>
        <w:t>6</w:t>
      </w:r>
      <w:r w:rsidRPr="00E36E72">
        <w:rPr>
          <w:lang w:val="en-US"/>
        </w:rPr>
        <w:t>. No list written before an investigation exists can state its factors, so this thesis does not define CtQ factors. It defines site-level CtQ domains, the areas of site operation where 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The test that selected the domains came from ICH E8(R1) and ICH E6(R3), the only instruments examined that define CtQ factors and describe how to identify them</w:t>
      </w:r>
      <w:r>
        <w:rPr>
          <w:lang w:val="en-US"/>
        </w:rPr>
        <w:t xml:space="preserve">. ICH E8(R1) </w:t>
      </w:r>
      <w:r>
        <w:rPr>
          <w:lang w:val="en-US"/>
        </w:rPr>
        <w:lastRenderedPageBreak/>
        <w:t>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w:t>
      </w:r>
      <w:r>
        <w:rPr>
          <w:lang w:val="en-US"/>
        </w:rPr>
        <w:t>.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Proportionality. Study procedures and controls are scaled to the risks of the study and to the importance of the data they produce (ICH E8(R1), Section 3.2; ICH E6(R3), Principle 7)</w:t>
      </w:r>
      <w:r>
        <w:rPr>
          <w:lang w:val="en-US"/>
        </w:rPr>
        <w:t>.</w:t>
      </w:r>
    </w:p>
    <w:p w14:paraId="5D22EA82" w14:textId="63E42369" w:rsidR="00363341" w:rsidRPr="00363341" w:rsidRDefault="00363341" w:rsidP="00363341">
      <w:pPr>
        <w:rPr>
          <w:lang w:val="en-US"/>
        </w:rPr>
      </w:pPr>
      <w:r>
        <w:rPr>
          <w:lang w:val="en-US"/>
        </w:rPr>
        <w:t>2.</w:t>
      </w:r>
      <w:r>
        <w:rPr>
          <w:lang w:val="en-US"/>
        </w:rPr>
        <w:tab/>
        <w:t>Parsimony. The set of critical factors stays focused. Data and activities that serve neither participant protection nor the primary objectives are left out (ICH E8(R1), Sections 3.2 and 3.3.2)</w:t>
      </w:r>
      <w:r>
        <w:rPr>
          <w:lang w:val="en-US"/>
        </w:rPr>
        <w:t>.</w:t>
      </w:r>
    </w:p>
    <w:p w14:paraId="1F8B60A9" w14:textId="725445AD" w:rsidR="00363341" w:rsidRPr="00363341" w:rsidRDefault="00363341" w:rsidP="00363341">
      <w:pPr>
        <w:rPr>
          <w:lang w:val="en-US"/>
        </w:rPr>
      </w:pPr>
      <w:r>
        <w:rPr>
          <w:lang w:val="en-US"/>
        </w:rPr>
        <w:t>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 Principle 10 and Sections 2.3.2 and 3.2 to 3.4)</w:t>
      </w:r>
      <w:r>
        <w:rPr>
          <w:lang w:val="en-US"/>
        </w:rPr>
        <w:t>.</w:t>
      </w:r>
    </w:p>
    <w:p w14:paraId="308D6521" w14:textId="2A1D42DB" w:rsidR="002F135B" w:rsidRDefault="00363341" w:rsidP="00363341">
      <w:pPr>
        <w:rPr>
          <w:lang w:val="en-US"/>
        </w:rPr>
      </w:pPr>
      <w:r>
        <w:rPr>
          <w:lang w:val="en-US"/>
        </w:rPr>
        <w:t>4.</w:t>
      </w:r>
      <w:r>
        <w:rPr>
          <w:lang w:val="en-US"/>
        </w:rPr>
        <w:tab/>
        <w:t>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w:t>
      </w:r>
      <w:r>
        <w:rPr>
          <w:lang w:val="en-US"/>
        </w:rPr>
        <w:t>.</w:t>
      </w:r>
    </w:p>
    <w:p w14:paraId="0F2376E9" w14:textId="77777777" w:rsidR="00AE498A" w:rsidRDefault="00AE498A" w:rsidP="00363341">
      <w:pPr>
        <w:rPr>
          <w:lang w:val="en-US"/>
        </w:rPr>
      </w:pPr>
    </w:p>
    <w:p w14:paraId="1C690EDF" w14:textId="345C064F" w:rsidR="00AE498A" w:rsidRPr="00AE498A" w:rsidRDefault="00AE498A" w:rsidP="00AE498A">
      <w:pPr>
        <w:pStyle w:val="Ttulo3"/>
        <w:ind w:firstLine="0"/>
        <w:jc w:val="left"/>
        <w:rPr>
          <w:lang w:val="en-US"/>
        </w:rPr>
      </w:pPr>
      <w:bookmarkStart w:id="113" w:name="_Toc244153162"/>
      <w:bookmarkStart w:id="114" w:name="_Toc244153421"/>
      <w:r>
        <w:rPr>
          <w:lang w:val="en-US"/>
        </w:rPr>
        <w:t>2.4.2 Derivation of the site-level CtQ domains</w:t>
      </w:r>
      <w:bookmarkEnd w:id="113"/>
      <w:bookmarkEnd w:id="114"/>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w:t>
      </w:r>
      <w:r>
        <w:rPr>
          <w:lang w:val="en-US"/>
        </w:rPr>
        <w:lastRenderedPageBreak/>
        <w:t>implanted device, while a control states how quality is kept, such as risk review or internal verification. 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ind w:firstLine="0"/>
        <w:jc w:val="left"/>
        <w:rPr>
          <w:lang w:val="en-US"/>
        </w:rPr>
      </w:pPr>
      <w:bookmarkStart w:id="115" w:name="_Toc244153163"/>
      <w:bookmarkStart w:id="116" w:name="_Toc244153422"/>
      <w:r>
        <w:rPr>
          <w:lang w:val="en-US"/>
        </w:rPr>
        <w:t>2.4.3 Formulation of the design requirements</w:t>
      </w:r>
      <w:bookmarkEnd w:id="115"/>
      <w:bookmarkEnd w:id="116"/>
    </w:p>
    <w:p w14:paraId="10D59010" w14:textId="069B2BCB" w:rsidR="000802B0" w:rsidRPr="000802B0" w:rsidRDefault="000802B0" w:rsidP="000802B0">
      <w:pPr>
        <w:rPr>
          <w:lang w:val="en-US"/>
        </w:rPr>
      </w:pPr>
      <w:r>
        <w:rPr>
          <w:lang w:val="en-US"/>
        </w:rPr>
        <w:t>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ind w:firstLine="0"/>
        <w:jc w:val="left"/>
        <w:rPr>
          <w:lang w:val="en-US"/>
        </w:rPr>
      </w:pPr>
      <w:bookmarkStart w:id="117" w:name="_Toc244153164"/>
      <w:bookmarkStart w:id="118" w:name="_Toc244153423"/>
      <w:r>
        <w:rPr>
          <w:lang w:val="en-US"/>
        </w:rPr>
        <w:lastRenderedPageBreak/>
        <w:t>2.5 Design and development</w:t>
      </w:r>
      <w:bookmarkEnd w:id="117"/>
      <w:bookmarkEnd w:id="118"/>
    </w:p>
    <w:p w14:paraId="15963610" w14:textId="77777777" w:rsidR="00AE498A" w:rsidRDefault="00AE498A" w:rsidP="00AE498A">
      <w:pPr>
        <w:pStyle w:val="Ttulo3"/>
        <w:ind w:firstLine="0"/>
        <w:jc w:val="left"/>
      </w:pPr>
      <w:bookmarkStart w:id="119" w:name="_1zacxkec0754" w:colFirst="0" w:colLast="0"/>
      <w:bookmarkStart w:id="120" w:name="_gvsfssd97f9z" w:colFirst="0" w:colLast="0"/>
      <w:bookmarkStart w:id="121" w:name="_Toc244153165"/>
      <w:bookmarkStart w:id="122" w:name="_Toc244153424"/>
      <w:bookmarkEnd w:id="119"/>
      <w:bookmarkEnd w:id="120"/>
      <w:r>
        <w:t>2.5.1 Derivation of the pillars</w:t>
      </w:r>
      <w:bookmarkEnd w:id="121"/>
      <w:bookmarkEnd w:id="122"/>
    </w:p>
    <w:p w14:paraId="35B214C1" w14:textId="17CBB455" w:rsidR="005B6E92" w:rsidRPr="00933DA5" w:rsidRDefault="000F1764">
      <w:pPr>
        <w:rPr>
          <w:lang w:val="en-US"/>
        </w:rPr>
      </w:pPr>
      <w:r>
        <w:rPr>
          <w:lang w:val="en-US"/>
        </w:rPr>
        <w:t>We derived the pillars from the clause structure of three standards that govern other organizations in the device conformity chain: ISO 13485:2016</w:t>
      </w:r>
      <w:r>
        <w:rPr>
          <w:sz w:val="18"/>
          <w:szCs w:val="18"/>
          <w:vertAlign w:val="superscript"/>
          <w:lang w:val="en-US"/>
        </w:rPr>
        <w:t>52</w:t>
      </w:r>
      <w:r>
        <w:rPr>
          <w:lang w:val="en-US"/>
        </w:rPr>
        <w:t>, ISO 14971:2019</w:t>
      </w:r>
      <w:r>
        <w:rPr>
          <w:sz w:val="18"/>
          <w:szCs w:val="18"/>
          <w:vertAlign w:val="superscript"/>
          <w:lang w:val="en-US"/>
        </w:rPr>
        <w:t>53</w:t>
      </w:r>
      <w:r>
        <w:rPr>
          <w:lang w:val="en-US"/>
        </w:rPr>
        <w:t>, and ISO 15189:2022, which sets requirements for medical laboratories</w:t>
      </w:r>
      <w:r>
        <w:rPr>
          <w:sz w:val="18"/>
          <w:szCs w:val="18"/>
          <w:vertAlign w:val="superscript"/>
          <w:lang w:val="en-US"/>
        </w:rPr>
        <w:t>54</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ind w:firstLine="0"/>
        <w:jc w:val="left"/>
        <w:rPr>
          <w:lang w:val="en-US"/>
        </w:rPr>
      </w:pPr>
      <w:bookmarkStart w:id="123" w:name="_5um8v1mtu07c" w:colFirst="0" w:colLast="0"/>
      <w:bookmarkStart w:id="124" w:name="_Toc244153166"/>
      <w:bookmarkStart w:id="125" w:name="_Toc244153425"/>
      <w:bookmarkEnd w:id="123"/>
      <w:r>
        <w:rPr>
          <w:lang w:val="en-US"/>
        </w:rPr>
        <w:t>2.5.2 Development of the operational instruments</w:t>
      </w:r>
      <w:bookmarkEnd w:id="124"/>
      <w:bookmarkEnd w:id="125"/>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w:t>
      </w:r>
      <w:r>
        <w:rPr>
          <w:lang w:val="en-US"/>
        </w:rPr>
        <w:t>.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 The working files of the design, including the clause comparison matrix, the derivation of the domains and design requirements, and editable versions of the instrument templates, are available in an open repository where each step can be checked [repository link to be added].</w:t>
      </w:r>
    </w:p>
    <w:p w14:paraId="46CFB69E" w14:textId="70884EB7" w:rsidR="005B6E92" w:rsidRPr="00933DA5" w:rsidRDefault="00363464">
      <w:pPr>
        <w:pStyle w:val="Ttulo1"/>
        <w:ind w:firstLine="0"/>
        <w:jc w:val="left"/>
        <w:rPr>
          <w:lang w:val="en-US"/>
        </w:rPr>
      </w:pPr>
      <w:bookmarkStart w:id="126" w:name="_nrl58oclocfi" w:colFirst="0" w:colLast="0"/>
      <w:bookmarkStart w:id="127" w:name="_r3f445r8uu32" w:colFirst="0" w:colLast="0"/>
      <w:bookmarkStart w:id="128" w:name="_Toc241922300"/>
      <w:bookmarkStart w:id="129" w:name="_Toc244153167"/>
      <w:bookmarkStart w:id="130" w:name="_Toc244153426"/>
      <w:bookmarkEnd w:id="126"/>
      <w:bookmarkEnd w:id="127"/>
      <w:r>
        <w:rPr>
          <w:lang w:val="en-US"/>
        </w:rPr>
        <w:lastRenderedPageBreak/>
        <w:t>3. Identified Gaps and Framework Design Requirements</w:t>
      </w:r>
      <w:bookmarkEnd w:id="128"/>
      <w:bookmarkEnd w:id="129"/>
      <w:bookmarkEnd w:id="130"/>
    </w:p>
    <w:p w14:paraId="299DAE75" w14:textId="77777777" w:rsidR="005B6E92" w:rsidRPr="00933DA5" w:rsidRDefault="00363464">
      <w:pPr>
        <w:pStyle w:val="Ttulo2"/>
        <w:ind w:firstLine="0"/>
        <w:jc w:val="left"/>
        <w:rPr>
          <w:lang w:val="en-US"/>
        </w:rPr>
      </w:pPr>
      <w:bookmarkStart w:id="131" w:name="_ac35ucexuc5x" w:colFirst="0" w:colLast="0"/>
      <w:bookmarkStart w:id="132" w:name="_Toc241922301"/>
      <w:bookmarkStart w:id="133" w:name="_Toc244153168"/>
      <w:bookmarkStart w:id="134" w:name="_Toc244153427"/>
      <w:bookmarkEnd w:id="131"/>
      <w:r>
        <w:rPr>
          <w:lang w:val="en-US"/>
        </w:rPr>
        <w:t>3.1 Scope and analytical basis of this chapter</w:t>
      </w:r>
      <w:bookmarkEnd w:id="132"/>
      <w:bookmarkEnd w:id="133"/>
      <w:bookmarkEnd w:id="134"/>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ind w:firstLine="0"/>
        <w:jc w:val="left"/>
        <w:rPr>
          <w:lang w:val="en-US"/>
        </w:rPr>
      </w:pPr>
      <w:bookmarkStart w:id="135" w:name="_h6zv8kyq5hn3" w:colFirst="0" w:colLast="0"/>
      <w:bookmarkStart w:id="136" w:name="_Toc241922302"/>
      <w:bookmarkStart w:id="137" w:name="_Toc244153169"/>
      <w:bookmarkStart w:id="138" w:name="_Toc244153428"/>
      <w:bookmarkEnd w:id="135"/>
      <w:r>
        <w:rPr>
          <w:lang w:val="en-US"/>
        </w:rPr>
        <w:t>3.2 The regulatory and operational gap</w:t>
      </w:r>
      <w:bookmarkEnd w:id="136"/>
      <w:bookmarkEnd w:id="137"/>
      <w:bookmarkEnd w:id="138"/>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The comparison recorded 251 entries, 100 from ICH E6(R3), 90 from ISO 14155:2026, and 61 from the MDR, which we grouped into 43 themes. ICH E6(R3) gives the investigator or the site a duty in 55% of its entries and ISO 14155:2026 in 59%, while only 25% of the MDR entries reach the site.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Safety reporting shows how far apart the instruments can be while they agree on the principle. They agree on expedited reporting, but they differ in two ways that matter in practice. ISO 14155 sets no fixed reporting deadline for the investigator. It </w:t>
      </w:r>
      <w:r>
        <w:rPr>
          <w:lang w:val="en-US"/>
        </w:rPr>
        <w:lastRenderedPageBreak/>
        <w:t xml:space="preserve">requires reporting to the sponsor without unjustified delay and leaves the operative timeline to the Clinical Investigation Plan (CIP). ICH E6(R3) and MDR Annex XV specify timelines, and those timelines bind different parties. </w:t>
      </w:r>
    </w:p>
    <w:p w14:paraId="44C3459F" w14:textId="77777777" w:rsidR="000004F2" w:rsidRDefault="00363464">
      <w:r>
        <w:rPr>
          <w:lang w:val="en-US"/>
        </w:rPr>
        <w:t>The instruments also differ in how they classify an event. Since the 2026 update, ISO 14155:2026 separates events related to the investigational device from events related to procedures required by the CIP that fall outside routine clinical practice, and the two are assessed separately</w:t>
      </w:r>
      <w:r>
        <w:rPr>
          <w:sz w:val="18"/>
          <w:szCs w:val="18"/>
          <w:vertAlign w:val="superscript"/>
          <w:lang w:val="en-US"/>
        </w:rPr>
        <w:t>8</w:t>
      </w:r>
      <w:r>
        <w:rPr>
          <w:lang w:val="en-US"/>
        </w:rPr>
        <w:t>. It also establishes central review and classification methods for safety or effectiveness endpoints, including serious adverse device effects (SADEs) and device deficiencies (DDs), when a Clinical Events Committee (CEC) is used</w:t>
      </w:r>
      <w:r>
        <w:rPr>
          <w:sz w:val="18"/>
          <w:szCs w:val="18"/>
          <w:vertAlign w:val="superscript"/>
          <w:lang w:val="en-US"/>
        </w:rPr>
        <w:t>8</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w:t>
      </w:r>
      <w:r>
        <w:rPr>
          <w:sz w:val="18"/>
          <w:szCs w:val="18"/>
          <w:vertAlign w:val="superscript"/>
          <w:lang w:val="en-US"/>
        </w:rPr>
        <w:t>6,8,10</w:t>
      </w:r>
      <w:r>
        <w:rPr>
          <w:lang w:val="en-US"/>
        </w:rPr>
        <w:t>.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14:paraId="12B8A359" w14:textId="77777777" w:rsidR="00C557B7" w:rsidRDefault="00000000">
      <w:pPr>
        <w:pStyle w:val="Tablecaption"/>
      </w:pPr>
      <w:r>
        <w:rPr>
          <w:b/>
        </w:rPr>
        <w:lastRenderedPageBreak/>
        <w:t>Table 3.1.</w:t>
      </w:r>
      <w:r>
        <w:t xml:space="preserve"> Site-level regulatory gaps identified in the clause-by-clause comparison of ICH E6(R3), ISO 14155:2026, and MDR Annex XV. MDR, Medical Device Regulation; PI, principal investigator; QMS, quality management system.</w:t>
      </w:r>
    </w:p>
    <w:p w14:paraId="2D123E31" w14:textId="7CCAB5B2" w:rsidR="00D312FB" w:rsidRPr="00933DA5" w:rsidRDefault="000004F2" w:rsidP="00A263F8">
      <w:pPr>
        <w:ind w:left="0" w:right="0" w:firstLine="0"/>
        <w:jc w:val="center"/>
        <w:rPr>
          <w:lang w:val="en-US"/>
        </w:rPr>
      </w:pPr>
      <w:bookmarkStart w:id="139" w:name="bm_tbl_31"/>
      <w:bookmarkEnd w:id="139"/>
      <w:r>
        <w:drawing>
          <wp:inline xmlns:a="http://schemas.openxmlformats.org/drawingml/2006/main" xmlns:pic="http://schemas.openxmlformats.org/drawingml/2006/picture">
            <wp:extent cx="5762625" cy="2759994"/>
            <wp:docPr id="2017928491" name="Picture 2017928491"/>
            <wp:cNvGraphicFramePr>
              <a:graphicFrameLocks noChangeAspect="1"/>
            </wp:cNvGraphicFramePr>
            <a:graphic>
              <a:graphicData uri="http://schemas.openxmlformats.org/drawingml/2006/picture">
                <pic:pic>
                  <pic:nvPicPr>
                    <pic:cNvPr id="0" name="p293.png"/>
                    <pic:cNvPicPr/>
                  </pic:nvPicPr>
                  <pic:blipFill>
                    <a:blip r:embed="rId34"/>
                    <a:stretch>
                      <a:fillRect/>
                    </a:stretch>
                  </pic:blipFill>
                  <pic:spPr>
                    <a:xfrm>
                      <a:off x="0" y="0"/>
                      <a:ext cx="5762625" cy="2759994"/>
                    </a:xfrm>
                    <a:prstGeom prst="rect"/>
                  </pic:spPr>
                </pic:pic>
              </a:graphicData>
            </a:graphic>
          </wp:inline>
        </w:drawing>
      </w:r>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ICH E6(R3) and ISO 14155:2026 already give the investigator several quality duties, such as supervising delegated activities and making sure that staff are qualified and resources adequate</w:t>
      </w:r>
      <w:r>
        <w:rPr>
          <w:lang w:val="en-US"/>
        </w:rPr>
        <w:t>. ICH E6(R3) also asks the investigator, together with the sponsor, to implement proportionate processes for the data of the trial (Section 4)</w:t>
      </w:r>
      <w:r>
        <w:rPr>
          <w:lang w:val="en-US"/>
        </w:rPr>
        <w:t>.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The instruments require the risks of an investigation to be assessed and reviewed throughout its conduct, and they assign this cycle to the sponsor</w:t>
      </w:r>
      <w:r>
        <w:rPr>
          <w:sz w:val="18"/>
          <w:szCs w:val="18"/>
          <w:vertAlign w:val="superscript"/>
          <w:lang w:val="en-US"/>
        </w:rPr>
        <w:t>6,8</w:t>
      </w:r>
      <w:r>
        <w:rPr>
          <w:lang w:val="en-US"/>
        </w:rPr>
        <w:t xml:space="preserve">.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w:t>
      </w:r>
      <w:r>
        <w:rPr>
          <w:lang w:val="en-US"/>
        </w:rPr>
        <w:lastRenderedPageBreak/>
        <w:t>and prevention through an improvement loop (Gap 5). The duty formally belongs to 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On surgical competence the three instruments agree, and sites can meet them, because all three treat competence as a qualification confirmed before the investigation starts. The surgical trials literature goes further and recommends that the surgeon’s performance also be followed during conduct, since it changes along the learning curve, and it reports that trials rarely do so</w:t>
      </w:r>
      <w:r>
        <w:rPr>
          <w:sz w:val="18"/>
          <w:szCs w:val="18"/>
          <w:vertAlign w:val="superscript"/>
          <w:lang w:val="en-US"/>
        </w:rPr>
        <w:t>35–37,39</w:t>
      </w:r>
      <w:r>
        <w:rPr>
          <w:lang w:val="en-US"/>
        </w:rPr>
        <w:t>. 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w:t>
      </w:r>
      <w:r>
        <w:rPr>
          <w:sz w:val="18"/>
          <w:szCs w:val="18"/>
          <w:vertAlign w:val="superscript"/>
          <w:lang w:val="en-US"/>
        </w:rPr>
        <w:t>42–44</w:t>
      </w:r>
      <w:r>
        <w:rPr>
          <w:lang w:val="en-US"/>
        </w:rPr>
        <w:t>, standardized approaches remain uncommon</w:t>
      </w:r>
      <w:r>
        <w:rPr>
          <w:sz w:val="18"/>
          <w:szCs w:val="18"/>
          <w:vertAlign w:val="superscript"/>
          <w:lang w:val="en-US"/>
        </w:rPr>
        <w:t>45</w:t>
      </w:r>
      <w:r>
        <w:rPr>
          <w:lang w:val="en-US"/>
        </w:rPr>
        <w:t>, and sites experience risk-based monitoring as an external requirement over which they have little control</w:t>
      </w:r>
      <w:r>
        <w:rPr>
          <w:sz w:val="18"/>
          <w:szCs w:val="18"/>
          <w:vertAlign w:val="superscript"/>
          <w:lang w:val="en-US"/>
        </w:rPr>
        <w:t>46,47</w:t>
      </w:r>
      <w:r>
        <w:rPr>
          <w:lang w:val="en-US"/>
        </w:rPr>
        <w:t>. Part of the data that matter most is also generated at the point of care, where external oversight cannot see it in time (Section 3.4.3).</w:t>
      </w:r>
    </w:p>
    <w:p w14:paraId="0D64058E" w14:textId="5ECE21E6" w:rsidR="005B6E92" w:rsidRPr="00933DA5" w:rsidRDefault="00363464">
      <w:pPr>
        <w:pStyle w:val="Ttulo3"/>
        <w:ind w:firstLine="0"/>
        <w:jc w:val="left"/>
        <w:rPr>
          <w:lang w:val="en-US"/>
        </w:rPr>
      </w:pPr>
      <w:bookmarkStart w:id="140" w:name="_tnrlacmshiop" w:colFirst="0" w:colLast="0"/>
      <w:bookmarkStart w:id="141" w:name="_Toc244153170"/>
      <w:bookmarkStart w:id="142" w:name="_Toc244153429"/>
      <w:bookmarkEnd w:id="140"/>
      <w:r>
        <w:rPr>
          <w:lang w:val="en-US"/>
        </w:rPr>
        <w:t xml:space="preserve">3.2.1 </w:t>
      </w:r>
      <w:r w:rsidR="00C00310" w:rsidRPr="00C00310">
        <w:rPr>
          <w:lang w:val="en-US"/>
        </w:rPr>
        <w:t>Site conduct and the clinical evidence of the device</w:t>
      </w:r>
      <w:bookmarkEnd w:id="141"/>
      <w:bookmarkEnd w:id="142"/>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w:t>
      </w:r>
      <w:r>
        <w:rPr>
          <w:lang w:val="en-US"/>
        </w:rPr>
        <w:t>.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 xml:space="preserve">The manufacturer works under a documented quality system, set out in ISO 13485:2016 with corrective and preventive action, and ISO 14971:2019 adds a documented cycle for </w:t>
      </w:r>
      <w:r w:rsidRPr="00F313A7">
        <w:rPr>
          <w:lang w:val="en-US"/>
        </w:rPr>
        <w:lastRenderedPageBreak/>
        <w:t>managing device risk</w:t>
      </w:r>
      <w:r>
        <w:rPr>
          <w:sz w:val="18"/>
          <w:szCs w:val="18"/>
          <w:vertAlign w:val="superscript"/>
          <w:lang w:val="en-US"/>
        </w:rPr>
        <w:t>52,53</w:t>
      </w:r>
      <w:r>
        <w:rPr>
          <w:lang w:val="en-US"/>
        </w:rPr>
        <w:t>. A medical laboratory sits outside this chain but also produces results on which others base decisions, and ISO 15189:2022 gives it an equivalent system</w:t>
      </w:r>
      <w:r>
        <w:rPr>
          <w:sz w:val="18"/>
          <w:szCs w:val="18"/>
          <w:vertAlign w:val="superscript"/>
          <w:lang w:val="en-US"/>
        </w:rPr>
        <w:t>54</w:t>
      </w:r>
      <w:r>
        <w:rPr>
          <w:lang w:val="en-US"/>
        </w:rPr>
        <w:t>. ISO 14155:2026 gives the investigational site nothing similar, since its Clause 9.1 places clinical quality management on the sponsor and Clause 10, on the responsibilities of the principal investigator (PI), sets entry qualifications without asking for an ongoing local system</w:t>
      </w:r>
      <w:r>
        <w:rPr>
          <w:lang w:val="en-US"/>
        </w:rPr>
        <w:t>. The fourth edition enlarged the sponsor’s side further, with risks arising from investigation processes and a provision on the CEC</w:t>
      </w:r>
      <w:r>
        <w:rPr>
          <w:sz w:val="18"/>
          <w:szCs w:val="18"/>
          <w:vertAlign w:val="superscript"/>
          <w:lang w:val="en-US"/>
        </w:rPr>
        <w:t>8</w:t>
      </w:r>
      <w:r>
        <w:rPr>
          <w:lang w:val="en-US"/>
        </w:rPr>
        <w:t>. Of the two organizations that produce the evidence behind the CER, only the site works without a quality system of its own.</w:t>
      </w:r>
    </w:p>
    <w:p w14:paraId="6F23C91C" w14:textId="77777777" w:rsidR="00112ECB" w:rsidRDefault="00363464">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ind w:firstLine="0"/>
        <w:jc w:val="left"/>
        <w:rPr>
          <w:lang w:val="en-US"/>
        </w:rPr>
      </w:pPr>
      <w:bookmarkStart w:id="143" w:name="_w88djpaup7ve" w:colFirst="0" w:colLast="0"/>
      <w:bookmarkStart w:id="144" w:name="_Toc241922303"/>
      <w:bookmarkStart w:id="145" w:name="_Toc244153171"/>
      <w:bookmarkStart w:id="146" w:name="_Toc244153430"/>
      <w:bookmarkEnd w:id="143"/>
      <w:r>
        <w:rPr>
          <w:lang w:val="en-US"/>
        </w:rPr>
        <w:t>3.3 Site-level Critical-to-Quality domains</w:t>
      </w:r>
      <w:bookmarkEnd w:id="144"/>
      <w:bookmarkEnd w:id="145"/>
      <w:bookmarkEnd w:id="146"/>
    </w:p>
    <w:p w14:paraId="6CF11981" w14:textId="558F5498" w:rsidR="00594607" w:rsidRPr="00933DA5" w:rsidRDefault="00594607" w:rsidP="00D01AB7">
      <w:pPr>
        <w:rPr>
          <w:lang w:val="en-US"/>
        </w:rPr>
      </w:pPr>
      <w:r w:rsidRPr="00594607">
        <w:rPr>
          <w:lang w:val="en-US"/>
        </w:rPr>
        <w:t>ICH E8(R1) and ICH E6(R3) ask the sponsor to identify the CtQ factors of each study when it designs the protocol</w:t>
      </w:r>
      <w:r>
        <w:rPr>
          <w:sz w:val="18"/>
          <w:szCs w:val="18"/>
          <w:vertAlign w:val="superscript"/>
          <w:lang w:val="en-US"/>
        </w:rPr>
        <w:t>5</w:t>
      </w:r>
      <w:r>
        <w:rPr>
          <w:lang w:val="en-US"/>
        </w:rPr>
        <w:t>.</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 xml:space="preserve">The scope filter defined for this framework removed another six that fall outside the framework, such as record retention, or whose content another theme already covers. Randomization and blinding are one such case because the sponsor sets the allocation sequence and the masking scheme, and a failure to follow them at the site is a protocol deviation, which is already covered. Of the 28 remaining themes, 22 are requirements, stating what the site has to protect, and 6 are controls, stating how quality is kept. Only the requirements were grouped, since a control applies across every area of the site and would have produced </w:t>
      </w:r>
      <w:r>
        <w:rPr>
          <w:lang w:val="en-US"/>
        </w:rPr>
        <w:lastRenderedPageBreak/>
        <w:t>overlapping domains. 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w:t>
      </w:r>
      <w:r>
        <w:rPr>
          <w:sz w:val="18"/>
          <w:szCs w:val="18"/>
          <w:vertAlign w:val="superscript"/>
          <w:lang w:val="en-US"/>
        </w:rPr>
        <w:t>10</w:t>
      </w:r>
      <w:r>
        <w:rPr>
          <w:lang w:val="en-US"/>
        </w:rPr>
        <w:t>. These requirements entered because the work they describe takes place at the site and because the literature reviewed shows that it influences the results</w:t>
      </w:r>
      <w:r>
        <w:rPr>
          <w:sz w:val="18"/>
          <w:szCs w:val="18"/>
          <w:vertAlign w:val="superscript"/>
          <w:lang w:val="en-US"/>
        </w:rPr>
        <w:t>34,55</w:t>
      </w:r>
      <w:r>
        <w:rPr>
          <w:lang w:val="en-US"/>
        </w:rPr>
        <w:t>.</w:t>
      </w:r>
    </w:p>
    <w:p w14:paraId="27436C7C" w14:textId="6528AFD5" w:rsidR="005B6E92" w:rsidRPr="00933DA5" w:rsidRDefault="004501B5">
      <w:pPr>
        <w:rPr>
          <w:lang w:val="en-US"/>
        </w:rPr>
      </w:pPr>
      <w:r>
        <w:rPr>
          <w:lang w:val="en-US"/>
        </w:rPr>
        <w:t>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w:t>
      </w:r>
      <w:r>
        <w:rPr>
          <w:sz w:val="18"/>
          <w:szCs w:val="18"/>
          <w:vertAlign w:val="superscript"/>
          <w:lang w:val="en-US"/>
        </w:rPr>
        <w:t>10</w:t>
      </w:r>
      <w:r>
        <w:rPr>
          <w:lang w:val="en-US"/>
        </w:rPr>
        <w:t>.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w:t>
      </w:r>
      <w:r>
        <w:rPr>
          <w:sz w:val="18"/>
          <w:szCs w:val="18"/>
          <w:vertAlign w:val="superscript"/>
          <w:lang w:val="en-US"/>
        </w:rPr>
        <w:t>56,57</w:t>
      </w:r>
      <w:r>
        <w:rPr>
          <w:lang w:val="en-US"/>
        </w:rPr>
        <w:t>.</w:t>
      </w:r>
    </w:p>
    <w:p w14:paraId="3FF46D00" w14:textId="7E6B59A9" w:rsidR="00292BAB" w:rsidRDefault="00363464">
      <w:r>
        <w:rPr>
          <w:lang w:val="en-US"/>
        </w:rPr>
        <w:t>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w:t>
      </w:r>
      <w:r>
        <w:rPr>
          <w:sz w:val="18"/>
          <w:szCs w:val="18"/>
          <w:vertAlign w:val="superscript"/>
          <w:lang w:val="en-US"/>
        </w:rPr>
        <w:t>34</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147" w:name="_tqbk58qcjhlh" w:colFirst="0" w:colLast="0"/>
      <w:bookmarkStart w:id="148" w:name="_kz8qvq1s11ng" w:colFirst="0" w:colLast="0"/>
      <w:bookmarkEnd w:id="147"/>
      <w:bookmarkEnd w:id="148"/>
    </w:p>
    <w:p w14:paraId="169A789C" w14:textId="77777777" w:rsidR="00C557B7" w:rsidRDefault="00000000">
      <w:pPr>
        <w:pStyle w:val="Tablecaption"/>
      </w:pPr>
      <w:r>
        <w:rPr>
          <w:b/>
        </w:rPr>
        <w:lastRenderedPageBreak/>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p>
    <w:p w14:paraId="45AC124A" w14:textId="77777777" w:rsidR="005B6E92" w:rsidRPr="00933DA5" w:rsidRDefault="00D312FB" w:rsidP="00D312FB">
      <w:pPr>
        <w:spacing w:line="276" w:lineRule="auto"/>
        <w:ind w:left="0" w:right="0"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49" w:name="bm_tbl_32"/>
      <w:bookmarkEnd w:id="149"/>
      <w:bookmarkStart w:id="150" w:name="_t2njdcvp51oj" w:colFirst="0" w:colLast="0"/>
      <w:bookmarkEnd w:id="150"/>
      <w:r>
        <w:drawing>
          <wp:inline xmlns:a="http://schemas.openxmlformats.org/drawingml/2006/main" xmlns:pic="http://schemas.openxmlformats.org/drawingml/2006/picture">
            <wp:extent cx="9313990" cy="5834714"/>
            <wp:docPr id="2017928492" name="Picture 2017928492"/>
            <wp:cNvGraphicFramePr>
              <a:graphicFrameLocks noChangeAspect="1"/>
            </wp:cNvGraphicFramePr>
            <a:graphic>
              <a:graphicData uri="http://schemas.openxmlformats.org/drawingml/2006/picture">
                <pic:pic>
                  <pic:nvPicPr>
                    <pic:cNvPr id="0" name="p311.png"/>
                    <pic:cNvPicPr/>
                  </pic:nvPicPr>
                  <pic:blipFill>
                    <a:blip r:embed="rId35"/>
                    <a:stretch>
                      <a:fillRect/>
                    </a:stretch>
                  </pic:blipFill>
                  <pic:spPr>
                    <a:xfrm>
                      <a:off x="0" y="0"/>
                      <a:ext cx="9313990" cy="5834714"/>
                    </a:xfrm>
                    <a:prstGeom prst="rect"/>
                  </pic:spPr>
                </pic:pic>
              </a:graphicData>
            </a:graphic>
          </wp:inline>
        </w:drawing>
      </w:r>
    </w:p>
    <w:p w14:paraId="1642FF99" w14:textId="77777777" w:rsidR="00F313A7" w:rsidRPr="00933DA5" w:rsidRDefault="00F313A7" w:rsidP="00F313A7">
      <w:pPr>
        <w:pStyle w:val="Ttulo2"/>
        <w:ind w:firstLine="0"/>
        <w:jc w:val="left"/>
        <w:rPr>
          <w:lang w:val="en-US"/>
        </w:rPr>
      </w:pPr>
      <w:bookmarkStart w:id="151" w:name="_1nmovsuwcgg3" w:colFirst="0" w:colLast="0"/>
      <w:bookmarkStart w:id="152" w:name="_jz9nvk12prxb" w:colFirst="0" w:colLast="0"/>
      <w:bookmarkStart w:id="153" w:name="_Toc241922304"/>
      <w:bookmarkStart w:id="154" w:name="_Toc244153172"/>
      <w:bookmarkStart w:id="155" w:name="_Toc244153431"/>
      <w:bookmarkEnd w:id="151"/>
      <w:bookmarkEnd w:id="152"/>
      <w:r>
        <w:rPr>
          <w:lang w:val="en-US"/>
        </w:rPr>
        <w:lastRenderedPageBreak/>
        <w:t>3.4 Operational conditions constraining the design</w:t>
      </w:r>
      <w:bookmarkEnd w:id="153"/>
      <w:bookmarkEnd w:id="154"/>
      <w:bookmarkEnd w:id="155"/>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 xml:space="preserve">As already explained in Section 1.2, surgical device investigations are conducted under conditions that a site-level framework has to take into consideration. Six main conditions apply in total. 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 </w:t>
      </w:r>
    </w:p>
    <w:p w14:paraId="75467B9E" w14:textId="5E6C2698" w:rsidR="005B6E92" w:rsidRPr="00933DA5" w:rsidRDefault="00363464" w:rsidP="00D312FB">
      <w:pPr>
        <w:pStyle w:val="Ttulo3"/>
        <w:ind w:firstLine="0"/>
        <w:jc w:val="left"/>
        <w:rPr>
          <w:lang w:val="en-US"/>
        </w:rPr>
      </w:pPr>
      <w:bookmarkStart w:id="156" w:name="_Toc244153173"/>
      <w:bookmarkStart w:id="157" w:name="_Toc244153432"/>
      <w:r>
        <w:rPr>
          <w:lang w:val="en-US"/>
        </w:rPr>
        <w:t>3.4.1 Design consequences of the five structural conditions</w:t>
      </w:r>
      <w:bookmarkEnd w:id="156"/>
      <w:bookmarkEnd w:id="157"/>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a transcription error can. The European Medicines Agency (EMA) has described poor risk identification and mitigation as producing a reactive approach based mainly on corrective action</w:t>
      </w:r>
      <w:r>
        <w:rPr>
          <w:sz w:val="18"/>
          <w:szCs w:val="18"/>
          <w:vertAlign w:val="super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and the CTTI CtQ principles also place attention on prevention before conduct</w:t>
      </w:r>
      <w:r>
        <w:rPr>
          <w:lang w:val="en-US"/>
        </w:rPr>
        <w:t>. 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w:t>
      </w:r>
      <w:r w:rsidRPr="00B7282B">
        <w:rPr>
          <w:b/>
          <w:bCs/>
          <w:lang w:val="en-US"/>
        </w:rPr>
        <w:t>Operator dependence.</w:t>
      </w:r>
      <w:r>
        <w:rPr>
          <w:lang w:val="en-US"/>
        </w:rPr>
        <w:t xml:space="preserve"> In device investigations, results depend on the device and just as much on the person and technique used to implant it</w:t>
      </w:r>
      <w:r>
        <w:rPr>
          <w:sz w:val="18"/>
          <w:szCs w:val="18"/>
          <w:vertAlign w:val="superscript"/>
          <w:lang w:val="en-US"/>
        </w:rPr>
        <w:t>19,58</w:t>
      </w:r>
      <w:r>
        <w:rPr>
          <w:lang w:val="en-US"/>
        </w:rPr>
        <w:t>. Requirements for surgeon qualification and adequate training with the specific device are already established</w:t>
      </w:r>
      <w:r w:rsidR="004152D5">
        <w:rPr>
          <w:lang w:val="en-US"/>
        </w:rPr>
        <w:t xml:space="preserve"> by the instruments, but o</w:t>
      </w:r>
      <w:r>
        <w:rPr>
          <w:lang w:val="en-US"/>
        </w:rPr>
        <w:t>ther sources of variation also require control, including learning-curve effects, differences among surgeons in positioning and soft-tissue management, and intraoperative judgment. The study by Blencowe et al.</w:t>
      </w:r>
      <w:r>
        <w:rPr>
          <w:sz w:val="18"/>
          <w:szCs w:val="18"/>
          <w:vertAlign w:val="superscript"/>
          <w:lang w:val="en-US"/>
        </w:rPr>
        <w:t>59</w:t>
      </w:r>
      <w:r>
        <w:rPr>
          <w:lang w:val="en-US"/>
        </w:rPr>
        <w:t xml:space="preserve"> provides </w:t>
      </w:r>
      <w:r w:rsidR="004152D5">
        <w:rPr>
          <w:lang w:val="en-US"/>
        </w:rPr>
        <w:t xml:space="preserve">us one method to evaluate this effect by setting </w:t>
      </w:r>
      <w:r>
        <w:rPr>
          <w:lang w:val="en-US"/>
        </w:rPr>
        <w:t>standards for surgical intervention delivery before the trial and monitor</w:t>
      </w:r>
      <w:r w:rsidR="004152D5">
        <w:rPr>
          <w:lang w:val="en-US"/>
        </w:rPr>
        <w:t xml:space="preserve"> it</w:t>
      </w:r>
      <w:r>
        <w:rPr>
          <w:lang w:val="en-US"/>
        </w:rPr>
        <w:t xml:space="preserve"> during conduct </w:t>
      </w:r>
      <w:r>
        <w:rPr>
          <w:lang w:val="en-US"/>
        </w:rPr>
        <w:lastRenderedPageBreak/>
        <w:t xml:space="preserve">through forms that capture deviations. Quality management therefore has to characterize this variation without trying to remove it, because removing it would mean removing surgical judgment itself. The consequence for the design is that the framework needs the operator as a unit of analysis, alongside the participant and the </w:t>
      </w:r>
      <w:r w:rsidR="004152D5">
        <w:rPr>
          <w:lang w:val="en-US"/>
        </w:rPr>
        <w:t>device</w:t>
      </w:r>
      <w:r>
        <w:rPr>
          <w:lang w:val="en-US"/>
        </w:rPr>
        <w:t>.</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Pharmaceutical and device trials both require records linking batch or serial numbers to participants, but the requirements differ in how long the link must be kept</w:t>
      </w:r>
      <w:r>
        <w:rPr>
          <w:sz w:val="18"/>
          <w:szCs w:val="18"/>
          <w:vertAlign w:val="superscript"/>
          <w:lang w:val="en-US"/>
        </w:rPr>
        <w:t>6,8</w:t>
      </w:r>
      <w:r>
        <w:rPr>
          <w:lang w:val="en-US"/>
        </w:rPr>
        <w:t>.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An implanted device remains in the participant for years, so the MDR requires post-investigation follow-up that covers traceability, and the records must also cover any return or explantation</w:t>
      </w:r>
      <w:r>
        <w:rPr>
          <w:lang w:val="en-US"/>
        </w:rPr>
        <w:t>. 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w:t>
      </w:r>
      <w:r w:rsidRPr="00B7282B">
        <w:rPr>
          <w:b/>
          <w:bCs/>
          <w:lang w:val="en-US"/>
        </w:rPr>
        <w:t>The operational weight of follow-up.</w:t>
      </w:r>
      <w:r>
        <w:rPr>
          <w:lang w:val="en-US"/>
        </w:rPr>
        <w:t xml:space="preserve"> Long follow-up is not unique to surgical trials, but the measurements involved </w:t>
      </w:r>
      <w:r w:rsidR="00987F89">
        <w:rPr>
          <w:lang w:val="en-US"/>
        </w:rPr>
        <w:t xml:space="preserve">like </w:t>
      </w:r>
      <w:r>
        <w:rPr>
          <w:lang w:val="en-US"/>
        </w:rPr>
        <w:t xml:space="preserve">ROM and radiographic assessment of implant position require the participant to be physically present, while PROs require consistent collection at the specified time points. </w:t>
      </w:r>
      <w:r w:rsidR="009C1B46" w:rsidRPr="009C1B46">
        <w:rPr>
          <w:lang w:val="en-US"/>
        </w:rPr>
        <w:t>Assessments vary less when the same procedure is used at every visit and, where the protocol provides for it, when an independent reviewer reads the results centrally</w:t>
      </w:r>
      <w:r>
        <w:rPr>
          <w:sz w:val="18"/>
          <w:szCs w:val="18"/>
          <w:vertAlign w:val="superscript"/>
          <w:lang w:val="en-US"/>
        </w:rPr>
        <w:t>25,60</w:t>
      </w:r>
      <w:r w:rsidR="009C1B46">
        <w:rPr>
          <w:lang w:val="en-US"/>
        </w:rPr>
        <w:t xml:space="preserve">. </w:t>
      </w:r>
      <w:r w:rsidR="009C1B46" w:rsidRPr="009C1B46">
        <w:rPr>
          <w:lang w:val="en-US"/>
        </w:rPr>
        <w:t>None of the three instruments asks for the same assessor at every visit, so keeping assessment consistent over the years of follow-up falls to the site, and images need the same acquisition procedure and quality control at every time point for the same reason</w:t>
      </w:r>
      <w:r>
        <w:rPr>
          <w:sz w:val="18"/>
          <w:szCs w:val="18"/>
          <w:vertAlign w:val="superscript"/>
          <w:lang w:val="en-US"/>
        </w:rPr>
        <w:t>56,61</w:t>
      </w:r>
      <w:r>
        <w:rPr>
          <w:lang w:val="en-US"/>
        </w:rPr>
        <w:t xml:space="preserve">. This raises the cost of every visit and increases the risk of attrition over the years between surgery and the late assessments. </w:t>
      </w:r>
      <w:r w:rsidR="009C1B46">
        <w:rPr>
          <w:lang w:val="en-US"/>
        </w:rPr>
        <w:t>Orthopedic</w:t>
      </w:r>
      <w:r>
        <w:rPr>
          <w:lang w:val="en-US"/>
        </w:rPr>
        <w:t xml:space="preserve"> studies with at least three years of follow-up reported 14.8% loss to follow-up, compared with 9.8% in studies with shorter follow-up</w:t>
      </w:r>
      <w:r>
        <w:rPr>
          <w:sz w:val="18"/>
          <w:szCs w:val="18"/>
          <w:vertAlign w:val="superscript"/>
          <w:lang w:val="en-US"/>
        </w:rPr>
        <w:t>23</w:t>
      </w:r>
      <w:r>
        <w:rPr>
          <w:lang w:val="en-US"/>
        </w:rPr>
        <w:t>, and one shoulder arthroplasty cohort reported 34.3% loss by the seventh year</w:t>
      </w:r>
      <w:r>
        <w:rPr>
          <w:sz w:val="18"/>
          <w:szCs w:val="18"/>
          <w:vertAlign w:val="superscript"/>
          <w:lang w:val="en-US"/>
        </w:rPr>
        <w:t>24</w:t>
      </w:r>
      <w:r>
        <w:rPr>
          <w:lang w:val="en-US"/>
        </w:rPr>
        <w:t>.</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w:t>
      </w:r>
      <w:r w:rsidRPr="00B7282B">
        <w:rPr>
          <w:b/>
          <w:bCs/>
          <w:lang w:val="en-US"/>
        </w:rPr>
        <w:t>Limited classification reliability.</w:t>
      </w:r>
      <w:r>
        <w:rPr>
          <w:lang w:val="en-US"/>
        </w:rPr>
        <w:t xml:space="preserve"> Shoulder investigations rely on radiological and clinical classifications that in many cases show only fair-to-moderate inter-observer reliability</w:t>
      </w:r>
      <w:r>
        <w:rPr>
          <w:sz w:val="18"/>
          <w:szCs w:val="18"/>
          <w:vertAlign w:val="superscript"/>
          <w:lang w:val="en-US"/>
        </w:rPr>
        <w:t>62</w:t>
      </w:r>
      <w:r>
        <w:rPr>
          <w:lang w:val="en-US"/>
        </w:rPr>
        <w:t xml:space="preserve">. </w:t>
      </w:r>
      <w:r>
        <w:rPr>
          <w:lang w:val="en-US"/>
        </w:rPr>
        <w:lastRenderedPageBreak/>
        <w:t>Widely used classifications for proximal humeral fractures have been reported with inter-observer kappa coefficients in the fair range, even when three-dimensional models reconstructed from computed tomography (CT) data are used</w:t>
      </w:r>
      <w:r>
        <w:rPr>
          <w:sz w:val="18"/>
          <w:szCs w:val="18"/>
          <w:vertAlign w:val="superscript"/>
          <w:lang w:val="en-US"/>
        </w:rPr>
        <w:t>63</w:t>
      </w:r>
      <w:r>
        <w:rPr>
          <w:lang w:val="en-US"/>
        </w:rPr>
        <w:t>.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w:t>
      </w:r>
      <w:r>
        <w:rPr>
          <w:sz w:val="18"/>
          <w:szCs w:val="18"/>
          <w:vertAlign w:val="superscript"/>
          <w:lang w:val="en-US"/>
        </w:rPr>
        <w:t>64–66</w:t>
      </w:r>
      <w:r>
        <w:rPr>
          <w:lang w:val="en-US"/>
        </w:rPr>
        <w:t>. The framework therefore has to control the sources of this variance that lie at the site, such as assessor qualification and the acquisition procedure.</w:t>
      </w:r>
    </w:p>
    <w:p w14:paraId="3AD370BC" w14:textId="77777777" w:rsidR="005B6E92" w:rsidRPr="00933DA5" w:rsidRDefault="00363464">
      <w:pPr>
        <w:pStyle w:val="Ttulo3"/>
        <w:ind w:firstLine="0"/>
        <w:jc w:val="left"/>
        <w:rPr>
          <w:lang w:val="en-US"/>
        </w:rPr>
      </w:pPr>
      <w:bookmarkStart w:id="158" w:name="_5w42kxto95wm" w:colFirst="0" w:colLast="0"/>
      <w:bookmarkStart w:id="159" w:name="_Toc244153174"/>
      <w:bookmarkStart w:id="160" w:name="_Toc244153433"/>
      <w:bookmarkEnd w:id="158"/>
      <w:r>
        <w:rPr>
          <w:lang w:val="en-US"/>
        </w:rPr>
        <w:t>3.4.2 Operator-dependent variability as a design constraint</w:t>
      </w:r>
      <w:bookmarkEnd w:id="159"/>
      <w:bookmarkEnd w:id="160"/>
    </w:p>
    <w:p w14:paraId="48852DAF" w14:textId="77777777" w:rsidR="001275F2" w:rsidRPr="001275F2" w:rsidRDefault="001275F2" w:rsidP="001275F2">
      <w:pPr>
        <w:rPr>
          <w:lang w:val="en-US"/>
        </w:rPr>
      </w:pPr>
      <w:r w:rsidRPr="001275F2">
        <w:rPr>
          <w:lang w:val="en-US"/>
        </w:rPr>
        <w:t>Operator dependence produces clustering</w:t>
      </w:r>
      <w:r>
        <w:rPr>
          <w:sz w:val="18"/>
          <w:szCs w:val="18"/>
          <w:vertAlign w:val="superscript"/>
          <w:lang w:val="en-US"/>
        </w:rPr>
        <w:t>67</w:t>
      </w:r>
      <w:r>
        <w:rPr>
          <w:lang w:val="en-US"/>
        </w:rPr>
        <w:t xml:space="preserve">. </w:t>
      </w:r>
      <w:r w:rsidRPr="001275F2">
        <w:rPr>
          <w:lang w:val="en-US"/>
        </w:rPr>
        <w:t>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w:t>
      </w:r>
      <w:r>
        <w:rPr>
          <w:sz w:val="18"/>
          <w:szCs w:val="18"/>
          <w:vertAlign w:val="superscript"/>
          <w:lang w:val="en-US"/>
        </w:rPr>
        <w:t>68</w:t>
      </w:r>
      <w:r>
        <w:rPr>
          <w:lang w:val="en-US"/>
        </w:rPr>
        <w:t xml:space="preserve">, </w:t>
      </w:r>
      <w:r w:rsidRPr="001275F2">
        <w:rPr>
          <w:lang w:val="en-US"/>
        </w:rPr>
        <w:t>yet only 21.5% of eligible orthopedic randomized trials with several centers or treatment providers used an analysis that accounted for it</w:t>
      </w:r>
      <w:r>
        <w:rPr>
          <w:sz w:val="18"/>
          <w:szCs w:val="18"/>
          <w:vertAlign w:val="superscript"/>
          <w:lang w:val="en-US"/>
        </w:rPr>
        <w:t>69</w:t>
      </w:r>
      <w:r>
        <w:rPr>
          <w:lang w:val="en-US"/>
        </w:rPr>
        <w:t>.</w:t>
      </w:r>
    </w:p>
    <w:p w14:paraId="38366BD1" w14:textId="77777777" w:rsidR="001275F2" w:rsidRPr="00933DA5" w:rsidRDefault="001275F2" w:rsidP="001275F2">
      <w:pPr>
        <w:rPr>
          <w:lang w:val="en-US"/>
        </w:rPr>
      </w:pPr>
      <w:r w:rsidRPr="001275F2">
        <w:rPr>
          <w:lang w:val="en-US"/>
        </w:rPr>
        <w:t>The methodological literature on surgical trials counts clustering among the central challenges of randomized trials involving surgery, together with the learning curve that interacts with it</w:t>
      </w:r>
      <w:r>
        <w:rPr>
          <w:sz w:val="18"/>
          <w:szCs w:val="18"/>
          <w:vertAlign w:val="superscript"/>
          <w:lang w:val="en-US"/>
        </w:rPr>
        <w:t>67,70</w:t>
      </w:r>
      <w:r>
        <w:rPr>
          <w:lang w:val="en-US"/>
        </w:rPr>
        <w:t xml:space="preserve">, </w:t>
      </w:r>
      <w:r w:rsidRPr="001275F2">
        <w:rPr>
          <w:lang w:val="en-US"/>
        </w:rPr>
        <w:t>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w:t>
      </w:r>
      <w:r>
        <w:rPr>
          <w:sz w:val="18"/>
          <w:szCs w:val="18"/>
          <w:vertAlign w:val="superscript"/>
          <w:lang w:val="en-US"/>
        </w:rPr>
        <w:t>71</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only one trial analyzed learning during conduct; a related analysis of funder guidance identified the same general concern</w:t>
      </w:r>
      <w:r>
        <w:rPr>
          <w:sz w:val="18"/>
          <w:szCs w:val="18"/>
          <w:vertAlign w:val="superscript"/>
          <w:lang w:val="en-US"/>
        </w:rPr>
        <w:t>72</w:t>
      </w:r>
      <w:r>
        <w:rPr>
          <w:lang w:val="en-US"/>
        </w:rPr>
        <w:t xml:space="preserve">. </w:t>
      </w:r>
      <w:bookmarkStart w:id="161"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161"/>
      <w:r>
        <w:rPr>
          <w:lang w:val="en-US"/>
        </w:rPr>
        <w:lastRenderedPageBreak/>
        <w:t>The interval between entry qualification and performance during conduct is exactly what a site-level instrument could cover, and it is the interval that Gap 3 in Table 3.1 identifies. A protocol can define a procedure in general terms, but it cannot standardize the many small decisions through which a particular surgeon implants a particular device in a particular anatomy. The site therefore needs an instrument that operates during conduct.</w:t>
      </w:r>
    </w:p>
    <w:p w14:paraId="31C06244" w14:textId="77777777" w:rsidR="005B6E92" w:rsidRPr="00933DA5" w:rsidRDefault="00363464">
      <w:pPr>
        <w:pStyle w:val="Ttulo3"/>
        <w:ind w:firstLine="0"/>
        <w:jc w:val="left"/>
        <w:rPr>
          <w:lang w:val="en-US"/>
        </w:rPr>
      </w:pPr>
      <w:bookmarkStart w:id="162" w:name="_1s60ojyhc57k" w:colFirst="0" w:colLast="0"/>
      <w:bookmarkStart w:id="163" w:name="_Toc244153175"/>
      <w:bookmarkStart w:id="164" w:name="_Toc244153434"/>
      <w:bookmarkEnd w:id="162"/>
      <w:r>
        <w:rPr>
          <w:lang w:val="en-US"/>
        </w:rPr>
        <w:t>3.4.3 Traceability as a point-of-care obligation</w:t>
      </w:r>
      <w:bookmarkEnd w:id="163"/>
      <w:bookmarkEnd w:id="164"/>
    </w:p>
    <w:p w14:paraId="3C86A01F" w14:textId="77777777" w:rsidR="005B6E92" w:rsidRPr="00933DA5" w:rsidRDefault="00363464">
      <w:pPr>
        <w:rPr>
          <w:lang w:val="en-US"/>
        </w:rPr>
      </w:pPr>
      <w:r>
        <w:rPr>
          <w:lang w:val="en-US"/>
        </w:rPr>
        <w:t>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w:t>
      </w:r>
      <w:r>
        <w:rPr>
          <w:lang w:val="en-US"/>
        </w:rPr>
        <w:t>.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w:t>
      </w:r>
      <w:r>
        <w:rPr>
          <w:lang w:val="en-US"/>
        </w:rPr>
        <w:t>.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 A framework that deals with this class of data has to operate when the data are generated, because sponsor verification takes place afterward.</w:t>
      </w:r>
    </w:p>
    <w:p w14:paraId="5380F576" w14:textId="77777777" w:rsidR="005B6E92" w:rsidRPr="00933DA5" w:rsidRDefault="00363464">
      <w:pPr>
        <w:pStyle w:val="Ttulo3"/>
        <w:ind w:firstLine="0"/>
        <w:jc w:val="left"/>
        <w:rPr>
          <w:lang w:val="en-US"/>
        </w:rPr>
      </w:pPr>
      <w:bookmarkStart w:id="165" w:name="_ldjbe2e1ln6s" w:colFirst="0" w:colLast="0"/>
      <w:bookmarkStart w:id="166" w:name="_Toc244153176"/>
      <w:bookmarkStart w:id="167" w:name="_Toc244153435"/>
      <w:bookmarkEnd w:id="165"/>
      <w:r>
        <w:rPr>
          <w:lang w:val="en-US"/>
        </w:rPr>
        <w:t>3.4.4 Where these investigations are conducted</w:t>
      </w:r>
      <w:bookmarkEnd w:id="166"/>
      <w:bookmarkEnd w:id="167"/>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w:t>
      </w:r>
      <w:r>
        <w:rPr>
          <w:lang w:val="en-US"/>
        </w:rPr>
        <w:t>Between 2006 and 2012, the United States ran 540 trial site-years per million inhabitants, more than twice the rate of the other high-income OECD countries</w:t>
      </w:r>
      <w:r>
        <w:rPr>
          <w:lang w:val="en-US"/>
          <w:vertAlign w:val="superscript"/>
        </w:rPr>
        <w:t>73</w:t>
      </w:r>
      <w:r>
        <w:rPr>
          <w:lang w:val="en-US"/>
        </w:rPr>
        <w:t xml:space="preserve">, and North America </w:t>
      </w:r>
      <w:r>
        <w:rPr>
          <w:lang w:val="en-US"/>
        </w:rPr>
        <w:t>held 62.6% of the sites of industry-sponsored device trials registered between 2005 and 2009</w:t>
      </w:r>
      <w:r>
        <w:rPr>
          <w:lang w:val="en-US"/>
          <w:vertAlign w:val="superscript"/>
        </w:rPr>
        <w:t>74</w:t>
      </w:r>
      <w:r>
        <w:rPr>
          <w:lang w:val="en-US"/>
        </w:rPr>
        <w:t xml:space="preserve">. Open Payments data show that a large majority of US investigators in commercially sponsored trials </w:t>
      </w:r>
      <w:r w:rsidRPr="001A6E2F">
        <w:rPr>
          <w:lang w:val="en-US"/>
        </w:rPr>
        <w:t>conduct them in their private practice</w:t>
      </w:r>
      <w:r w:rsidRPr="001A6E2F">
        <w:rPr>
          <w:lang w:val="en-US"/>
          <w:vertAlign w:val="superscript"/>
        </w:rPr>
        <w:t>75</w:t>
      </w:r>
      <w:r w:rsidRPr="001A6E2F">
        <w:rPr>
          <w:lang w:val="en-US"/>
        </w:rPr>
        <w:t xml:space="preserve">. </w:t>
      </w:r>
      <w:r>
        <w:rPr>
          <w:lang w:val="en-US"/>
        </w:rPr>
        <w:t>In FDA records from 2008 to 2015, one third of principal investigators each year were filing for the first time, and 40% of those active in a given year did not file again the following year</w:t>
      </w:r>
      <w:r>
        <w:rPr>
          <w:lang w:val="en-US"/>
          <w:vertAlign w:val="superscript"/>
        </w:rPr>
        <w:t>76</w:t>
      </w:r>
      <w:r>
        <w:rPr>
          <w:lang w:val="en-US"/>
        </w:rPr>
        <w:t>. Among the principal investigators of FDA-regulated drug trials, 63.8% found it burdensome to fit the trial around their other work</w:t>
      </w:r>
      <w:r>
        <w:rPr>
          <w:lang w:val="en-US"/>
          <w:vertAlign w:val="superscript"/>
        </w:rPr>
        <w:t>77</w:t>
      </w:r>
      <w:r>
        <w:rPr>
          <w:lang w:val="en-US"/>
        </w:rPr>
        <w:t>.</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w:t>
      </w:r>
      <w:r w:rsidR="001A6E2F" w:rsidRPr="001A6E2F">
        <w:rPr>
          <w:lang w:val="en-US"/>
          <w:vertAlign w:val="superscript"/>
        </w:rPr>
        <w:t>78</w:t>
      </w:r>
      <w:r w:rsidR="001A6E2F" w:rsidRPr="001A6E2F">
        <w:rPr>
          <w:lang w:val="en-US"/>
        </w:rPr>
        <w:t>. Stakeholders in Ontario described community hospitals as willing to join trials but mostly without research infrastructure</w:t>
      </w:r>
      <w:r w:rsidR="001A6E2F" w:rsidRPr="001A6E2F">
        <w:rPr>
          <w:lang w:val="en-US"/>
          <w:vertAlign w:val="superscript"/>
        </w:rPr>
        <w:t>79</w:t>
      </w:r>
      <w:r w:rsidR="001A6E2F" w:rsidRPr="001A6E2F">
        <w:rPr>
          <w:lang w:val="en-US"/>
        </w:rPr>
        <w:t>, and authors from a Swiss private hospital network report early difficulties with infrastructure, regulatory compliance and quality assurance in setting up a trial unit</w:t>
      </w:r>
      <w:r w:rsidR="001A6E2F" w:rsidRPr="001A6E2F">
        <w:rPr>
          <w:lang w:val="en-US"/>
          <w:vertAlign w:val="superscript"/>
        </w:rPr>
        <w:t>80</w:t>
      </w:r>
      <w:r w:rsidR="001A6E2F" w:rsidRPr="001A6E2F">
        <w:rPr>
          <w:lang w:val="en-US"/>
        </w:rPr>
        <w:t>.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w:t>
      </w:r>
      <w:r w:rsidR="001A6E2F" w:rsidRPr="001A6E2F">
        <w:rPr>
          <w:lang w:val="en-US"/>
          <w:vertAlign w:val="superscript"/>
        </w:rPr>
        <w:t>81</w:t>
      </w:r>
      <w:r w:rsidR="001A6E2F" w:rsidRPr="001A6E2F">
        <w:rPr>
          <w:lang w:val="en-US"/>
        </w:rPr>
        <w:t>.</w:t>
      </w:r>
    </w:p>
    <w:p w14:paraId="599441F1" w14:textId="2C89E526" w:rsidR="001A6E2F" w:rsidRPr="001A6E2F" w:rsidRDefault="001A6E2F" w:rsidP="001A6E2F">
      <w:pPr>
        <w:spacing w:line="338" w:lineRule="auto"/>
        <w:rPr>
          <w:lang w:val="en-US"/>
        </w:rPr>
      </w:pPr>
      <w:r w:rsidRPr="001A6E2F">
        <w:rPr>
          <w:lang w:val="en-US"/>
        </w:rPr>
        <w:t>The constraints weigh more where organizational capacity is lower. Inadequate staffing bandwidth was the most frequent reason sites gave for declining to join a lung cancer screening trial, cited by 33% of those that declined and by 45% of the community-based programs among them</w:t>
      </w:r>
      <w:r w:rsidRPr="001A6E2F">
        <w:rPr>
          <w:lang w:val="en-US"/>
          <w:vertAlign w:val="superscript"/>
        </w:rPr>
        <w:t>82</w:t>
      </w:r>
      <w:r w:rsidRPr="001A6E2F">
        <w:rPr>
          <w:lang w:val="en-US"/>
        </w:rPr>
        <w:t>. Among community cancer centers running therapeutic trials, 2 of 8 rural practices offered phase 1 trials against 22 of 33 urban ones, and the centers running none cited limited infrastructure, funding and staffing</w:t>
      </w:r>
      <w:r w:rsidRPr="001A6E2F">
        <w:rPr>
          <w:lang w:val="en-US"/>
          <w:vertAlign w:val="superscript"/>
        </w:rPr>
        <w:t>78</w:t>
      </w:r>
      <w:r w:rsidRPr="001A6E2F">
        <w:rPr>
          <w:lang w:val="en-US"/>
        </w:rPr>
        <w:t>. Respondents with experience of nontraditional research sites named deficient operational infrastructure as their main challenge and quality oversight as a main support need</w:t>
      </w:r>
      <w:r w:rsidRPr="001A6E2F">
        <w:rPr>
          <w:lang w:val="en-US"/>
          <w:vertAlign w:val="superscript"/>
        </w:rPr>
        <w:t>83</w:t>
      </w:r>
      <w:r w:rsidRPr="001A6E2F">
        <w:rPr>
          <w:lang w:val="en-US"/>
        </w:rPr>
        <w:t>.</w:t>
      </w:r>
    </w:p>
    <w:p w14:paraId="0ACDDCAA" w14:textId="198308C3" w:rsidR="001A6E2F" w:rsidRPr="001A6E2F" w:rsidRDefault="001A6E2F" w:rsidP="001A6E2F">
      <w:pPr>
        <w:spacing w:line="338" w:lineRule="auto"/>
        <w:rPr>
          <w:lang w:val="en-US"/>
        </w:rPr>
      </w:pPr>
      <w:r>
        <w:rPr>
          <w:lang w:val="en-US"/>
        </w:rPr>
        <w:t xml:space="preserve">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lastRenderedPageBreak/>
        <w:t>The registry search produced 46 eligible industry-sponsored investigations of implantable shoulder devices with 355 site records. Eight records could not be resolved to a 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14:paraId="3F11AA93" w14:textId="2D5E98F8" w:rsidR="00C557B7" w:rsidRDefault="00000000">
      <w:pPr>
        <w:pStyle w:val="Tablecaption"/>
      </w:pPr>
      <w:r>
        <w:rPr>
          <w:b/>
        </w:rPr>
        <w:t>Table 3.3.</w:t>
      </w:r>
      <w:r>
        <w:t xml:space="preserve"> Organizational environment of the 347 site records and 238 organizations in the registry dataset, including the organizations located in the United States.</w:t>
      </w:r>
    </w:p>
    <w:p w14:paraId="22ECAFD6" w14:textId="1A4AF33F" w:rsidR="00A263F8" w:rsidRPr="00A263F8" w:rsidRDefault="00FC5BC6" w:rsidP="00FC5BC6">
      <w:pPr>
        <w:ind w:left="0" w:right="0" w:firstLine="0"/>
        <w:jc w:val="center"/>
        <w:rPr>
          <w:lang w:val="en-US"/>
        </w:rPr>
      </w:pPr>
      <w:bookmarkStart w:id="168" w:name="bm_tbl_33"/>
      <w:bookmarkEnd w:id="168"/>
      <w:r>
        <w:drawing>
          <wp:inline xmlns:a="http://schemas.openxmlformats.org/drawingml/2006/main" xmlns:pic="http://schemas.openxmlformats.org/drawingml/2006/picture">
            <wp:extent cx="5762625" cy="1599887"/>
            <wp:docPr id="2017928493" name="Picture 2017928493"/>
            <wp:cNvGraphicFramePr>
              <a:graphicFrameLocks noChangeAspect="1"/>
            </wp:cNvGraphicFramePr>
            <a:graphic>
              <a:graphicData uri="http://schemas.openxmlformats.org/drawingml/2006/picture">
                <pic:pic>
                  <pic:nvPicPr>
                    <pic:cNvPr id="0" name="p339.png"/>
                    <pic:cNvPicPr/>
                  </pic:nvPicPr>
                  <pic:blipFill>
                    <a:blip r:embed="rId36"/>
                    <a:stretch>
                      <a:fillRect/>
                    </a:stretch>
                  </pic:blipFill>
                  <pic:spPr>
                    <a:xfrm>
                      <a:off x="0" y="0"/>
                      <a:ext cx="5762625" cy="1599887"/>
                    </a:xfrm>
                    <a:prstGeom prst="rect"/>
                  </pic:spPr>
                </pic:pic>
              </a:graphicData>
            </a:graphic>
          </wp:inline>
        </w:drawing>
      </w:r>
    </w:p>
    <w:p w14:paraId="13B9DC54" w14:textId="0222ACC6"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 xml:space="preserve">Hospitals hosted most of the investigational activity in the sample, with 239 of the 347 site records (68.9%). The remaining 108 site records (31.1%) </w:t>
      </w:r>
      <w:r w:rsidR="00F50C51" w:rsidRPr="00F50C51">
        <w:rPr>
          <w:lang w:val="en-US"/>
        </w:rPr>
        <w:t>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lastRenderedPageBreak/>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ind w:firstLine="0"/>
        <w:jc w:val="left"/>
        <w:rPr>
          <w:lang w:val="en-US"/>
        </w:rPr>
      </w:pPr>
      <w:bookmarkStart w:id="169" w:name="_am01u6zitxl" w:colFirst="0" w:colLast="0"/>
      <w:bookmarkStart w:id="170" w:name="_Toc244153177"/>
      <w:bookmarkStart w:id="171" w:name="_Toc244153436"/>
      <w:bookmarkEnd w:id="169"/>
      <w:r>
        <w:rPr>
          <w:lang w:val="en-US"/>
        </w:rPr>
        <w:t>3.4.5 The operating conditions of the target center</w:t>
      </w:r>
      <w:bookmarkEnd w:id="170"/>
      <w:bookmarkEnd w:id="171"/>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w:t>
      </w:r>
      <w:r w:rsidRPr="00263310">
        <w:rPr>
          <w:lang w:val="en-US"/>
          <w:vertAlign w:val="superscript"/>
        </w:rPr>
        <w:t>84</w:t>
      </w:r>
      <w:r w:rsidRPr="00263310">
        <w:rPr>
          <w:lang w:val="en-US"/>
        </w:rPr>
        <w:t>. Experts on pediatric device trials rated a device training plan among the most important infrastructure components for implanting and using the device</w:t>
      </w:r>
      <w:r w:rsidRPr="00263310">
        <w:rPr>
          <w:lang w:val="en-US"/>
          <w:vertAlign w:val="superscript"/>
        </w:rPr>
        <w:t>85</w:t>
      </w:r>
      <w:r w:rsidRPr="00263310">
        <w:rPr>
          <w:lang w:val="en-US"/>
        </w:rPr>
        <w:t>. A nonhospital site conducting a shoulder device investigation is therefore unlikely to 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lastRenderedPageBreak/>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ind w:firstLine="0"/>
        <w:jc w:val="left"/>
        <w:rPr>
          <w:lang w:val="en-US"/>
        </w:rPr>
      </w:pPr>
      <w:bookmarkStart w:id="172" w:name="_nmpt247jcn3l" w:colFirst="0" w:colLast="0"/>
      <w:bookmarkStart w:id="173" w:name="_Toc241922305"/>
      <w:bookmarkStart w:id="174" w:name="_Toc244153178"/>
      <w:bookmarkStart w:id="175" w:name="_Toc244153437"/>
      <w:bookmarkEnd w:id="172"/>
      <w:r>
        <w:rPr>
          <w:lang w:val="en-US"/>
        </w:rPr>
        <w:t>3.5 Design requirements</w:t>
      </w:r>
      <w:bookmarkEnd w:id="173"/>
      <w:bookmarkEnd w:id="174"/>
      <w:bookmarkEnd w:id="175"/>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 xml:space="preserve">Meeting one requirement can also make another harder to meet. DR11 rules out capital investment and asks the site to reuse its existing documentary system, so it limits how DR1 to DR9 can be met. A site could satisfy every functional requirement with an information system </w:t>
      </w:r>
      <w:r w:rsidRPr="009C739A">
        <w:rPr>
          <w:lang w:val="en-US"/>
        </w:rPr>
        <w:lastRenderedPageBreak/>
        <w:t>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14:paraId="23C9A232" w14:textId="77777777" w:rsidR="00C557B7" w:rsidRDefault="00000000">
      <w:pPr>
        <w:pStyle w:val="Tablecaption"/>
      </w:pPr>
      <w:r>
        <w:rPr>
          <w:b/>
        </w:rPr>
        <w:t>Table 3.4.</w:t>
      </w:r>
      <w:r>
        <w:t xml:space="preserve"> Design requirements (DR1 to DR12) for a site-level operational quality framework and their origin in the regulatory gaps, the CtQ domains, or the structural and operating conditions of surgical investigation and of the target center. CAPA, corrective and preventive action; CtQ, critical to quality.</w:t>
      </w:r>
    </w:p>
    <w:p w14:paraId="2EF1AA02" w14:textId="2D23A78A" w:rsidR="00EB6FCD" w:rsidRPr="00EB6FCD" w:rsidRDefault="00EB6FCD" w:rsidP="00EB6FCD">
      <w:pPr>
        <w:ind w:left="0" w:right="0" w:firstLine="0"/>
        <w:jc w:val="center"/>
        <w:rPr>
          <w:lang w:val="en-US"/>
        </w:rPr>
        <w:sectPr w:rsidR="00EB6FCD" w:rsidRPr="00EB6FCD" w:rsidSect="004030B7">
          <w:pgSz w:w="11909" w:h="16834"/>
          <w:pgMar w:top="1701" w:right="1417" w:bottom="1701" w:left="1417" w:header="720" w:footer="720" w:gutter="0"/>
          <w:cols w:space="720"/>
          <w:docGrid w:linePitch="326"/>
        </w:sectPr>
      </w:pPr>
      <w:r>
        <w:drawing>
          <wp:inline xmlns:a="http://schemas.openxmlformats.org/drawingml/2006/main" xmlns:pic="http://schemas.openxmlformats.org/drawingml/2006/picture">
            <wp:extent cx="5762625" cy="4911328"/>
            <wp:docPr id="2017928494" name="Picture 2017928494"/>
            <wp:cNvGraphicFramePr>
              <a:graphicFrameLocks noChangeAspect="1"/>
            </wp:cNvGraphicFramePr>
            <a:graphic>
              <a:graphicData uri="http://schemas.openxmlformats.org/drawingml/2006/picture">
                <pic:pic>
                  <pic:nvPicPr>
                    <pic:cNvPr id="0" name="p356.png"/>
                    <pic:cNvPicPr/>
                  </pic:nvPicPr>
                  <pic:blipFill>
                    <a:blip r:embed="rId37"/>
                    <a:stretch>
                      <a:fillRect/>
                    </a:stretch>
                  </pic:blipFill>
                  <pic:spPr>
                    <a:xfrm>
                      <a:off x="0" y="0"/>
                      <a:ext cx="5762625" cy="4911328"/>
                    </a:xfrm>
                    <a:prstGeom prst="rect"/>
                  </pic:spPr>
                </pic:pic>
              </a:graphicData>
            </a:graphic>
          </wp:inline>
        </w:drawing>
      </w:r>
    </w:p>
    <w:p w14:paraId="0813C8E0" w14:textId="77777777" w:rsidR="005B6E92" w:rsidRPr="00933DA5" w:rsidRDefault="00363464" w:rsidP="004030B7">
      <w:pPr>
        <w:pStyle w:val="Ttulo1"/>
        <w:ind w:firstLine="0"/>
        <w:jc w:val="left"/>
        <w:rPr>
          <w:lang w:val="en-US"/>
        </w:rPr>
      </w:pPr>
      <w:bookmarkStart w:id="176" w:name="_rxogey3bf1eg" w:colFirst="0" w:colLast="0"/>
      <w:bookmarkStart w:id="177" w:name="_Toc241922306"/>
      <w:bookmarkStart w:id="178" w:name="_Toc244153179"/>
      <w:bookmarkStart w:id="179" w:name="_Toc244153438"/>
      <w:bookmarkEnd w:id="176"/>
      <w:r>
        <w:rPr>
          <w:lang w:val="en-US"/>
        </w:rPr>
        <w:lastRenderedPageBreak/>
        <w:t>4. Results: The Quality Framework</w:t>
      </w:r>
      <w:bookmarkEnd w:id="177"/>
      <w:bookmarkEnd w:id="178"/>
      <w:bookmarkEnd w:id="179"/>
    </w:p>
    <w:p w14:paraId="09601502" w14:textId="77777777" w:rsidR="00C557B7" w:rsidRDefault="00000000">
      <w:pPr>
        <w:pStyle w:val="Ttulo2"/>
        <w:ind w:firstLine="0"/>
        <w:jc w:val="left"/>
        <w:rPr>
          <w:lang w:val="en-US"/>
        </w:rPr>
      </w:pPr>
      <w:bookmarkStart w:id="180" w:name="_Toc244153180"/>
      <w:bookmarkStart w:id="181" w:name="_Toc244153439"/>
      <w:r>
        <w:rPr>
          <w:lang w:val="en-US"/>
        </w:rPr>
        <w:t>4.1 Overview and design rationale</w:t>
      </w:r>
      <w:bookmarkEnd w:id="180"/>
      <w:bookmarkEnd w:id="181"/>
    </w:p>
    <w:p w14:paraId="4612B416" w14:textId="77777777" w:rsidR="00C557B7" w:rsidRDefault="00000000">
      <w:pPr>
        <w:rPr>
          <w:lang w:val="en-US"/>
        </w:rPr>
      </w:pPr>
      <w:r>
        <w:rPr>
          <w:lang w:val="en-US"/>
        </w:rPr>
        <w:t>This chapter reports the third DSRM activity, the design and development of the framework to meet DR1 to DR12. It describes each component in enough detail for a site to implement and operate it.</w:t>
      </w:r>
    </w:p>
    <w:p w14:paraId="569378F9" w14:textId="77777777" w:rsidR="00C557B7" w:rsidRDefault="00000000">
      <w:pPr>
        <w:rPr>
          <w:lang w:val="en-US"/>
        </w:rPr>
      </w:pPr>
      <w:r>
        <w:rPr>
          <w:lang w:val="en-US"/>
        </w:rPr>
        <w:t>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14:paraId="7294BF25" w14:textId="77777777" w:rsidR="00C557B7" w:rsidRDefault="00000000">
      <w:pPr>
        <w:rPr>
          <w:lang w:val="en-US"/>
        </w:rPr>
      </w:pPr>
      <w:r>
        <w:rPr>
          <w:lang w:val="en-US"/>
        </w:rPr>
        <w:t>Governance, Risk Management, Operational Controls, and Performance Oversight together answer DR1 to DR8 (Sections 4.2 to 4.5). Section 3.2.1 showed that, of the two organizations producing the evidence behind the clinical evaluation report, only the site works without a quality system of its own. We therefore drew on the functions of the systems that the manufacturer operates under ISO 13485:2016 and ISO 14971:2019. We also drew on ISO 15189:2022, which gives a quality system to another organization whose results others rely on, the medical laboratory</w:t>
      </w:r>
      <w:r>
        <w:rPr>
          <w:sz w:val="18"/>
          <w:szCs w:val="18"/>
          <w:vertAlign w:val="superscript"/>
          <w:lang w:val="en-US"/>
        </w:rPr>
        <w:t>52–54</w:t>
      </w:r>
      <w:r>
        <w:rPr>
          <w:lang w:val="en-US"/>
        </w:rPr>
        <w:t>. The four pillars bring those functions into a site-level structure, although none of the three standards uses this exact division.</w:t>
      </w:r>
    </w:p>
    <w:p w14:paraId="4F75F4B6" w14:textId="77777777" w:rsidR="00C557B7" w:rsidRDefault="00000000">
      <w:pPr>
        <w:rPr>
          <w:lang w:val="en-US"/>
        </w:rPr>
      </w:pPr>
      <w:r>
        <w:rPr>
          <w:lang w:val="en-US"/>
        </w:rPr>
        <w:t>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14:paraId="7B39D722" w14:textId="77777777" w:rsidR="00C557B7" w:rsidRDefault="00000000">
      <w:pPr>
        <w:rPr>
          <w:lang w:val="en-US"/>
        </w:rPr>
      </w:pPr>
      <w:r>
        <w:rPr>
          <w:lang w:val="en-US"/>
        </w:rPr>
        <w:t>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14:paraId="74FF3E91" w14:textId="77777777" w:rsidR="00C557B7" w:rsidRDefault="00000000">
      <w:pPr>
        <w:rPr>
          <w:lang w:val="en-US"/>
        </w:rPr>
      </w:pPr>
      <w:r>
        <w:rPr>
          <w:lang w:val="en-US"/>
        </w:rPr>
        <w:lastRenderedPageBreak/>
        <w:t>We developed the framework for the target center described in Section 3.4.5, a nonhospital organization where it could assume the least organizational support. The conditions of that center shaped the instruments and set the minimum implementation level. Because the components are described as functions, centers with different staffing structures can assign their own posts to those functions.</w:t>
      </w:r>
    </w:p>
    <w:p w14:paraId="7F102D3E" w14:textId="77777777" w:rsidR="00C557B7" w:rsidRDefault="00000000">
      <w:pPr>
        <w:rPr>
          <w:lang w:val="en-US"/>
        </w:rPr>
      </w:pPr>
      <w:r>
        <w:rPr>
          <w:lang w:val="en-US"/>
        </w:rPr>
        <w:t>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14:paraId="2AA4AB5F" w14:textId="77777777" w:rsidR="00C557B7" w:rsidRDefault="00000000">
      <w:pPr>
        <w:pStyle w:val="Ttulo2"/>
        <w:ind w:firstLine="0"/>
        <w:jc w:val="left"/>
        <w:rPr>
          <w:lang w:val="en-US"/>
        </w:rPr>
      </w:pPr>
      <w:bookmarkStart w:id="182" w:name="_Toc244153181"/>
      <w:bookmarkStart w:id="183" w:name="_Toc244153440"/>
      <w:r>
        <w:rPr>
          <w:lang w:val="en-US"/>
        </w:rPr>
        <w:t>4.2 Pillar 1: Governance</w:t>
      </w:r>
      <w:bookmarkEnd w:id="182"/>
      <w:bookmarkEnd w:id="183"/>
    </w:p>
    <w:p w14:paraId="0A4F1B21" w14:textId="77777777" w:rsidR="00C557B7" w:rsidRDefault="00000000">
      <w:pPr>
        <w:rPr>
          <w:lang w:val="en-US"/>
        </w:rPr>
      </w:pPr>
      <w:r>
        <w:rPr>
          <w:lang w:val="en-US"/>
        </w:rPr>
        <w:t>The regulatory instruments examined assign several quality duties to the investigator, including supervision of delegated activities and assurance that the site team is qualified. However, none requires a structure that brings those duties together (Gap 1). Governance provides that structure for DR1 and DR10, in CtQ domains 1 and 6, while leaving each duty with the party that already holds it. It defines who has authority for quality at the site, how that authority is delegated, and the conditions that staff must meet before undertaking their tasks. These conditions are especially relevant in a surgical device investigation, where results depend on the surgeon as well as the device.</w:t>
      </w:r>
    </w:p>
    <w:p w14:paraId="17D07CA2" w14:textId="77777777" w:rsidR="00C557B7" w:rsidRDefault="00000000">
      <w:pPr>
        <w:rPr>
          <w:lang w:val="en-US"/>
        </w:rPr>
      </w:pPr>
      <w:r>
        <w:rPr>
          <w:lang w:val="en-US"/>
        </w:rPr>
        <w:t>The oversight model defines how the PI exercises this authority, and the delegation structure identifies who may perform each task. Device training documentation establishes the preparation required for those tasks, with a separate qualification and authorization decision for surgeons. Once a surgeon starts operating, Risk Management tracks the learning curve and provides evidence for subsequent authorization decisions (Section 4.3.2).</w:t>
      </w:r>
    </w:p>
    <w:p w14:paraId="344A1CCF" w14:textId="77777777" w:rsidR="00C557B7" w:rsidRDefault="00000000">
      <w:pPr>
        <w:pStyle w:val="Ttulo3"/>
        <w:ind w:firstLine="0"/>
        <w:jc w:val="left"/>
        <w:rPr>
          <w:lang w:val="en-US"/>
        </w:rPr>
      </w:pPr>
      <w:bookmarkStart w:id="184" w:name="_Toc244153182"/>
      <w:bookmarkStart w:id="185" w:name="_Toc244153441"/>
      <w:r>
        <w:rPr>
          <w:lang w:val="en-US"/>
        </w:rPr>
        <w:t>4.2.1 The oversight model</w:t>
      </w:r>
      <w:bookmarkEnd w:id="184"/>
      <w:bookmarkEnd w:id="185"/>
    </w:p>
    <w:p w14:paraId="1A3FEF64" w14:textId="77777777" w:rsidR="00C557B7" w:rsidRDefault="00000000">
      <w:pPr>
        <w:rPr>
          <w:lang w:val="en-US"/>
        </w:rPr>
      </w:pPr>
      <w:r>
        <w:rPr>
          <w:lang w:val="en-US"/>
        </w:rPr>
        <w:t>During design, we compared three ways of allocating oversight under different conditions of staffing and capacity. The descriptions of trial-site operations we reviewed confirm that these functions need to be covered</w:t>
      </w:r>
      <w:r>
        <w:rPr>
          <w:sz w:val="18"/>
          <w:szCs w:val="18"/>
          <w:vertAlign w:val="superscript"/>
          <w:lang w:val="en-US"/>
        </w:rPr>
        <w:t>86,87</w:t>
      </w:r>
      <w:r>
        <w:rPr>
          <w:lang w:val="en-US"/>
        </w:rPr>
        <w:t>, but they do not classify them into these arrangements. We therefore use the three arrangements as design options.</w:t>
      </w:r>
    </w:p>
    <w:p w14:paraId="21CFA007" w14:textId="77777777" w:rsidR="00C557B7" w:rsidRDefault="00000000">
      <w:pPr>
        <w:rPr>
          <w:lang w:val="en-US"/>
        </w:rPr>
      </w:pPr>
      <w:r>
        <w:rPr>
          <w:lang w:val="en-US"/>
        </w:rPr>
        <w:t xml:space="preserve">In the first arrangement, the PI intervenes directly in most critical activities and personally reviews most documentary and operational workflows. This can appear to provide close supervision, but it becomes difficult to sustain as activity grows. Site PIs already carry scientific and regulatory duties alongside recruitment, supervision, and administration, and their </w:t>
      </w:r>
      <w:r>
        <w:rPr>
          <w:lang w:val="en-US"/>
        </w:rPr>
        <w:lastRenderedPageBreak/>
        <w:t>contribution is often under-recognized</w:t>
      </w:r>
      <w:r>
        <w:rPr>
          <w:sz w:val="18"/>
          <w:szCs w:val="18"/>
          <w:vertAlign w:val="superscript"/>
          <w:lang w:val="en-US"/>
        </w:rPr>
        <w:t>86</w:t>
      </w:r>
      <w:r>
        <w:rPr>
          <w:lang w:val="en-US"/>
        </w:rPr>
        <w:t>. Routine administrative review can then take time from decisions that need the PI's clinical judgment, such as confirming surgical appropriateness, interpreting an intraoperative deviation, or assessing whether a complication is related to the investigational device. The arrangement also scales poorly because the PI would have to follow every area of the investigation, from the operating room and radiology to follow-up, implant accountability, AE management, and data QC.</w:t>
      </w:r>
    </w:p>
    <w:p w14:paraId="353AF812" w14:textId="77777777" w:rsidR="00C557B7" w:rsidRDefault="00000000">
      <w:pPr>
        <w:rPr>
          <w:lang w:val="en-US"/>
        </w:rPr>
      </w:pPr>
      <w:r>
        <w:rPr>
          <w:lang w:val="en-US"/>
        </w:rPr>
        <w:t>In the second arrangement, the study coordinator manages daily work while the PI retains final authority. This is a workable allocation: the clinical research coordinator is a core site function</w:t>
      </w:r>
      <w:r>
        <w:rPr>
          <w:sz w:val="18"/>
          <w:szCs w:val="18"/>
          <w:vertAlign w:val="superscript"/>
          <w:lang w:val="en-US"/>
        </w:rPr>
        <w:t>87</w:t>
      </w:r>
      <w:r>
        <w:rPr>
          <w:lang w:val="en-US"/>
        </w:rPr>
        <w:t>, and ICH E6(R3) permits delegation while the investigator retains ultimate responsibility and proportionate oversight</w:t>
      </w:r>
      <w:r>
        <w:rPr>
          <w:sz w:val="18"/>
          <w:szCs w:val="18"/>
          <w:vertAlign w:val="superscript"/>
          <w:lang w:val="en-US"/>
        </w:rPr>
        <w:t>6</w:t>
      </w:r>
      <w:r>
        <w:rPr>
          <w:lang w:val="en-US"/>
        </w:rPr>
        <w:t>. FDA guidance on investigator supervision takes the same position</w:t>
      </w:r>
      <w:r>
        <w:rPr>
          <w:sz w:val="18"/>
          <w:szCs w:val="18"/>
          <w:vertAlign w:val="superscript"/>
          <w:lang w:val="en-US"/>
        </w:rPr>
        <w:t>88</w:t>
      </w:r>
      <w:r>
        <w:rPr>
          <w:lang w:val="en-US"/>
        </w:rPr>
        <w:t>. Oversight becomes nominal, however, if the site leaves the decisions requiring the PI undefined and establishes neither a review structure and frequency nor a route for escalation. In a surgical investigation, the PI may need to decide on borderline eligibility, an unplanned intraoperative change such as a component substitution, or the interpretation of a revision. The PI also needs to assess inconsistencies whose clinical meaning cannot be established from the documentation alone.</w:t>
      </w:r>
    </w:p>
    <w:p w14:paraId="324BA7FA" w14:textId="77777777" w:rsidR="00C557B7" w:rsidRDefault="00000000">
      <w:pPr>
        <w:rPr>
          <w:lang w:val="en-US"/>
        </w:rPr>
      </w:pPr>
      <w:r>
        <w:rPr>
          <w:lang w:val="en-US"/>
        </w:rPr>
        <w:t>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participant safety, procedural integrity, device accountability, and data reliability. This applies the CtQ logic of ICH E8(R1) to the allocation of the investigator's attention</w:t>
      </w:r>
      <w:r>
        <w:rPr>
          <w:sz w:val="18"/>
          <w:szCs w:val="18"/>
          <w:vertAlign w:val="superscript"/>
          <w:lang w:val="en-US"/>
        </w:rPr>
        <w:t>5</w:t>
      </w:r>
      <w:r>
        <w:rPr>
          <w:lang w:val="en-US"/>
        </w:rPr>
        <w:t>, using the CtQ factors identified when the investigation starts (Section 4.3.1). The site must therefore set thresholds and a review schedule before enrolling the first participant and assign someone to keep the meetings running throughout the investigation.</w:t>
      </w:r>
    </w:p>
    <w:p w14:paraId="1B77E8B4" w14:textId="77777777" w:rsidR="00C557B7" w:rsidRDefault="00000000">
      <w:pPr>
        <w:rPr>
          <w:lang w:val="en-US"/>
        </w:rPr>
      </w:pPr>
      <w:r>
        <w:rPr>
          <w:lang w:val="en-US"/>
        </w:rPr>
        <w:t>Five mechanisms make this oversight a documented and scheduled practice, as DR1 requires. The criticality grade assigned to each delegated task provides the basis for the other mechanisms.</w:t>
      </w:r>
    </w:p>
    <w:p w14:paraId="622714C9" w14:textId="77777777" w:rsidR="00C557B7" w:rsidRDefault="00000000">
      <w:pPr>
        <w:pStyle w:val="PargrafodaLista"/>
        <w:numPr>
          <w:ilvl w:val="0"/>
          <w:numId w:val="9"/>
        </w:numPr>
        <w:ind w:left="0" w:firstLine="1080"/>
        <w:rPr>
          <w:lang w:val="en-US"/>
        </w:rPr>
      </w:pPr>
      <w:r>
        <w:rPr>
          <w:b/>
          <w:lang w:val="en-US"/>
        </w:rPr>
        <w:t>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t>
      </w:r>
      <w:r>
        <w:rPr>
          <w:lang w:val="en-US"/>
        </w:rPr>
        <w:lastRenderedPageBreak/>
        <w:t>without meaningful oversight. The Criticality-Coded Delegation Matrix (CCDM) records the supervision level for each task (Appendix A).</w:t>
      </w:r>
    </w:p>
    <w:p w14:paraId="1055433B" w14:textId="77777777" w:rsidR="00C557B7" w:rsidRDefault="00000000">
      <w:pPr>
        <w:pStyle w:val="PargrafodaLista"/>
        <w:numPr>
          <w:ilvl w:val="0"/>
          <w:numId w:val="9"/>
        </w:numPr>
        <w:ind w:left="0" w:firstLine="1080"/>
        <w:rPr>
          <w:lang w:val="en-US"/>
        </w:rPr>
      </w:pPr>
      <w:r>
        <w:rPr>
          <w:b/>
          <w:lang w:val="en-US"/>
        </w:rPr>
        <w:t>Criticality grading of delegated activity.</w:t>
      </w:r>
      <w:r>
        <w:rPr>
          <w:lang w:val="en-US"/>
        </w:rPr>
        <w:t xml:space="preserve"> Each task receives a grade that determines its level of supervision and its escalation trigger in the context of the investigation. Coordinating a routine visit is administrative work, but a scheduling decision can place a follow-up outside the protocol window. Similarly, an intraoperative note may later be needed to reconstruct a disputed complication. The grades therefore come from the CtQ factors of the investigation itself, because a scheme copied from another site may overlook risks specific to its procedures or team. The CCDM records these grades.</w:t>
      </w:r>
    </w:p>
    <w:p w14:paraId="3200EA9A" w14:textId="77777777" w:rsidR="00C557B7" w:rsidRDefault="00000000">
      <w:pPr>
        <w:pStyle w:val="PargrafodaLista"/>
        <w:numPr>
          <w:ilvl w:val="0"/>
          <w:numId w:val="9"/>
        </w:numPr>
        <w:ind w:left="0" w:firstLine="1080"/>
        <w:rPr>
          <w:lang w:val="en-US"/>
        </w:rPr>
      </w:pPr>
      <w:r>
        <w:rPr>
          <w:b/>
          <w:lang w:val="en-US"/>
        </w:rPr>
        <w:t>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14:paraId="6834EA50" w14:textId="77777777" w:rsidR="00C557B7" w:rsidRDefault="00000000">
      <w:pPr>
        <w:pStyle w:val="PargrafodaLista"/>
        <w:numPr>
          <w:ilvl w:val="0"/>
          <w:numId w:val="9"/>
        </w:numPr>
        <w:ind w:left="0" w:firstLine="1080"/>
        <w:rPr>
          <w:lang w:val="en-US"/>
        </w:rPr>
      </w:pPr>
      <w:r>
        <w:rPr>
          <w:b/>
          <w:lang w:val="en-US"/>
        </w:rPr>
        <w:t>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14:paraId="510DED22" w14:textId="77777777" w:rsidR="00C557B7" w:rsidRDefault="00000000">
      <w:pPr>
        <w:pStyle w:val="PargrafodaLista"/>
        <w:numPr>
          <w:ilvl w:val="0"/>
          <w:numId w:val="9"/>
        </w:numPr>
        <w:ind w:left="0" w:firstLine="1080"/>
        <w:rPr>
          <w:lang w:val="en-US"/>
        </w:rPr>
      </w:pPr>
      <w:r>
        <w:rPr>
          <w:b/>
          <w:lang w:val="en-US"/>
        </w:rPr>
        <w:t>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w:t>
      </w:r>
      <w:r>
        <w:rPr>
          <w:sz w:val="18"/>
          <w:szCs w:val="18"/>
          <w:vertAlign w:val="superscript"/>
          <w:lang w:val="en-US"/>
        </w:rPr>
        <w:t>8</w:t>
      </w:r>
      <w:r>
        <w:rPr>
          <w:lang w:val="en-US"/>
        </w:rPr>
        <w:t xml:space="preserve"> and the periodic risk review described in the EMA reflection paper</w:t>
      </w:r>
      <w:r>
        <w:rPr>
          <w:sz w:val="18"/>
          <w:szCs w:val="18"/>
          <w:vertAlign w:val="superscript"/>
          <w:lang w:val="en-US"/>
        </w:rPr>
        <w:t>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14:paraId="1E4F04AD" w14:textId="77777777" w:rsidR="00C557B7" w:rsidRDefault="00000000">
      <w:pPr>
        <w:pStyle w:val="Ttulo3"/>
        <w:ind w:firstLine="0"/>
        <w:jc w:val="left"/>
        <w:rPr>
          <w:lang w:val="en-US"/>
        </w:rPr>
      </w:pPr>
      <w:bookmarkStart w:id="186" w:name="_Toc244153183"/>
      <w:bookmarkStart w:id="187" w:name="_Toc244153442"/>
      <w:r>
        <w:rPr>
          <w:lang w:val="en-US"/>
        </w:rPr>
        <w:t>4.2.2 Delegation, roles, and functions</w:t>
      </w:r>
      <w:bookmarkEnd w:id="186"/>
      <w:bookmarkEnd w:id="187"/>
    </w:p>
    <w:p w14:paraId="587313B9" w14:textId="77777777" w:rsidR="00C557B7" w:rsidRDefault="00000000">
      <w:pPr>
        <w:rPr>
          <w:lang w:val="en-US"/>
        </w:rPr>
      </w:pPr>
      <w:r>
        <w:rPr>
          <w:lang w:val="en-US"/>
        </w:rPr>
        <w:t xml:space="preserve">The PI can adjust supervision to a task's criticality only if the site knows who performs it and whether that person is authorized and trained. Staff also need to know who must act when an escalation trigger is met. The role structure makes these responsibilities explicit under DR10, </w:t>
      </w:r>
      <w:r>
        <w:rPr>
          <w:lang w:val="en-US"/>
        </w:rPr>
        <w:lastRenderedPageBreak/>
        <w:t>which requires defined holders for quality functions and a distinction between authority and task-level responsibility, so that no CtQ function stops when one person is unavailable.</w:t>
      </w:r>
    </w:p>
    <w:p w14:paraId="51C886DC" w14:textId="77777777" w:rsidR="00C557B7" w:rsidRDefault="00000000">
      <w:pPr>
        <w:rPr>
          <w:lang w:val="en-US"/>
        </w:rPr>
      </w:pPr>
      <w:r>
        <w:rPr>
          <w:lang w:val="en-US"/>
        </w:rPr>
        <w:t>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Delegation records are examined directly at inspection, and the investigator remains accountable for delegated work</w:t>
      </w:r>
      <w:r>
        <w:rPr>
          <w:sz w:val="18"/>
          <w:szCs w:val="18"/>
          <w:vertAlign w:val="superscript"/>
          <w:lang w:val="en-US"/>
        </w:rPr>
        <w:t>89</w:t>
      </w:r>
      <w:r>
        <w:rPr>
          <w:lang w:val="en-US"/>
        </w:rPr>
        <w:t>. The record therefore has three properties.</w:t>
      </w:r>
    </w:p>
    <w:p w14:paraId="14EA79EB" w14:textId="77777777" w:rsidR="00C557B7" w:rsidRDefault="00000000">
      <w:pPr>
        <w:pStyle w:val="PargrafodaLista"/>
        <w:numPr>
          <w:ilvl w:val="0"/>
          <w:numId w:val="10"/>
        </w:numPr>
        <w:ind w:left="0" w:firstLine="1080"/>
        <w:rPr>
          <w:lang w:val="en-US"/>
        </w:rPr>
      </w:pPr>
      <w:r>
        <w:rPr>
          <w:b/>
          <w:lang w:val="en-US"/>
        </w:rPr>
        <w:t>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14:paraId="0253F79A" w14:textId="77777777" w:rsidR="00C557B7" w:rsidRDefault="00000000">
      <w:pPr>
        <w:pStyle w:val="PargrafodaLista"/>
        <w:numPr>
          <w:ilvl w:val="0"/>
          <w:numId w:val="10"/>
        </w:numPr>
        <w:ind w:left="0" w:firstLine="1080"/>
        <w:rPr>
          <w:lang w:val="en-US"/>
        </w:rPr>
      </w:pPr>
      <w:r>
        <w:rPr>
          <w:b/>
          <w:lang w:val="en-US"/>
        </w:rPr>
        <w:t>Competency-gated.</w:t>
      </w:r>
      <w:r>
        <w:rPr>
          <w:lang w:val="en-US"/>
        </w:rPr>
        <w:t xml:space="preserve"> An entry becomes active only after the person has been released for the task following training or, for a surgeon, qualified and authorized for the procedure (Sections 4.2.3 and 4.2.4).</w:t>
      </w:r>
    </w:p>
    <w:p w14:paraId="6A4E9081" w14:textId="77777777" w:rsidR="00C557B7" w:rsidRDefault="00000000">
      <w:pPr>
        <w:pStyle w:val="PargrafodaLista"/>
        <w:numPr>
          <w:ilvl w:val="0"/>
          <w:numId w:val="10"/>
        </w:numPr>
        <w:ind w:left="0" w:firstLine="1080"/>
        <w:rPr>
          <w:lang w:val="en-US"/>
        </w:rPr>
      </w:pPr>
      <w:r>
        <w:rPr>
          <w:b/>
          <w:lang w:val="en-US"/>
        </w:rPr>
        <w:t>Version-controlled.</w:t>
      </w:r>
      <w:r>
        <w:rPr>
          <w:lang w:val="en-US"/>
        </w:rPr>
        <w:t xml:space="preserve"> Each change of person, task, or grade is dated. The record can therefore show who was authorized at any point in the investigation, including after the people named in it have left, as DR10 requires.</w:t>
      </w:r>
    </w:p>
    <w:p w14:paraId="630AA298" w14:textId="77777777" w:rsidR="00C557B7" w:rsidRDefault="00000000">
      <w:pPr>
        <w:rPr>
          <w:lang w:val="en-US"/>
        </w:rPr>
      </w:pPr>
      <w:r>
        <w:rPr>
          <w:lang w:val="en-US"/>
        </w:rPr>
        <w:t>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14:paraId="2A0C8A1F" w14:textId="77777777" w:rsidR="00C557B7" w:rsidRDefault="00000000">
      <w:pPr>
        <w:pStyle w:val="Tablecaption"/>
      </w:pPr>
      <w:r>
        <w:rPr>
          <w:b/>
        </w:rPr>
        <w:lastRenderedPageBreak/>
        <w:t>Table 4.1.</w:t>
      </w:r>
      <w:r>
        <w:t xml:space="preserve"> The six functions of the role structure, with their main responsibilities and limits of authority.</w:t>
      </w:r>
    </w:p>
    <w:p w14:paraId="3E1B8621" w14:textId="77777777" w:rsidR="00C557B7" w:rsidRDefault="00000000">
      <w:pPr>
        <w:ind w:left="0" w:right="0" w:firstLine="0"/>
        <w:jc w:val="center"/>
        <w:rPr>
          <w:lang w:val="en-US"/>
        </w:rPr>
      </w:pPr>
      <w:r>
        <w:drawing>
          <wp:inline xmlns:a="http://schemas.openxmlformats.org/drawingml/2006/main" xmlns:pic="http://schemas.openxmlformats.org/drawingml/2006/picture">
            <wp:extent cx="5762625" cy="4716254"/>
            <wp:docPr id="2017928495" name="Picture 2017928495"/>
            <wp:cNvGraphicFramePr>
              <a:graphicFrameLocks noChangeAspect="1"/>
            </wp:cNvGraphicFramePr>
            <a:graphic>
              <a:graphicData uri="http://schemas.openxmlformats.org/drawingml/2006/picture">
                <pic:pic>
                  <pic:nvPicPr>
                    <pic:cNvPr id="0" name="p388.png"/>
                    <pic:cNvPicPr/>
                  </pic:nvPicPr>
                  <pic:blipFill>
                    <a:blip r:embed="rId38"/>
                    <a:stretch>
                      <a:fillRect/>
                    </a:stretch>
                  </pic:blipFill>
                  <pic:spPr>
                    <a:xfrm>
                      <a:off x="0" y="0"/>
                      <a:ext cx="5762625" cy="4716254"/>
                    </a:xfrm>
                    <a:prstGeom prst="rect"/>
                  </pic:spPr>
                </pic:pic>
              </a:graphicData>
            </a:graphic>
          </wp:inline>
        </w:drawing>
      </w:r>
    </w:p>
    <w:p w14:paraId="40F562AD" w14:textId="77777777" w:rsidR="00C557B7" w:rsidRDefault="00000000">
      <w:pPr>
        <w:rPr>
          <w:lang w:val="en-US"/>
        </w:rPr>
      </w:pPr>
      <w:r>
        <w:rPr>
          <w:lang w:val="en-US"/>
        </w:rPr>
        <w:t>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14:paraId="20D753A7" w14:textId="77777777" w:rsidR="00C557B7" w:rsidRDefault="00000000">
      <w:pPr>
        <w:pStyle w:val="Ttulo3"/>
        <w:ind w:firstLine="0"/>
        <w:jc w:val="left"/>
        <w:rPr>
          <w:lang w:val="en-US"/>
        </w:rPr>
      </w:pPr>
      <w:bookmarkStart w:id="188" w:name="_Toc244153184"/>
      <w:bookmarkStart w:id="189" w:name="_Toc244153443"/>
      <w:r>
        <w:rPr>
          <w:lang w:val="en-US"/>
        </w:rPr>
        <w:t>4.2.3 Device training documentation</w:t>
      </w:r>
      <w:bookmarkEnd w:id="188"/>
      <w:bookmarkEnd w:id="189"/>
    </w:p>
    <w:p w14:paraId="7FB0E81C" w14:textId="77777777" w:rsidR="00C557B7" w:rsidRDefault="00000000">
      <w:pPr>
        <w:rPr>
          <w:lang w:val="en-US"/>
        </w:rPr>
      </w:pPr>
      <w:r>
        <w:rPr>
          <w:lang w:val="en-US"/>
        </w:rPr>
        <w:t>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14:paraId="40C56E16" w14:textId="77777777" w:rsidR="00C557B7" w:rsidRDefault="00000000">
      <w:pPr>
        <w:rPr>
          <w:lang w:val="en-US"/>
        </w:rPr>
      </w:pPr>
      <w:r>
        <w:rPr>
          <w:lang w:val="en-US"/>
        </w:rPr>
        <w:lastRenderedPageBreak/>
        <w:t>Under the MDR, people conducting an investigation must be adequately trained in the proper use of the investigational device, the CIP, and GCP. The sponsor verifies and documents this training and arranges it where necessary</w:t>
      </w:r>
      <w:r>
        <w:rPr>
          <w:sz w:val="18"/>
          <w:szCs w:val="18"/>
          <w:vertAlign w:val="superscript"/>
          <w:lang w:val="en-US"/>
        </w:rPr>
        <w:t>10</w:t>
      </w:r>
      <w:r>
        <w:rPr>
          <w:lang w:val="en-US"/>
        </w:rPr>
        <w:t>. ISO 14155:2026 makes the PI responsible for training the site team and requires new members to complete documented training before starting their assignment. The sponsor ensures that this training is documented and verified. ICH E6(R3) limits trial-related training to what delegated activities require beyond a person's usual training and experience, while ICH E8(R1) asks that training match each role and take place before the person becomes involved in the study.</w:t>
      </w:r>
    </w:p>
    <w:p w14:paraId="711D1BD4" w14:textId="77777777" w:rsidR="00C557B7" w:rsidRDefault="00000000">
      <w:pPr>
        <w:rPr>
          <w:lang w:val="en-US"/>
        </w:rPr>
      </w:pPr>
      <w:r>
        <w:rPr>
          <w:lang w:val="en-US"/>
        </w:rPr>
        <w:t>The sponsor defines the training content through the investigation documents and risk controls. The MDR requires the CIP to state the training and experience needed to use the device and the IB to include information on any relevant training. ISO 14155:2026 asks the same of both documents and requires the sponsor to consider how far risk controls depend on training, such as cadaver training or support to users during the investigation. The texts examined thus place the content and verification of training with the sponsor and the duty to train the team with the PI, but none of them specifies the training needed for each site role and task, how readiness for independent work is decided, or when training needs updating. This component organizes the site's existing duty around those decisions.</w:t>
      </w:r>
    </w:p>
    <w:p w14:paraId="04C18C0E" w14:textId="77777777" w:rsidR="00C557B7" w:rsidRDefault="00000000">
      <w:pPr>
        <w:rPr>
          <w:lang w:val="en-US"/>
        </w:rPr>
      </w:pPr>
      <w:r>
        <w:rPr>
          <w:lang w:val="en-US"/>
        </w:rPr>
        <w:t>Medicinal-product GCP also requires personnel familiar with the investigational product. In a device investigation, training must additionally cover the functions linked to the device and its use. The framework groups these into five training areas, each protecting one or more CtQ domains.</w:t>
      </w:r>
    </w:p>
    <w:p w14:paraId="1026A81E" w14:textId="77777777" w:rsidR="00C557B7" w:rsidRDefault="00000000">
      <w:pPr>
        <w:pStyle w:val="PargrafodaLista"/>
        <w:numPr>
          <w:ilvl w:val="0"/>
          <w:numId w:val="11"/>
        </w:numPr>
        <w:ind w:left="0" w:firstLine="1080"/>
        <w:rPr>
          <w:lang w:val="en-US"/>
        </w:rPr>
      </w:pPr>
      <w:r>
        <w:rPr>
          <w:b/>
          <w:lang w:val="en-US"/>
        </w:rPr>
        <w:t>Protocol and procedural training:</w:t>
      </w:r>
      <w:r>
        <w:rPr>
          <w:lang w:val="en-US"/>
        </w:rPr>
        <w:t xml:space="preserve"> the study objectives, the key eligibility restrictions, the visit windows that matter for endpoints, PDs, and the decision points specific to the study.</w:t>
      </w:r>
    </w:p>
    <w:p w14:paraId="360C2EC3" w14:textId="77777777" w:rsidR="00C557B7" w:rsidRDefault="00000000">
      <w:pPr>
        <w:pStyle w:val="PargrafodaLista"/>
        <w:numPr>
          <w:ilvl w:val="0"/>
          <w:numId w:val="11"/>
        </w:numPr>
        <w:ind w:left="0" w:firstLine="1080"/>
        <w:rPr>
          <w:lang w:val="en-US"/>
        </w:rPr>
      </w:pPr>
      <w:r>
        <w:rPr>
          <w:b/>
          <w:lang w:val="en-US"/>
        </w:rPr>
        <w:t>Device training:</w:t>
      </w:r>
      <w:r>
        <w:rPr>
          <w:lang w:val="en-US"/>
        </w:rPr>
        <w:t xml:space="preserve"> the investigational system, its instrumentation and implant components, preparation and handling, and any constraint the study places on the workflow.</w:t>
      </w:r>
    </w:p>
    <w:p w14:paraId="0C6ABA99" w14:textId="77777777" w:rsidR="00C557B7" w:rsidRDefault="00000000">
      <w:pPr>
        <w:pStyle w:val="PargrafodaLista"/>
        <w:numPr>
          <w:ilvl w:val="0"/>
          <w:numId w:val="11"/>
        </w:numPr>
        <w:ind w:left="0" w:firstLine="1080"/>
        <w:rPr>
          <w:lang w:val="en-US"/>
        </w:rPr>
      </w:pPr>
      <w:r>
        <w:rPr>
          <w:b/>
          <w:lang w:val="en-US"/>
        </w:rPr>
        <w:t>Operative and perioperative documentation:</w:t>
      </w:r>
      <w:r>
        <w:rPr>
          <w:lang w:val="en-US"/>
        </w:rPr>
        <w:t xml:space="preserve"> intraoperative records, component reconciliation, capture of implant lot and UDI, documentation of substitutions and deviations, and chain of custody.</w:t>
      </w:r>
    </w:p>
    <w:p w14:paraId="75852531" w14:textId="77777777" w:rsidR="00C557B7" w:rsidRDefault="00000000">
      <w:pPr>
        <w:pStyle w:val="PargrafodaLista"/>
        <w:numPr>
          <w:ilvl w:val="0"/>
          <w:numId w:val="11"/>
        </w:numPr>
        <w:ind w:left="0" w:firstLine="1080"/>
        <w:rPr>
          <w:lang w:val="en-US"/>
        </w:rPr>
      </w:pPr>
      <w:r>
        <w:rPr>
          <w:b/>
          <w:lang w:val="en-US"/>
        </w:rPr>
        <w:t>Assessment training:</w:t>
      </w:r>
      <w:r>
        <w:rPr>
          <w:lang w:val="en-US"/>
        </w:rPr>
        <w:t xml:space="preserve"> radiographic acquisition standards and imaging timing, ROM measurement, and PROM administration where these bear on an endpoint.</w:t>
      </w:r>
    </w:p>
    <w:p w14:paraId="0FF0D00D" w14:textId="77777777" w:rsidR="00C557B7" w:rsidRDefault="00000000">
      <w:pPr>
        <w:pStyle w:val="PargrafodaLista"/>
        <w:numPr>
          <w:ilvl w:val="0"/>
          <w:numId w:val="11"/>
        </w:numPr>
        <w:ind w:left="0" w:firstLine="1080"/>
        <w:rPr>
          <w:lang w:val="en-US"/>
        </w:rPr>
      </w:pPr>
      <w:r>
        <w:rPr>
          <w:b/>
          <w:lang w:val="en-US"/>
        </w:rPr>
        <w:t>Safety reporting:</w:t>
      </w:r>
      <w:r>
        <w:rPr>
          <w:lang w:val="en-US"/>
        </w:rPr>
        <w:t xml:space="preserve"> recognition and documentation of AEs and DDs, and the escalation pathway for clinically important findings.</w:t>
      </w:r>
    </w:p>
    <w:p w14:paraId="246A30F5" w14:textId="77777777" w:rsidR="00C557B7" w:rsidRDefault="00000000">
      <w:pPr>
        <w:rPr>
          <w:lang w:val="en-US"/>
        </w:rPr>
      </w:pPr>
      <w:r>
        <w:rPr>
          <w:lang w:val="en-US"/>
        </w:rPr>
        <w:lastRenderedPageBreak/>
        <w:t>Each training record identifies the person and training area, the date and trainer, and the version of the controlled document used. After a revised IFU or amended CIP, the site can therefore identify everyone trained on the earlier version.</w:t>
      </w:r>
    </w:p>
    <w:p w14:paraId="18E4DD41" w14:textId="77777777" w:rsidR="00C557B7" w:rsidRDefault="00000000">
      <w:pPr>
        <w:rPr>
          <w:lang w:val="en-US"/>
        </w:rPr>
      </w:pPr>
      <w:r>
        <w:rPr>
          <w:lang w:val="en-US"/>
        </w:rPr>
        <w:t>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14:paraId="1F08CD93" w14:textId="77777777" w:rsidR="00C557B7" w:rsidRDefault="00000000">
      <w:pPr>
        <w:rPr>
          <w:lang w:val="en-US"/>
        </w:rPr>
      </w:pPr>
      <w:r>
        <w:rPr>
          <w:lang w:val="en-US"/>
        </w:rPr>
        <w:t>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14:paraId="2FC33467" w14:textId="77777777" w:rsidR="00C557B7" w:rsidRDefault="00000000">
      <w:pPr>
        <w:pStyle w:val="Ttulo3"/>
        <w:ind w:firstLine="0"/>
        <w:jc w:val="left"/>
        <w:rPr>
          <w:lang w:val="en-US"/>
        </w:rPr>
      </w:pPr>
      <w:bookmarkStart w:id="190" w:name="_Toc244153185"/>
      <w:bookmarkStart w:id="191" w:name="_Toc244153444"/>
      <w:r>
        <w:rPr>
          <w:lang w:val="en-US"/>
        </w:rPr>
        <w:t>4.2.4 Surgeon qualification and continued authorization</w:t>
      </w:r>
      <w:bookmarkEnd w:id="190"/>
      <w:bookmarkEnd w:id="191"/>
    </w:p>
    <w:p w14:paraId="6EBE2F81" w14:textId="77777777" w:rsidR="00C557B7" w:rsidRDefault="00000000">
      <w:pPr>
        <w:rPr>
          <w:lang w:val="en-US"/>
        </w:rPr>
      </w:pPr>
      <w:r>
        <w:rPr>
          <w:lang w:val="en-US"/>
        </w:rPr>
        <w:t>Under the MDR, everyone conducting an investigation must be suitably qualified for their tasks, and the sponsor must show that the investigator and site are capable of conducting it. ISO 14155:2026 assigns the sponsor the selection criteria and verification of qualification before the investigation starts. The PI documents the team's qualifications, maintains an adequate team throughout the investigation, and ensures that only authorized users handle the device. The sponsor therefore sets the entry threshold through the CIP and its training requirements, in line with the study risk assessment. The site documents that each surgeon assigned a study procedure meets that threshold.</w:t>
      </w:r>
    </w:p>
    <w:p w14:paraId="11314AC6" w14:textId="77777777" w:rsidR="00C557B7" w:rsidRDefault="00000000">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w:t>
      </w:r>
      <w:r>
        <w:rPr>
          <w:lang w:val="en-US"/>
        </w:rPr>
        <w:lastRenderedPageBreak/>
        <w:t>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14:paraId="2B0E386A" w14:textId="77777777" w:rsidR="00C557B7" w:rsidRDefault="00000000">
      <w:pPr>
        <w:rPr>
          <w:lang w:val="en-US"/>
        </w:rPr>
      </w:pPr>
      <w:r>
        <w:rPr>
          <w:lang w:val="en-US"/>
        </w:rPr>
        <w:t>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14:paraId="5B9713F9" w14:textId="77777777" w:rsidR="00C557B7" w:rsidRDefault="00000000">
      <w:pPr>
        <w:rPr>
          <w:lang w:val="en-US"/>
        </w:rPr>
      </w:pPr>
      <w:r>
        <w:rPr>
          <w:lang w:val="en-US"/>
        </w:rPr>
        <w:t>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provide evidence from the surgeon's own sequence of cases for this review. Each reassessment uses the same four categories, allowing authorization to be restricted or withdrawn and later restored. None of the three regulatory instruments examined specifies how observed performance should inform the PI's duty to maintain an adequate team (Gap 3). The framework closes that gap by linking performance to continued authorization through defined triggers and graded decisions, giving the monitoring required by DR3 a route to action. The Surgical Credentialing Record (SCR) records each decision and its evidence, and the RACI carries the resulting authorization into the delegation record (Appendix G).</w:t>
      </w:r>
    </w:p>
    <w:p w14:paraId="4DE60CA6" w14:textId="77777777" w:rsidR="00C557B7" w:rsidRDefault="00000000">
      <w:pPr>
        <w:pStyle w:val="Ttulo2"/>
        <w:ind w:firstLine="0"/>
        <w:jc w:val="left"/>
        <w:rPr>
          <w:lang w:val="en-US"/>
        </w:rPr>
      </w:pPr>
      <w:bookmarkStart w:id="192" w:name="_Toc244153186"/>
      <w:bookmarkStart w:id="193" w:name="_Toc244153445"/>
      <w:r>
        <w:rPr>
          <w:lang w:val="en-US"/>
        </w:rPr>
        <w:t>4.3 Pillar 2: Risk Management</w:t>
      </w:r>
      <w:bookmarkEnd w:id="192"/>
      <w:bookmarkEnd w:id="193"/>
    </w:p>
    <w:p w14:paraId="0D802A4E" w14:textId="77777777" w:rsidR="00C557B7" w:rsidRDefault="00000000">
      <w:pPr>
        <w:rPr>
          <w:lang w:val="en-US"/>
        </w:rPr>
      </w:pPr>
      <w:r>
        <w:rPr>
          <w:lang w:val="en-US"/>
        </w:rPr>
        <w:t>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14:paraId="08E39854" w14:textId="77777777" w:rsidR="00C557B7" w:rsidRDefault="00000000">
      <w:pPr>
        <w:rPr>
          <w:lang w:val="en-US"/>
        </w:rPr>
      </w:pPr>
      <w:r>
        <w:rPr>
          <w:lang w:val="en-US"/>
        </w:rPr>
        <w:t xml:space="preserve">The texts examined address risk at device and trial levels. The manufacturer manages device risk under ISO 14971, and the MDR requires the CIP to describe the risks and clinical benefits of the device under investigation. At trial level, ICH E8(R1) and ICH E6(R3) ask the sponsor to manage risks to critical factors through a cycle from identification to review. The nonbinding EMA reflection paper describes that cycle in operational terms. ISO 14155:2026 </w:t>
      </w:r>
      <w:r>
        <w:rPr>
          <w:lang w:val="en-US"/>
        </w:rPr>
        <w:lastRenderedPageBreak/>
        <w:t>keeps the risks of using the device within ISO 14971 and identifies two further sources: the clinical procedures required by the CIP beyond routine practice, which the fourth edition added, and the conduct of the investigation itself. It assigns management of these risks to the sponsor.</w:t>
      </w:r>
    </w:p>
    <w:p w14:paraId="1E578584" w14:textId="77777777" w:rsidR="00C557B7" w:rsidRDefault="00000000">
      <w:pPr>
        <w:rPr>
          <w:lang w:val="en-US"/>
        </w:rPr>
      </w:pPr>
      <w:r>
        <w:rPr>
          <w:lang w:val="en-US"/>
        </w:rPr>
        <w:t>The third level concerns the risks created by the way an individual site carries out the protocol. None of these texts assigns an owner to a separate risk cycle at this level. The sponsor's cycle has to work across centers with different staff and working practices, so it cannot be built around the weaknesses of one center. In an orthopedic device investigation, these local weaknesses can affect both clinical outcomes and the methods used to assess them. Most of the structural conditions described in Chapter 3 act at the site, including operator dependence and the limited reliability of classifications, and the first signs of device-related complications also appear there. The site's knowledge of its own processes therefore puts it in a position to identify and control these local risks.</w:t>
      </w:r>
    </w:p>
    <w:p w14:paraId="1EA9D8DF" w14:textId="77777777" w:rsidR="00C557B7" w:rsidRDefault="00000000">
      <w:pPr>
        <w:pStyle w:val="Ttulo3"/>
        <w:ind w:firstLine="0"/>
        <w:jc w:val="left"/>
        <w:rPr>
          <w:lang w:val="en-US"/>
        </w:rPr>
      </w:pPr>
      <w:bookmarkStart w:id="194" w:name="_Toc244153187"/>
      <w:bookmarkStart w:id="195" w:name="_Toc244153446"/>
      <w:r>
        <w:rPr>
          <w:lang w:val="en-US"/>
        </w:rPr>
        <w:t>4.3.1 The site risk register</w:t>
      </w:r>
      <w:bookmarkEnd w:id="194"/>
      <w:bookmarkEnd w:id="195"/>
    </w:p>
    <w:p w14:paraId="74F19429" w14:textId="77777777" w:rsidR="00C557B7" w:rsidRDefault="00000000">
      <w:pPr>
        <w:rPr>
          <w:lang w:val="en-US"/>
        </w:rPr>
      </w:pPr>
      <w:r>
        <w:rPr>
          <w:lang w:val="en-US"/>
        </w:rPr>
        <w:t>A 2023 survey of 46 Portuguese clinical trial sites found that 57.0% reported using a systematic risk management tool, but only nine (19.6%) described a standard tool or document that captured risk analysis at site level</w:t>
      </w:r>
      <w:r>
        <w:rPr>
          <w:sz w:val="18"/>
          <w:szCs w:val="18"/>
          <w:vertAlign w:val="superscript"/>
          <w:lang w:val="en-US"/>
        </w:rPr>
        <w:t>90</w:t>
      </w:r>
      <w:r>
        <w:rPr>
          <w:lang w:val="en-US"/>
        </w:rPr>
        <w:t>. Most sites (87.0%) were willing to use a tool built for their own needs. Among the reasons given against using one, lack of knowledge of risk management was the main concern. Although limited to one national survey, this was the closest measurement of Gap 2 that we found.</w:t>
      </w:r>
    </w:p>
    <w:p w14:paraId="72CDEF17" w14:textId="77777777" w:rsidR="00C557B7" w:rsidRDefault="00000000">
      <w:pPr>
        <w:rPr>
          <w:lang w:val="en-US"/>
        </w:rPr>
      </w:pPr>
      <w:r>
        <w:rPr>
          <w:lang w:val="en-US"/>
        </w:rPr>
        <w:t>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14:paraId="615A2B7B" w14:textId="77777777" w:rsidR="00C557B7" w:rsidRDefault="00000000">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w:t>
      </w:r>
      <w:r>
        <w:rPr>
          <w:lang w:val="en-US"/>
        </w:rPr>
        <w:lastRenderedPageBreak/>
        <w:t>beyond the site goes to the sponsor. The Site Risk Register (SRR) documents this process from identification to reassessment, as DR2 requires, and holds each risk with its CtQ factor and control plan (Appendix H).</w:t>
      </w:r>
    </w:p>
    <w:p w14:paraId="5B42FDB3" w14:textId="77777777" w:rsidR="00C557B7" w:rsidRDefault="00000000">
      <w:pPr>
        <w:pStyle w:val="Ttulo3"/>
        <w:ind w:firstLine="0"/>
        <w:jc w:val="left"/>
        <w:rPr>
          <w:lang w:val="en-US"/>
        </w:rPr>
      </w:pPr>
      <w:bookmarkStart w:id="196" w:name="_Toc244153188"/>
      <w:bookmarkStart w:id="197" w:name="_Toc244153447"/>
      <w:r>
        <w:rPr>
          <w:lang w:val="en-US"/>
        </w:rPr>
        <w:t>4.3.2 Operator-dependent risk and the learning curve</w:t>
      </w:r>
      <w:bookmarkEnd w:id="196"/>
      <w:bookmarkEnd w:id="197"/>
    </w:p>
    <w:p w14:paraId="340BAB12" w14:textId="77777777" w:rsidR="00C557B7" w:rsidRDefault="00000000">
      <w:pPr>
        <w:rPr>
          <w:lang w:val="en-US"/>
        </w:rPr>
      </w:pPr>
      <w:r>
        <w:rPr>
          <w:lang w:val="en-US"/>
        </w:rPr>
        <w:t>In a surgical device investigation, the procedure forms part of the intervention, adding a source of operator-dependent risk that a medicinal product does not carry. The surgeon's technique and decision thresholds can affect protocol adherence and implant traceability as well as endpoints and clinical outcomes, with effects across the cases performed by that surgeon. The instruments compared in this thesis control operator learning at entry but give the site no role in observing it during conduct (Gap 3). The framework therefore includes monitoring during conduct that is specific to the surgeon, procedure, and device, as DR3 requires.</w:t>
      </w:r>
    </w:p>
    <w:p w14:paraId="3EAEB2B9" w14:textId="77777777" w:rsidR="00C557B7" w:rsidRDefault="00000000">
      <w:pPr>
        <w:rPr>
          <w:lang w:val="en-US"/>
        </w:rPr>
      </w:pPr>
      <w:r>
        <w:rPr>
          <w:lang w:val="en-US"/>
        </w:rPr>
        <w:t>Experience is associated with shorter operative times and fewer complications, together with better PROM scores</w:t>
      </w:r>
      <w:r>
        <w:rPr>
          <w:sz w:val="18"/>
          <w:szCs w:val="18"/>
          <w:vertAlign w:val="superscript"/>
          <w:lang w:val="en-US"/>
        </w:rPr>
        <w:t>20</w:t>
      </w:r>
      <w:r>
        <w:rPr>
          <w:lang w:val="en-US"/>
        </w:rPr>
        <w:t>, although studies define and measure proficiency differently. A systematic review of 13 studies estimated that about 25 reverse total shoulder arthroplasties were needed to reach an acceptable point on the learning curve. For anatomic arthroplasty, which only two studies had examined, the range was 16 to 86 cases. In a multicenter analysis of operative duration, three of four early-career surgeons reached a plateau between 12 and 86 cases</w:t>
      </w:r>
      <w:r>
        <w:rPr>
          <w:sz w:val="18"/>
          <w:szCs w:val="18"/>
          <w:vertAlign w:val="superscript"/>
          <w:lang w:val="en-US"/>
        </w:rPr>
        <w:t>91</w:t>
      </w:r>
      <w:r>
        <w:rPr>
          <w:lang w:val="en-US"/>
        </w:rPr>
        <w:t>. These figures describe learning in those samples, so the framework does not use them as proficiency thresholds and sets no fixed case count of its own.</w:t>
      </w:r>
    </w:p>
    <w:p w14:paraId="4F0B2D3C" w14:textId="77777777" w:rsidR="00C557B7" w:rsidRDefault="00000000">
      <w:pPr>
        <w:rPr>
          <w:lang w:val="en-US"/>
        </w:rPr>
      </w:pPr>
      <w:r>
        <w:rPr>
          <w:lang w:val="en-US"/>
        </w:rPr>
        <w:t>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w:t>
      </w:r>
      <w:r>
        <w:rPr>
          <w:sz w:val="18"/>
          <w:szCs w:val="18"/>
          <w:vertAlign w:val="superscript"/>
          <w:lang w:val="en-US"/>
        </w:rPr>
        <w:t>37,39</w:t>
      </w:r>
      <w:r>
        <w:rPr>
          <w:lang w:val="en-US"/>
        </w:rPr>
        <w:t>, while the Clinical Trial Site Performance Measure has no indicator for a surgeon's procedural consistency during a trial</w:t>
      </w:r>
      <w:r>
        <w:rPr>
          <w:sz w:val="18"/>
          <w:szCs w:val="18"/>
          <w:vertAlign w:val="superscript"/>
          <w:lang w:val="en-US"/>
        </w:rPr>
        <w:t>41</w:t>
      </w:r>
      <w:r>
        <w:rPr>
          <w:lang w:val="en-US"/>
        </w:rPr>
        <w:t>.</w:t>
      </w:r>
    </w:p>
    <w:p w14:paraId="7AD34251" w14:textId="77777777" w:rsidR="00C557B7" w:rsidRDefault="00000000">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w:t>
      </w:r>
      <w:r>
        <w:rPr>
          <w:lang w:val="en-US"/>
        </w:rPr>
        <w:lastRenderedPageBreak/>
        <w:t>comparisons between surgeons, although changes in complexity over time still need to be considered.</w:t>
      </w:r>
    </w:p>
    <w:p w14:paraId="15A4105E" w14:textId="77777777" w:rsidR="00C557B7" w:rsidRDefault="00000000">
      <w:pPr>
        <w:rPr>
          <w:lang w:val="en-US"/>
        </w:rPr>
      </w:pPr>
      <w:r>
        <w:rPr>
          <w:lang w:val="en-US"/>
        </w:rPr>
        <w:t>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14:paraId="5214B20D" w14:textId="77777777" w:rsidR="00C557B7" w:rsidRDefault="00000000">
      <w:pPr>
        <w:rPr>
          <w:lang w:val="en-US"/>
        </w:rPr>
      </w:pPr>
      <w:r>
        <w:rPr>
          <w:lang w:val="en-US"/>
        </w:rPr>
        <w:t>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14:paraId="7EFF76A2" w14:textId="77777777" w:rsidR="00C557B7" w:rsidRDefault="00000000">
      <w:pPr>
        <w:pStyle w:val="Ttulo3"/>
        <w:ind w:firstLine="0"/>
        <w:jc w:val="left"/>
        <w:rPr>
          <w:lang w:val="en-US"/>
        </w:rPr>
      </w:pPr>
      <w:bookmarkStart w:id="198" w:name="_Toc244153189"/>
      <w:bookmarkStart w:id="199" w:name="_Toc244153448"/>
      <w:r>
        <w:rPr>
          <w:lang w:val="en-US"/>
        </w:rPr>
        <w:t>4.3.3 Device-specific complication monitoring</w:t>
      </w:r>
      <w:bookmarkEnd w:id="198"/>
      <w:bookmarkEnd w:id="199"/>
    </w:p>
    <w:p w14:paraId="297723DB" w14:textId="77777777" w:rsidR="00C557B7" w:rsidRDefault="00000000">
      <w:pPr>
        <w:rPr>
          <w:lang w:val="en-US"/>
        </w:rPr>
      </w:pPr>
      <w:r>
        <w:rPr>
          <w:lang w:val="en-US"/>
        </w:rPr>
        <w:t>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14:paraId="5AA75DE7" w14:textId="77777777" w:rsidR="00C557B7" w:rsidRDefault="00000000">
      <w:pPr>
        <w:rPr>
          <w:lang w:val="en-US"/>
        </w:rPr>
      </w:pPr>
      <w:r>
        <w:rPr>
          <w:lang w:val="en-US"/>
        </w:rPr>
        <w:t>Each event already has a reporting route that begins at the site. ISO 14155:2026 asks the PI to record and categorize every AE and observed DD and to report the serious ones to the sponsor without unjustified delay, with the detail specified in the CIP. Since the fourth edition, an AE associated with a DD follows both the event and deficiency pathways. Under the MDR, the sponsor then reports without delay any serious adverse event (SAE) that has, or may reasonably have, a causal relationship with the device, the comparator, or the investigation procedure. This duty also covers device deficiencies that might have led to an SAE and new findings on these events. These requirements deal with each event on its own, and none of the three instruments compared in this thesis asks the site to review its events together for a pattern.</w:t>
      </w:r>
    </w:p>
    <w:p w14:paraId="61CA3C7C" w14:textId="77777777" w:rsidR="00C557B7" w:rsidRDefault="00000000">
      <w:pPr>
        <w:rPr>
          <w:lang w:val="en-US"/>
        </w:rPr>
      </w:pPr>
      <w:r>
        <w:rPr>
          <w:lang w:val="en-US"/>
        </w:rPr>
        <w:lastRenderedPageBreak/>
        <w:t>Several events with plausible individual explanations may share a cause, such as one implant component or one surgeon. Reviewing them together can reveal that relationship while the site can still act on it. If the review waited for the sponsor's reporting cycle, further cases could be affected before the pattern was recognized.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14:paraId="267F4B86" w14:textId="77777777" w:rsidR="00C557B7" w:rsidRDefault="00000000">
      <w:pPr>
        <w:rPr>
          <w:lang w:val="en-US"/>
        </w:rPr>
      </w:pPr>
      <w:r>
        <w:rPr>
          <w:lang w:val="en-US"/>
        </w:rPr>
        <w:t>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14:paraId="7C810B6C" w14:textId="77777777" w:rsidR="00C557B7" w:rsidRDefault="00000000">
      <w:pPr>
        <w:rPr>
          <w:lang w:val="en-US"/>
        </w:rPr>
      </w:pPr>
      <w:r>
        <w:rPr>
          <w:lang w:val="en-US"/>
        </w:rPr>
        <w:t>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14:paraId="7DA033D4" w14:textId="77777777" w:rsidR="00C557B7" w:rsidRDefault="00000000">
      <w:pPr>
        <w:rPr>
          <w:lang w:val="en-US"/>
        </w:rPr>
      </w:pPr>
      <w:r>
        <w:rPr>
          <w:lang w:val="en-US"/>
        </w:rPr>
        <w:t>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14:paraId="05F14720" w14:textId="77777777" w:rsidR="00C557B7" w:rsidRDefault="00000000">
      <w:pPr>
        <w:pStyle w:val="Ttulo2"/>
        <w:ind w:firstLine="0"/>
        <w:jc w:val="left"/>
        <w:rPr>
          <w:lang w:val="en-US"/>
        </w:rPr>
      </w:pPr>
      <w:bookmarkStart w:id="200" w:name="_Toc244153190"/>
      <w:bookmarkStart w:id="201" w:name="_Toc244153449"/>
      <w:r>
        <w:rPr>
          <w:lang w:val="en-US"/>
        </w:rPr>
        <w:lastRenderedPageBreak/>
        <w:t>4.4 Pillar 3: Operational Controls</w:t>
      </w:r>
      <w:bookmarkEnd w:id="200"/>
      <w:bookmarkEnd w:id="201"/>
    </w:p>
    <w:p w14:paraId="14425AE3" w14:textId="77777777" w:rsidR="00C557B7" w:rsidRDefault="00000000">
      <w:pPr>
        <w:rPr>
          <w:lang w:val="en-US"/>
        </w:rPr>
      </w:pPr>
      <w:r>
        <w:rPr>
          <w:lang w:val="en-US"/>
        </w:rPr>
        <w:t>Critical activities need consistent methods and records that allow the site to reconstruct what happened. Operational Controls define how these activities are carried out and checked, in answer to Gap 4, the absence of a monitoring function started and run by the site itself. The pillar answers DR4 and DR7, together with parts of DR6 and DR11. Under the MDR, investigation information has to be recorded and stored so that it can be accurately reported, interpreted, and verified, and the CIP sets the policy on deviations and device accountability. ISO 14155:2026 specifies the requirements for source documents, data, and device accountability at the site.</w:t>
      </w:r>
    </w:p>
    <w:p w14:paraId="50A57C26" w14:textId="77777777" w:rsidR="00C557B7" w:rsidRDefault="00000000">
      <w:pPr>
        <w:rPr>
          <w:lang w:val="en-US"/>
        </w:rPr>
      </w:pPr>
      <w:r>
        <w:rPr>
          <w:lang w:val="en-US"/>
        </w:rPr>
        <w:t>The controls address differences between the procedure described in the protocol and its execution by the team. Some differences are difficult for an outside party to identify in time, because local conduct can drift between sponsor visits and variation in imaging may become apparent only when images from different time points are compared. The site therefore needs to check its own work during conduct. It also needs to control the records used for those checks, since additional forms can introduce conflicting versions of the same information.</w:t>
      </w:r>
    </w:p>
    <w:p w14:paraId="779894CB" w14:textId="77777777" w:rsidR="00C557B7" w:rsidRDefault="00000000">
      <w:pPr>
        <w:pStyle w:val="Ttulo3"/>
        <w:ind w:firstLine="0"/>
        <w:jc w:val="left"/>
        <w:rPr>
          <w:lang w:val="en-US"/>
        </w:rPr>
      </w:pPr>
      <w:bookmarkStart w:id="202" w:name="_Toc244153191"/>
      <w:bookmarkStart w:id="203" w:name="_Toc244153450"/>
      <w:r>
        <w:rPr>
          <w:lang w:val="en-US"/>
        </w:rPr>
        <w:t>4.4.1 Internal verification of site conduct</w:t>
      </w:r>
      <w:bookmarkEnd w:id="202"/>
      <w:bookmarkEnd w:id="203"/>
    </w:p>
    <w:p w14:paraId="33912B87" w14:textId="77777777" w:rsidR="00C557B7" w:rsidRDefault="00000000">
      <w:pPr>
        <w:rPr>
          <w:lang w:val="en-US"/>
        </w:rPr>
      </w:pPr>
      <w:r>
        <w:rPr>
          <w:lang w:val="en-US"/>
        </w:rPr>
        <w:t>The site reviews its conduct and documentation at set intervals to identify and correct failures within its own responsibilities, as DR4 requires. Under the MDR, the sponsor ensures monitoring through a monitor independent of the site. ISO 14155:2026 and ICH E6(R3) also place monitoring within the sponsor's quality control, as does FDA guidance on risk-based monitoring</w:t>
      </w:r>
      <w:r>
        <w:rPr>
          <w:sz w:val="18"/>
          <w:szCs w:val="18"/>
          <w:vertAlign w:val="superscript"/>
          <w:lang w:val="en-US"/>
        </w:rPr>
        <w:t>92</w:t>
      </w:r>
      <w:r>
        <w:rPr>
          <w:lang w:val="en-US"/>
        </w:rPr>
        <w:t>. These texts require the site to support monitoring and apply the corrections it receives, but none requires it to check its own conduct between visits (Gap 4). Internal verification covers this interval alongside the sponsor's monitoring, which remains independent of the site.</w:t>
      </w:r>
    </w:p>
    <w:p w14:paraId="633FB694" w14:textId="77777777" w:rsidR="00C557B7" w:rsidRDefault="00000000">
      <w:pPr>
        <w:rPr>
          <w:lang w:val="en-US"/>
        </w:rPr>
      </w:pPr>
      <w:r>
        <w:rPr>
          <w:lang w:val="en-US"/>
        </w:rPr>
        <w:t>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14:paraId="1E4C321F" w14:textId="77777777" w:rsidR="00C557B7" w:rsidRDefault="00000000">
      <w:pPr>
        <w:pStyle w:val="PargrafodaLista"/>
        <w:numPr>
          <w:ilvl w:val="0"/>
          <w:numId w:val="12"/>
        </w:numPr>
        <w:ind w:left="0" w:firstLine="1080"/>
        <w:rPr>
          <w:lang w:val="en-US"/>
        </w:rPr>
      </w:pPr>
      <w:r>
        <w:rPr>
          <w:b/>
          <w:lang w:val="en-US"/>
        </w:rPr>
        <w:t>Sterile release to use.</w:t>
      </w:r>
      <w:r>
        <w:rPr>
          <w:lang w:val="en-US"/>
        </w:rPr>
        <w:t xml:space="preserve"> Package integrity, expiry, and storage are confirmed before use, and any breach of sterile handling or intraoperative substitution is reconciled.</w:t>
      </w:r>
    </w:p>
    <w:p w14:paraId="6C2B8761" w14:textId="77777777" w:rsidR="00C557B7" w:rsidRDefault="00000000">
      <w:pPr>
        <w:pStyle w:val="PargrafodaLista"/>
        <w:numPr>
          <w:ilvl w:val="0"/>
          <w:numId w:val="12"/>
        </w:numPr>
        <w:ind w:left="0" w:firstLine="1080"/>
        <w:rPr>
          <w:lang w:val="en-US"/>
        </w:rPr>
      </w:pPr>
      <w:r>
        <w:rPr>
          <w:b/>
          <w:lang w:val="en-US"/>
        </w:rPr>
        <w:t>Implant traceability and component reconciliation.</w:t>
      </w:r>
      <w:r>
        <w:rPr>
          <w:lang w:val="en-US"/>
        </w:rPr>
        <w:t xml:space="preserve"> Lot number, serial number, or UDI agree across the operative note, accountability record, implant labels, and CRF, and the implanted configuration matches the plan.</w:t>
      </w:r>
    </w:p>
    <w:p w14:paraId="5CF59650" w14:textId="77777777" w:rsidR="00C557B7" w:rsidRDefault="00000000">
      <w:pPr>
        <w:pStyle w:val="PargrafodaLista"/>
        <w:numPr>
          <w:ilvl w:val="0"/>
          <w:numId w:val="12"/>
        </w:numPr>
        <w:ind w:left="0" w:firstLine="1080"/>
        <w:rPr>
          <w:lang w:val="en-US"/>
        </w:rPr>
      </w:pPr>
      <w:r>
        <w:rPr>
          <w:b/>
          <w:lang w:val="en-US"/>
        </w:rPr>
        <w:lastRenderedPageBreak/>
        <w:t>Instrumentation and operating room readiness.</w:t>
      </w:r>
      <w:r>
        <w:rPr>
          <w:lang w:val="en-US"/>
        </w:rPr>
        <w:t xml:space="preserve"> The correct implant system and instrument set were available, and any incompatibility or malfunction is documented as a procedural issue or, where applicable, a DD.</w:t>
      </w:r>
    </w:p>
    <w:p w14:paraId="5494617D" w14:textId="77777777" w:rsidR="00C557B7" w:rsidRDefault="00000000">
      <w:pPr>
        <w:pStyle w:val="PargrafodaLista"/>
        <w:numPr>
          <w:ilvl w:val="0"/>
          <w:numId w:val="12"/>
        </w:numPr>
        <w:ind w:left="0" w:firstLine="1080"/>
        <w:rPr>
          <w:lang w:val="en-US"/>
        </w:rPr>
      </w:pPr>
      <w:r>
        <w:rPr>
          <w:b/>
          <w:lang w:val="en-US"/>
        </w:rPr>
        <w:t>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14:paraId="5B6CDDDD" w14:textId="77777777" w:rsidR="00C557B7" w:rsidRDefault="00000000">
      <w:pPr>
        <w:pStyle w:val="PargrafodaLista"/>
        <w:numPr>
          <w:ilvl w:val="0"/>
          <w:numId w:val="12"/>
        </w:numPr>
        <w:ind w:left="0" w:firstLine="1080"/>
        <w:rPr>
          <w:lang w:val="en-US"/>
        </w:rPr>
      </w:pPr>
      <w:r>
        <w:rPr>
          <w:b/>
          <w:lang w:val="en-US"/>
        </w:rPr>
        <w:t>Imaging usability and timing.</w:t>
      </w:r>
      <w:r>
        <w:rPr>
          <w:lang w:val="en-US"/>
        </w:rPr>
        <w:t xml:space="preserve"> Required imaging was obtained within its window, with the correct views and technical quality, and was repeated when it did not meet those requirements.</w:t>
      </w:r>
    </w:p>
    <w:p w14:paraId="7A883EE0" w14:textId="77777777" w:rsidR="00C557B7" w:rsidRDefault="00000000">
      <w:pPr>
        <w:pStyle w:val="PargrafodaLista"/>
        <w:numPr>
          <w:ilvl w:val="0"/>
          <w:numId w:val="12"/>
        </w:numPr>
        <w:ind w:left="0" w:firstLine="1080"/>
        <w:rPr>
          <w:lang w:val="en-US"/>
        </w:rPr>
      </w:pPr>
      <w:r>
        <w:rPr>
          <w:b/>
          <w:lang w:val="en-US"/>
        </w:rPr>
        <w:t>Follow-up execution.</w:t>
      </w:r>
      <w:r>
        <w:rPr>
          <w:lang w:val="en-US"/>
        </w:rPr>
        <w:t xml:space="preserve"> Each visit produced the outputs required for surveillance and endpoint assessment.</w:t>
      </w:r>
    </w:p>
    <w:p w14:paraId="57E0FE2D" w14:textId="77777777" w:rsidR="00C557B7" w:rsidRDefault="00000000">
      <w:pPr>
        <w:pStyle w:val="PargrafodaLista"/>
        <w:numPr>
          <w:ilvl w:val="0"/>
          <w:numId w:val="12"/>
        </w:numPr>
        <w:ind w:left="0" w:firstLine="1080"/>
        <w:rPr>
          <w:lang w:val="en-US"/>
        </w:rPr>
      </w:pPr>
      <w:r>
        <w:rPr>
          <w:b/>
          <w:lang w:val="en-US"/>
        </w:rPr>
        <w:t>Endpoint data agreement.</w:t>
      </w:r>
      <w:r>
        <w:rPr>
          <w:lang w:val="en-US"/>
        </w:rPr>
        <w:t xml:space="preserve"> For endpoint-critical fields first recorded outside the CRF, a sample of CRF entries agrees with the source, and discrepancies are corrected and explained.</w:t>
      </w:r>
    </w:p>
    <w:p w14:paraId="6D83E647" w14:textId="77777777" w:rsidR="00C557B7" w:rsidRDefault="00000000">
      <w:pPr>
        <w:pStyle w:val="PargrafodaLista"/>
        <w:numPr>
          <w:ilvl w:val="0"/>
          <w:numId w:val="12"/>
        </w:numPr>
        <w:ind w:left="0" w:firstLine="1080"/>
        <w:rPr>
          <w:lang w:val="en-US"/>
        </w:rPr>
      </w:pPr>
      <w:r>
        <w:rPr>
          <w:b/>
          <w:lang w:val="en-US"/>
        </w:rPr>
        <w:t>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14:paraId="78261B24" w14:textId="77777777" w:rsidR="00C557B7" w:rsidRDefault="00000000">
      <w:pPr>
        <w:pStyle w:val="PargrafodaLista"/>
        <w:numPr>
          <w:ilvl w:val="0"/>
          <w:numId w:val="12"/>
        </w:numPr>
        <w:ind w:left="0" w:firstLine="1080"/>
        <w:rPr>
          <w:lang w:val="en-US"/>
        </w:rPr>
      </w:pPr>
      <w:r>
        <w:rPr>
          <w:b/>
          <w:lang w:val="en-US"/>
        </w:rPr>
        <w:t>External context.</w:t>
      </w:r>
      <w:r>
        <w:rPr>
          <w:lang w:val="en-US"/>
        </w:rPr>
        <w:t xml:space="preserve"> The site reviews literature and registry findings, together with safety alerts and field notices, for the same implant class or procedure.</w:t>
      </w:r>
    </w:p>
    <w:p w14:paraId="68EC1CC0" w14:textId="77777777" w:rsidR="00C557B7" w:rsidRDefault="00000000">
      <w:pPr>
        <w:pStyle w:val="PargrafodaLista"/>
        <w:numPr>
          <w:ilvl w:val="0"/>
          <w:numId w:val="12"/>
        </w:numPr>
        <w:ind w:left="0" w:firstLine="1080"/>
        <w:rPr>
          <w:lang w:val="en-US"/>
        </w:rPr>
      </w:pPr>
      <w:r>
        <w:rPr>
          <w:b/>
          <w:lang w:val="en-US"/>
        </w:rPr>
        <w:t>Complication monitoring.</w:t>
      </w:r>
      <w:r>
        <w:rPr>
          <w:lang w:val="en-US"/>
        </w:rPr>
        <w:t xml:space="preserve"> Complication reviews took place at the planned intervals, and their signals were followed up. The analysis of the pattern itself remains part of complication monitoring.</w:t>
      </w:r>
    </w:p>
    <w:p w14:paraId="4517E883" w14:textId="77777777" w:rsidR="00C557B7" w:rsidRDefault="00000000">
      <w:pPr>
        <w:rPr>
          <w:lang w:val="en-US"/>
        </w:rPr>
      </w:pPr>
      <w:r>
        <w:rPr>
          <w:lang w:val="en-US"/>
        </w:rPr>
        <w:t>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14:paraId="413FBF9C" w14:textId="77777777" w:rsidR="00C557B7" w:rsidRDefault="00000000">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w:t>
      </w:r>
      <w:r>
        <w:rPr>
          <w:lang w:val="en-US"/>
        </w:rPr>
        <w:lastRenderedPageBreak/>
        <w:t>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14:paraId="45A68B3A" w14:textId="77777777" w:rsidR="00C557B7" w:rsidRDefault="00000000">
      <w:pPr>
        <w:pStyle w:val="Ttulo3"/>
        <w:ind w:firstLine="0"/>
        <w:jc w:val="left"/>
        <w:rPr>
          <w:lang w:val="en-US"/>
        </w:rPr>
      </w:pPr>
      <w:bookmarkStart w:id="204" w:name="_Toc244153192"/>
      <w:bookmarkStart w:id="205" w:name="_Toc244153451"/>
      <w:r>
        <w:rPr>
          <w:lang w:val="en-US"/>
        </w:rPr>
        <w:t>4.4.2 Imaging standardization</w:t>
      </w:r>
      <w:bookmarkEnd w:id="204"/>
      <w:bookmarkEnd w:id="205"/>
    </w:p>
    <w:p w14:paraId="21381BD2" w14:textId="77777777" w:rsidR="00C557B7" w:rsidRDefault="00000000">
      <w:pPr>
        <w:rPr>
          <w:lang w:val="en-US"/>
        </w:rPr>
      </w:pPr>
      <w:r>
        <w:rPr>
          <w:lang w:val="en-US"/>
        </w:rPr>
        <w:t>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14:paraId="00900269" w14:textId="77777777" w:rsidR="00C557B7" w:rsidRDefault="00000000">
      <w:pPr>
        <w:rPr>
          <w:lang w:val="en-US"/>
        </w:rPr>
      </w:pPr>
      <w:r>
        <w:rPr>
          <w:lang w:val="en-US"/>
        </w:rPr>
        <w:t>Trial-imaging guidance has developed mainly outside orthopedics, where core-imaging and central-reading work specifies acquisition methods, equipment, and site qualification in advance, along with the division between local and central reading</w:t>
      </w:r>
      <w:r>
        <w:rPr>
          <w:sz w:val="18"/>
          <w:szCs w:val="18"/>
          <w:vertAlign w:val="superscript"/>
          <w:lang w:val="en-US"/>
        </w:rPr>
        <w:t>56,61,93</w:t>
      </w:r>
      <w:r>
        <w:rPr>
          <w:lang w:val="en-US"/>
        </w:rPr>
        <w:t>. Shoulder studies show how sensitive measurements can be to acquisition. In images reconstructed from cadaver scapulae, views only 5 degrees from true anteversion changed the critical shoulder angle by more than 2 degrees</w:t>
      </w:r>
      <w:r>
        <w:rPr>
          <w:sz w:val="18"/>
          <w:szCs w:val="18"/>
          <w:vertAlign w:val="superscript"/>
          <w:lang w:val="en-US"/>
        </w:rPr>
        <w:t>94</w:t>
      </w:r>
      <w:r>
        <w:rPr>
          <w:lang w:val="en-US"/>
        </w:rPr>
        <w:t>. Another cadaveric study found stable measurements only within about 9 degrees of malrotation</w:t>
      </w:r>
      <w:r>
        <w:rPr>
          <w:sz w:val="18"/>
          <w:szCs w:val="18"/>
          <w:vertAlign w:val="superscript"/>
          <w:lang w:val="en-US"/>
        </w:rPr>
        <w:t>95</w:t>
      </w:r>
      <w:r>
        <w:rPr>
          <w:lang w:val="en-US"/>
        </w:rPr>
        <w:t>, while only 22% of anteroposterior films in routine practice met the standard projection</w:t>
      </w:r>
      <w:r>
        <w:rPr>
          <w:sz w:val="18"/>
          <w:szCs w:val="18"/>
          <w:vertAlign w:val="superscript"/>
          <w:lang w:val="en-US"/>
        </w:rPr>
        <w:t>96</w:t>
      </w:r>
      <w:r>
        <w:rPr>
          <w:lang w:val="en-US"/>
        </w:rPr>
        <w:t>. Simulated changes in scapular position produced ranges of 14 and 17 degrees in arthroplasty inclination measures</w:t>
      </w:r>
      <w:r>
        <w:rPr>
          <w:sz w:val="18"/>
          <w:szCs w:val="18"/>
          <w:vertAlign w:val="superscript"/>
          <w:lang w:val="en-US"/>
        </w:rPr>
        <w:t>97</w:t>
      </w:r>
      <w:r>
        <w:rPr>
          <w:lang w:val="en-US"/>
        </w:rPr>
        <w:t>. With standardized outlet views, the interobserver intraclass correlation coefficient (ICC) for acromiohumeral distance reached 0.91</w:t>
      </w:r>
      <w:r>
        <w:rPr>
          <w:sz w:val="18"/>
          <w:szCs w:val="18"/>
          <w:vertAlign w:val="superscript"/>
          <w:lang w:val="en-US"/>
        </w:rPr>
        <w:t>98</w:t>
      </w:r>
      <w:r>
        <w:rPr>
          <w:lang w:val="en-US"/>
        </w:rPr>
        <w:t>.</w:t>
      </w:r>
    </w:p>
    <w:p w14:paraId="2FB935AF" w14:textId="77777777" w:rsidR="00C557B7" w:rsidRDefault="00000000">
      <w:pPr>
        <w:rPr>
          <w:lang w:val="en-US"/>
        </w:rPr>
      </w:pPr>
      <w:r>
        <w:rPr>
          <w:lang w:val="en-US"/>
        </w:rPr>
        <w:t>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14:paraId="6F4D559C" w14:textId="77777777" w:rsidR="00C557B7" w:rsidRDefault="00000000">
      <w:pPr>
        <w:rPr>
          <w:lang w:val="en-US"/>
        </w:rPr>
      </w:pPr>
      <w:r>
        <w:rPr>
          <w:lang w:val="en-US"/>
        </w:rPr>
        <w:t>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14:paraId="04DA419E" w14:textId="77777777" w:rsidR="00C557B7" w:rsidRDefault="00000000">
      <w:pPr>
        <w:rPr>
          <w:lang w:val="en-US"/>
        </w:rPr>
      </w:pPr>
      <w:r>
        <w:rPr>
          <w:lang w:val="en-US"/>
        </w:rPr>
        <w:t xml:space="preserve">Before the first image is acquired, the site defines who reviews images locally, the criteria used, and how nonconforming images are handled, including when a second reviewer </w:t>
      </w:r>
      <w:r>
        <w:rPr>
          <w:lang w:val="en-US"/>
        </w:rPr>
        <w:lastRenderedPageBreak/>
        <w:t>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14:paraId="4413F089" w14:textId="77777777" w:rsidR="00C557B7" w:rsidRDefault="00000000">
      <w:pPr>
        <w:rPr>
          <w:lang w:val="en-US"/>
        </w:rPr>
      </w:pPr>
      <w:r>
        <w:rPr>
          <w:lang w:val="en-US"/>
        </w:rPr>
        <w:t>The site also schedules imaging within the CIP window at a time when a reproducible position can be obtained. The studies above show that positioning affects measurement and that inadequate positioning is common, but we found no study measuring how often pain, dressings, or a sling prevent reproducible postoperative imaging, so the need to account for these conditions remains an operational inference.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14:paraId="4BFFA311" w14:textId="77777777" w:rsidR="00C557B7" w:rsidRDefault="00000000">
      <w:pPr>
        <w:pStyle w:val="Ttulo3"/>
        <w:ind w:firstLine="0"/>
        <w:jc w:val="left"/>
        <w:rPr>
          <w:lang w:val="en-US"/>
        </w:rPr>
      </w:pPr>
      <w:bookmarkStart w:id="206" w:name="_Toc244153193"/>
      <w:bookmarkStart w:id="207" w:name="_Toc244153452"/>
      <w:r>
        <w:rPr>
          <w:lang w:val="en-US"/>
        </w:rPr>
        <w:t>4.4.3 Eligibility and follow-up records</w:t>
      </w:r>
      <w:bookmarkEnd w:id="206"/>
      <w:bookmarkEnd w:id="207"/>
    </w:p>
    <w:p w14:paraId="291FA136" w14:textId="77777777" w:rsidR="00C557B7" w:rsidRDefault="00000000">
      <w:pPr>
        <w:rPr>
          <w:lang w:val="en-US"/>
        </w:rPr>
      </w:pPr>
      <w:r>
        <w:rPr>
          <w:lang w:val="en-US"/>
        </w:rPr>
        <w:t>The decision to enroll and each follow-up visit depend on records made for an individual participant. These records protect CtQ domains 2 and 7, participant selection and follow-up retention. The eligibility record also answers the part of DR7 that calls for structured verification of eligibility. In a shoulder investigation, this decision often depends on anatomy interpreted from images and on the planned procedure. An error at inclusion can become irreversible once the implant is in place.</w:t>
      </w:r>
    </w:p>
    <w:p w14:paraId="3D786CE2" w14:textId="77777777" w:rsidR="00C557B7" w:rsidRDefault="00000000">
      <w:pPr>
        <w:rPr>
          <w:lang w:val="en-US"/>
        </w:rPr>
      </w:pPr>
      <w:r>
        <w:rPr>
          <w:lang w:val="en-US"/>
        </w:rPr>
        <w:t>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14:paraId="4FF5F2E4" w14:textId="77777777" w:rsidR="00C557B7" w:rsidRDefault="00000000">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w:t>
      </w:r>
      <w:r>
        <w:rPr>
          <w:lang w:val="en-US"/>
        </w:rPr>
        <w:lastRenderedPageBreak/>
        <w:t>prescreened. At each review, the site reconciles this log with the eligibility records to account for every candidate. The recorded reasons for non-inclusion feed the enrollment quality indicator under Performance Oversight.</w:t>
      </w:r>
    </w:p>
    <w:p w14:paraId="2973F809" w14:textId="77777777" w:rsidR="00C557B7" w:rsidRDefault="00000000">
      <w:pPr>
        <w:rPr>
          <w:lang w:val="en-US"/>
        </w:rPr>
      </w:pPr>
      <w:r>
        <w:rPr>
          <w:lang w:val="en-US"/>
        </w:rPr>
        <w:t>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14:paraId="60FF37A0" w14:textId="77777777" w:rsidR="00C557B7" w:rsidRDefault="00000000">
      <w:pPr>
        <w:rPr>
          <w:lang w:val="en-US"/>
        </w:rPr>
      </w:pPr>
      <w:r>
        <w:rPr>
          <w:lang w:val="en-US"/>
        </w:rPr>
        <w:t>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14:paraId="3A05E478" w14:textId="77777777" w:rsidR="00C557B7" w:rsidRDefault="00000000">
      <w:pPr>
        <w:pStyle w:val="Ttulo3"/>
        <w:ind w:firstLine="0"/>
        <w:jc w:val="left"/>
        <w:rPr>
          <w:lang w:val="en-US"/>
        </w:rPr>
      </w:pPr>
      <w:bookmarkStart w:id="208" w:name="_Toc244153194"/>
      <w:bookmarkStart w:id="209" w:name="_Toc244153453"/>
      <w:r>
        <w:rPr>
          <w:lang w:val="en-US"/>
        </w:rPr>
        <w:t>4.4.4 Source documentation and parallel records</w:t>
      </w:r>
      <w:bookmarkEnd w:id="208"/>
      <w:bookmarkEnd w:id="209"/>
    </w:p>
    <w:p w14:paraId="0F1AA64A" w14:textId="77777777" w:rsidR="00C557B7" w:rsidRDefault="00000000">
      <w:pPr>
        <w:rPr>
          <w:lang w:val="en-US"/>
        </w:rPr>
      </w:pPr>
      <w:r>
        <w:rPr>
          <w:lang w:val="en-US"/>
        </w:rPr>
        <w:t>The framework uses the site's existing documentary system for source records. ISO 14155:2026 requires the site team to create and maintain traceable source documents with their type and location documented. ICH E6(R3) also asks the investigator to define, before the trial, what counts as a source record, where it is kept, and how data are captured, while avoiding unnecessary transcription. Agreeing on the source in advance prevents uncertainty about which record is authoritative</w:t>
      </w:r>
      <w:r>
        <w:rPr>
          <w:sz w:val="18"/>
          <w:szCs w:val="18"/>
          <w:vertAlign w:val="superscript"/>
          <w:lang w:val="en-US"/>
        </w:rPr>
        <w:t>99</w:t>
      </w:r>
      <w:r>
        <w:rPr>
          <w:lang w:val="en-US"/>
        </w:rPr>
        <w:t>. The site therefore defines the source of each critical datum, whether a clinical record or, where the CIP allows it, the CRF itself. It adapts its existing system to capture and link the records needed across the CtQ domains, from device traceability and operative documentation to imaging and follow-up. The instruments refer to these sources, supporting CtQ domain 11 without introducing a separate documentation system.</w:t>
      </w:r>
    </w:p>
    <w:p w14:paraId="0C6A1E6E" w14:textId="77777777" w:rsidR="00C557B7" w:rsidRDefault="00000000">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w:t>
      </w:r>
      <w:r>
        <w:rPr>
          <w:lang w:val="en-US"/>
        </w:rPr>
        <w:lastRenderedPageBreak/>
        <w:t>accountability record, supporting both without replacing them. The log answers the part of DR6 concerned with intraoperative traceability and deviation capture.</w:t>
      </w:r>
    </w:p>
    <w:p w14:paraId="5E1E289E" w14:textId="77777777" w:rsidR="00C557B7" w:rsidRDefault="00000000">
      <w:pPr>
        <w:rPr>
          <w:lang w:val="en-US"/>
        </w:rPr>
      </w:pPr>
      <w:r>
        <w:rPr>
          <w:lang w:val="en-US"/>
        </w:rPr>
        <w:t>The number of instruments in the framework creates a risk of recording the same information in more than one place, where versions may diverge. Some instruments assemble information that is not brought together elsewhere, such as a surgeon's case sequence or the analysis of a complication signal. Others document how the site works, including delegation and oversight. In either case, information that already has a defined source remains authoritative there. An instrument that needs participant-level information refers to that source and cites it whenever a value is used for a count or comparison. If the two records differ, the source takes precedence.</w:t>
      </w:r>
    </w:p>
    <w:p w14:paraId="46091A40" w14:textId="77777777" w:rsidR="00C557B7" w:rsidRDefault="00000000">
      <w:pPr>
        <w:rPr>
          <w:lang w:val="en-US"/>
        </w:rPr>
      </w:pPr>
      <w:r>
        <w:rPr>
          <w:lang w:val="en-US"/>
        </w:rPr>
        <w:t>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14:paraId="6640F5D2" w14:textId="77777777" w:rsidR="00C557B7" w:rsidRDefault="00000000">
      <w:pPr>
        <w:rPr>
          <w:lang w:val="en-US"/>
        </w:rPr>
      </w:pPr>
      <w:r>
        <w:rPr>
          <w:lang w:val="en-US"/>
        </w:rPr>
        <w:t>Using the site's existing records follows DR11 because a parallel documentation system would add work and cost that the target center could have difficulty sustaining. The instruments therefore add local controls within the existing system and use identifiers to link records to the decisions based on them. The Intraoperative Checklist and Device Log (ICDL) holds the record of each procedure (Appendix T).</w:t>
      </w:r>
    </w:p>
    <w:p w14:paraId="65235AB2" w14:textId="77777777" w:rsidR="00C557B7" w:rsidRDefault="00000000">
      <w:pPr>
        <w:pStyle w:val="Ttulo2"/>
        <w:ind w:firstLine="0"/>
        <w:jc w:val="left"/>
        <w:rPr>
          <w:lang w:val="en-US"/>
        </w:rPr>
      </w:pPr>
      <w:bookmarkStart w:id="210" w:name="_Toc244153195"/>
      <w:bookmarkStart w:id="211" w:name="_Toc244153454"/>
      <w:r>
        <w:rPr>
          <w:lang w:val="en-US"/>
        </w:rPr>
        <w:t>4.5 Pillar 4: Performance Oversight</w:t>
      </w:r>
      <w:bookmarkEnd w:id="210"/>
      <w:bookmarkEnd w:id="211"/>
    </w:p>
    <w:p w14:paraId="185B3D9A" w14:textId="77777777" w:rsidR="00C557B7" w:rsidRDefault="00000000">
      <w:pPr>
        <w:rPr>
          <w:lang w:val="en-US"/>
        </w:rPr>
      </w:pPr>
      <w:r>
        <w:rPr>
          <w:lang w:val="en-US"/>
        </w:rPr>
        <w:t>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14:paraId="7F56F5BD" w14:textId="77777777" w:rsidR="00C557B7" w:rsidRDefault="00000000">
      <w:pPr>
        <w:rPr>
          <w:lang w:val="en-US"/>
        </w:rPr>
      </w:pPr>
      <w:r>
        <w:rPr>
          <w:lang w:val="en-US"/>
        </w:rPr>
        <w:t>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14:paraId="461E47B9" w14:textId="77777777" w:rsidR="00C557B7" w:rsidRDefault="00000000">
      <w:pPr>
        <w:rPr>
          <w:lang w:val="en-US"/>
        </w:rPr>
      </w:pPr>
      <w:r>
        <w:rPr>
          <w:lang w:val="en-US"/>
        </w:rPr>
        <w:lastRenderedPageBreak/>
        <w:t>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14:paraId="12B26BFC" w14:textId="77777777" w:rsidR="00C557B7" w:rsidRDefault="00000000">
      <w:pPr>
        <w:rPr>
          <w:lang w:val="en-US"/>
        </w:rPr>
      </w:pPr>
      <w:r>
        <w:rPr>
          <w:lang w:val="en-US"/>
        </w:rPr>
        <w:t>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14:paraId="61E56BFA" w14:textId="77777777" w:rsidR="00C557B7" w:rsidRDefault="00000000">
      <w:pPr>
        <w:pStyle w:val="Ttulo3"/>
        <w:ind w:firstLine="0"/>
        <w:jc w:val="left"/>
        <w:rPr>
          <w:lang w:val="en-US"/>
        </w:rPr>
      </w:pPr>
      <w:bookmarkStart w:id="212" w:name="_Toc244153196"/>
      <w:bookmarkStart w:id="213" w:name="_Toc244153455"/>
      <w:r>
        <w:rPr>
          <w:lang w:val="en-US"/>
        </w:rPr>
        <w:t>4.5.1 Enrollment quality</w:t>
      </w:r>
      <w:bookmarkEnd w:id="212"/>
      <w:bookmarkEnd w:id="213"/>
    </w:p>
    <w:p w14:paraId="396C2FF6" w14:textId="77777777" w:rsidR="00C557B7" w:rsidRDefault="00000000">
      <w:pPr>
        <w:rPr>
          <w:lang w:val="en-US"/>
        </w:rPr>
      </w:pPr>
      <w:r>
        <w:rPr>
          <w:lang w:val="en-US"/>
        </w:rPr>
        <w:t>Enrollment quality measures whether each inclusion was correct and supported by evidence available before the decision. An error at this point can affect participant safety and the comparability of the population, which places the indicator in CtQ domain 2. It uses the eligibility records kept under Operational Controls to assess whether the eligibility checks worked. Recruitment volume is recorded separately in the screening log, which counts candidates screened and enrolled.</w:t>
      </w:r>
    </w:p>
    <w:p w14:paraId="0678B78E" w14:textId="77777777" w:rsidR="00C557B7" w:rsidRDefault="00000000">
      <w:pPr>
        <w:rPr>
          <w:lang w:val="en-US"/>
        </w:rPr>
      </w:pPr>
      <w:r>
        <w:rPr>
          <w:lang w:val="en-US"/>
        </w:rPr>
        <w:t>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14:paraId="60266520" w14:textId="77777777" w:rsidR="00C557B7" w:rsidRDefault="00000000">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t>
      </w:r>
      <w:r>
        <w:rPr>
          <w:lang w:val="en-US"/>
        </w:rPr>
        <w:lastRenderedPageBreak/>
        <w:t>When uncertainty recurs or concentrates in one criterion or assessor, the site responds with clarification and training, involving the sponsor if the criterion itself is unclear. A failure that recurs after this response enters corrective and preventive action.</w:t>
      </w:r>
    </w:p>
    <w:p w14:paraId="3C0272B6" w14:textId="77777777" w:rsidR="00C557B7" w:rsidRDefault="00000000">
      <w:pPr>
        <w:pStyle w:val="Ttulo3"/>
        <w:ind w:firstLine="0"/>
        <w:jc w:val="left"/>
        <w:rPr>
          <w:lang w:val="en-US"/>
        </w:rPr>
      </w:pPr>
      <w:bookmarkStart w:id="214" w:name="_Toc244153197"/>
      <w:bookmarkStart w:id="215" w:name="_Toc244153456"/>
      <w:r>
        <w:rPr>
          <w:lang w:val="en-US"/>
        </w:rPr>
        <w:t>4.5.2 Protocol deviation rate</w:t>
      </w:r>
      <w:bookmarkEnd w:id="214"/>
      <w:bookmarkEnd w:id="215"/>
    </w:p>
    <w:p w14:paraId="44F79425" w14:textId="77777777" w:rsidR="00C557B7" w:rsidRDefault="00000000">
      <w:pPr>
        <w:rPr>
          <w:lang w:val="en-US"/>
        </w:rPr>
      </w:pPr>
      <w:r>
        <w:rPr>
          <w:lang w:val="en-US"/>
        </w:rPr>
        <w:t>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14:paraId="68FB3C16" w14:textId="77777777" w:rsidR="00C557B7" w:rsidRDefault="00000000">
      <w:pPr>
        <w:rPr>
          <w:lang w:val="en-US"/>
        </w:rPr>
      </w:pPr>
      <w:r>
        <w:rPr>
          <w:lang w:val="en-US"/>
        </w:rPr>
        <w:t>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14:paraId="093D005F" w14:textId="77777777" w:rsidR="00C557B7" w:rsidRDefault="00000000">
      <w:pPr>
        <w:rPr>
          <w:lang w:val="en-US"/>
        </w:rPr>
      </w:pPr>
      <w:r>
        <w:rPr>
          <w:lang w:val="en-US"/>
        </w:rPr>
        <w:t>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14:paraId="0443F0F7" w14:textId="77777777" w:rsidR="00C557B7" w:rsidRDefault="00000000">
      <w:pPr>
        <w:pStyle w:val="Ttulo3"/>
        <w:ind w:firstLine="0"/>
        <w:jc w:val="left"/>
        <w:rPr>
          <w:lang w:val="en-US"/>
        </w:rPr>
      </w:pPr>
      <w:bookmarkStart w:id="216" w:name="_Toc244153198"/>
      <w:bookmarkStart w:id="217" w:name="_Toc244153457"/>
      <w:r>
        <w:rPr>
          <w:lang w:val="en-US"/>
        </w:rPr>
        <w:t>4.5.3 Follow-up compliance</w:t>
      </w:r>
      <w:bookmarkEnd w:id="216"/>
      <w:bookmarkEnd w:id="217"/>
    </w:p>
    <w:p w14:paraId="3D7FECE7" w14:textId="77777777" w:rsidR="00C557B7" w:rsidRDefault="00000000">
      <w:pPr>
        <w:rPr>
          <w:lang w:val="en-US"/>
        </w:rPr>
      </w:pPr>
      <w:r>
        <w:rPr>
          <w:lang w:val="en-US"/>
        </w:rPr>
        <w:t>Follow-up compliance measures whether the schedule produces usable data through visits that take place on time and include the required assessments. It covers CtQ domain 7 and the operational demands of repeated ROM assessments, imaging, and PROM completion over several years. The MDR requires the CIP to set procedures for participants lost to follow-up and the sponsor to complete participant follow-up. This indicator assesses the site's contribution using the visit records and their definition of a usable visit.</w:t>
      </w:r>
    </w:p>
    <w:p w14:paraId="6FB02418" w14:textId="77777777" w:rsidR="00C557B7" w:rsidRDefault="00000000">
      <w:pPr>
        <w:rPr>
          <w:lang w:val="en-US"/>
        </w:rPr>
      </w:pPr>
      <w:r>
        <w:rPr>
          <w:lang w:val="en-US"/>
        </w:rPr>
        <w:lastRenderedPageBreak/>
        <w:t>For each review period, the site reports four counts, each with its own denominator:</w:t>
      </w:r>
    </w:p>
    <w:p w14:paraId="5365A62D" w14:textId="77777777" w:rsidR="00C557B7" w:rsidRDefault="00000000">
      <w:pPr>
        <w:rPr>
          <w:lang w:val="en-US"/>
        </w:rPr>
      </w:pPr>
      <w:r>
        <w:rPr>
          <w:lang w:val="en-US"/>
        </w:rPr>
        <w:t>Visits completed within their window, out of the visits expected.</w:t>
      </w:r>
    </w:p>
    <w:p w14:paraId="7DA4F71E" w14:textId="77777777" w:rsidR="00C557B7" w:rsidRDefault="00000000">
      <w:pPr>
        <w:rPr>
          <w:lang w:val="en-US"/>
        </w:rPr>
      </w:pPr>
      <w:r>
        <w:rPr>
          <w:lang w:val="en-US"/>
        </w:rPr>
        <w:t>Visits containing every component required by the CIP, out of the visits completed.</w:t>
      </w:r>
    </w:p>
    <w:p w14:paraId="3CA933E2" w14:textId="77777777" w:rsidR="00C557B7" w:rsidRDefault="00000000">
      <w:pPr>
        <w:rPr>
          <w:lang w:val="en-US"/>
        </w:rPr>
      </w:pPr>
      <w:r>
        <w:rPr>
          <w:lang w:val="en-US"/>
        </w:rPr>
        <w:t>Visits missing a component needed for an endpoint, out of the visits that required that component.</w:t>
      </w:r>
    </w:p>
    <w:p w14:paraId="423833DA" w14:textId="77777777" w:rsidR="00C557B7" w:rsidRDefault="00000000">
      <w:pPr>
        <w:rPr>
          <w:lang w:val="en-US"/>
        </w:rPr>
      </w:pPr>
      <w:r>
        <w:rPr>
          <w:lang w:val="en-US"/>
        </w:rPr>
        <w:t>Participants whose follow-up could not be obtained despite documented efforts, out of the participants due for follow-up.</w:t>
      </w:r>
    </w:p>
    <w:p w14:paraId="012A085E" w14:textId="77777777" w:rsidR="00C557B7" w:rsidRDefault="00000000">
      <w:pPr>
        <w:rPr>
          <w:lang w:val="en-US"/>
        </w:rPr>
      </w:pPr>
      <w:r>
        <w:rPr>
          <w:lang w:val="en-US"/>
        </w:rPr>
        <w:t>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14:paraId="448FAD47" w14:textId="77777777" w:rsidR="00C557B7" w:rsidRDefault="00000000">
      <w:pPr>
        <w:rPr>
          <w:lang w:val="en-US"/>
        </w:rPr>
      </w:pPr>
      <w:r>
        <w:rPr>
          <w:lang w:val="en-US"/>
        </w:rPr>
        <w:t>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14:paraId="56F7604C" w14:textId="77777777" w:rsidR="00C557B7" w:rsidRDefault="00000000">
      <w:pPr>
        <w:rPr>
          <w:lang w:val="en-US"/>
        </w:rPr>
      </w:pPr>
      <w:r>
        <w:rPr>
          <w:lang w:val="en-US"/>
        </w:rPr>
        <w:t>The site reviews trends early enough for reminders, changes in scheduling or visit preparation, and retraining to help protect later visits. A cause related to protocol design goes to the sponsor, and a failure that recurs after the initial response enters corrective and preventive action. The Follow-up Compliance Review (FUCR) records each period's review and the causes assigned to the failures (Appendix V).</w:t>
      </w:r>
    </w:p>
    <w:p w14:paraId="6B36314D" w14:textId="77777777" w:rsidR="00C557B7" w:rsidRDefault="00000000">
      <w:pPr>
        <w:pStyle w:val="Ttulo3"/>
        <w:ind w:firstLine="0"/>
        <w:jc w:val="left"/>
        <w:rPr>
          <w:lang w:val="en-US"/>
        </w:rPr>
      </w:pPr>
      <w:bookmarkStart w:id="218" w:name="_Toc244153199"/>
      <w:bookmarkStart w:id="219" w:name="_Toc244153458"/>
      <w:r>
        <w:rPr>
          <w:lang w:val="en-US"/>
        </w:rPr>
        <w:t>4.5.4 Safety reporting timeliness</w:t>
      </w:r>
      <w:bookmarkEnd w:id="218"/>
      <w:bookmarkEnd w:id="219"/>
    </w:p>
    <w:p w14:paraId="190E542E" w14:textId="77777777" w:rsidR="00C557B7" w:rsidRDefault="00000000">
      <w:pPr>
        <w:rPr>
          <w:lang w:val="en-US"/>
        </w:rPr>
      </w:pPr>
      <w:r>
        <w:rPr>
          <w:lang w:val="en-US"/>
        </w:rPr>
        <w:t>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14:paraId="55C03044" w14:textId="77777777" w:rsidR="00C557B7" w:rsidRDefault="00000000">
      <w:pPr>
        <w:rPr>
          <w:lang w:val="en-US"/>
        </w:rPr>
      </w:pPr>
      <w:r>
        <w:rPr>
          <w:lang w:val="en-US"/>
        </w:rPr>
        <w:t xml:space="preserve">The indicator covers SAEs and DDs that could have led to a SADE. The MDR asks the sponsor to have an agreement under which the investigator reports these events in a timely </w:t>
      </w:r>
      <w:r>
        <w:rPr>
          <w:lang w:val="en-US"/>
        </w:rPr>
        <w:lastRenderedPageBreak/>
        <w:t>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14:paraId="49088C73" w14:textId="77777777" w:rsidR="00C557B7" w:rsidRDefault="00000000">
      <w:pPr>
        <w:rPr>
          <w:lang w:val="en-US"/>
        </w:rPr>
      </w:pPr>
      <w:r>
        <w:rPr>
          <w:lang w:val="en-US"/>
        </w:rPr>
        <w:t>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14:paraId="6800F942" w14:textId="77777777" w:rsidR="00C557B7" w:rsidRDefault="00000000">
      <w:pPr>
        <w:rPr>
          <w:lang w:val="en-US"/>
        </w:rPr>
      </w:pPr>
      <w:r>
        <w:rPr>
          <w:lang w:val="en-US"/>
        </w:rPr>
        <w:t>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 and recurrence after the change enters corrective and preventive action.</w:t>
      </w:r>
    </w:p>
    <w:p w14:paraId="08673EE2" w14:textId="77777777" w:rsidR="00C557B7" w:rsidRDefault="00000000">
      <w:pPr>
        <w:pStyle w:val="Ttulo3"/>
        <w:ind w:firstLine="0"/>
        <w:jc w:val="left"/>
        <w:rPr>
          <w:lang w:val="en-US"/>
        </w:rPr>
      </w:pPr>
      <w:bookmarkStart w:id="220" w:name="_Toc244153200"/>
      <w:bookmarkStart w:id="221" w:name="_Toc244153459"/>
      <w:r>
        <w:rPr>
          <w:lang w:val="en-US"/>
        </w:rPr>
        <w:t>4.5.5 Surgeon procedural consistency</w:t>
      </w:r>
      <w:bookmarkEnd w:id="220"/>
      <w:bookmarkEnd w:id="221"/>
    </w:p>
    <w:p w14:paraId="7BE418C6" w14:textId="77777777" w:rsidR="00C557B7" w:rsidRDefault="00000000">
      <w:pPr>
        <w:rPr>
          <w:lang w:val="en-US"/>
        </w:rPr>
      </w:pPr>
      <w:r>
        <w:rPr>
          <w:lang w:val="en-US"/>
        </w:rPr>
        <w:t>For each surgeon and review period, this indicator assesses whether delivery of the investigational procedure is stable and aligned with the CIP. It covers operator dependence in CtQ domains 5 and 6 and gives Performance Oversight a periodic summary of the learning curve required by DR3. The summary draws on the learning curve log, the intraoperative records, and the complication review. It includes unplanned component substitutions and procedural deviations, operative duration in comparable cases, and the senior support or proctoring used. It also records whether implant configuration and position were documented and includes the early technical complications already counted by surgeon in the complication review.</w:t>
      </w:r>
    </w:p>
    <w:p w14:paraId="7897585D" w14:textId="77777777" w:rsidR="00C557B7" w:rsidRDefault="00000000">
      <w:pPr>
        <w:rPr>
          <w:lang w:val="en-US"/>
        </w:rPr>
      </w:pPr>
      <w:r>
        <w:rPr>
          <w:lang w:val="en-US"/>
        </w:rPr>
        <w:lastRenderedPageBreak/>
        <w:t>A substitution may reflect planning or implant availability, case complexity, or the way the procedure was performed. Its interpretation therefore depends on the other records of the case. Operative duration is assessed against cases of comparable complexity, and senior support is expected early in a surgeon's experience with the device. Similarly, a link between an early complication and procedural delivery requires clinical and technical review. The site considers these signals together against the surgeon's own earlier cases, without treating any one signal as proof of poor performance.</w:t>
      </w:r>
    </w:p>
    <w:p w14:paraId="6125F253" w14:textId="77777777" w:rsidR="00C557B7" w:rsidRDefault="00000000">
      <w:pPr>
        <w:rPr>
          <w:lang w:val="en-US"/>
        </w:rPr>
      </w:pPr>
      <w:r>
        <w:rPr>
          <w:lang w:val="en-US"/>
        </w:rPr>
        <w:t>The indicator does not rank surgeons, since a comparison would require adjustment for case mix, including previous shoulder surgery, glenoid retroversion, younger age, rheumatoid arthritis, and implant size</w:t>
      </w:r>
      <w:r>
        <w:rPr>
          <w:sz w:val="18"/>
          <w:szCs w:val="18"/>
          <w:vertAlign w:val="superscript"/>
          <w:lang w:val="en-US"/>
        </w:rPr>
        <w:t>100</w:t>
      </w:r>
      <w:r>
        <w:rPr>
          <w:lang w:val="en-US"/>
        </w:rPr>
        <w:t>. It would also have to account for clustering among participants treated by the same surgeon</w:t>
      </w:r>
      <w:r>
        <w:rPr>
          <w:sz w:val="18"/>
          <w:szCs w:val="18"/>
          <w:vertAlign w:val="superscript"/>
          <w:lang w:val="en-US"/>
        </w:rPr>
        <w:t>67–69</w:t>
      </w:r>
      <w:r>
        <w:rPr>
          <w:lang w:val="en-US"/>
        </w:rPr>
        <w:t>, which the small number of cases at a single site seldom allows. These signals therefore prompt a structured clinical review and do not constitute a statistical test.</w:t>
      </w:r>
    </w:p>
    <w:p w14:paraId="07CE54D0" w14:textId="77777777" w:rsidR="00C557B7" w:rsidRDefault="00000000">
      <w:pPr>
        <w:rPr>
          <w:lang w:val="en-US"/>
        </w:rPr>
      </w:pPr>
      <w:r>
        <w:rPr>
          <w:lang w:val="en-US"/>
        </w:rPr>
        <w:t>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14:paraId="1198704E" w14:textId="77777777" w:rsidR="00C557B7" w:rsidRDefault="00000000">
      <w:pPr>
        <w:pStyle w:val="Ttulo3"/>
        <w:ind w:firstLine="0"/>
        <w:jc w:val="left"/>
        <w:rPr>
          <w:lang w:val="en-US"/>
        </w:rPr>
      </w:pPr>
      <w:bookmarkStart w:id="222" w:name="_Toc244153201"/>
      <w:bookmarkStart w:id="223" w:name="_Toc244153460"/>
      <w:r>
        <w:rPr>
          <w:lang w:val="en-US"/>
        </w:rPr>
        <w:t>4.5.6 Critical data completeness</w:t>
      </w:r>
      <w:bookmarkEnd w:id="222"/>
      <w:bookmarkEnd w:id="223"/>
    </w:p>
    <w:p w14:paraId="2019116B" w14:textId="77777777" w:rsidR="00C557B7" w:rsidRDefault="00000000">
      <w:pPr>
        <w:rPr>
          <w:lang w:val="en-US"/>
        </w:rPr>
      </w:pPr>
      <w:r>
        <w:rPr>
          <w:lang w:val="en-US"/>
        </w:rPr>
        <w:t>Critical data completeness addresses CtQ domain 11 by measuring whether the data needed for the endpoints and safety analysis are available and current during conduct, and whether they agree with their source. Section 4.4.4 described the conditions that ISO 14155:2026 sets for the site's records. We found no clause requiring the site to measure how far its records have departed from those conditions, so this indicator provides that assessment.</w:t>
      </w:r>
    </w:p>
    <w:p w14:paraId="7CBDE85F" w14:textId="77777777" w:rsidR="00C557B7" w:rsidRDefault="00000000">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w:t>
      </w:r>
      <w:r>
        <w:rPr>
          <w:lang w:val="en-US"/>
        </w:rPr>
        <w:lastRenderedPageBreak/>
        <w:t>first recorded outside the CRF, it reports the share of sampled CRF entries that agree with their source.</w:t>
      </w:r>
    </w:p>
    <w:p w14:paraId="1C886EB0" w14:textId="77777777" w:rsidR="00C557B7" w:rsidRDefault="00000000">
      <w:pPr>
        <w:rPr>
          <w:lang w:val="en-US"/>
        </w:rPr>
      </w:pPr>
      <w:r>
        <w:rPr>
          <w:lang w:val="en-US"/>
        </w:rPr>
        <w:t>Reviewing these measures during conduct gives the site time to correct problems. In an analysis of sites flagged by central statistical monitoring and then followed up, data quality improved at 83%, compared with 56% of sites in historical studies without that monitoring</w:t>
      </w:r>
      <w:r>
        <w:rPr>
          <w:sz w:val="18"/>
          <w:szCs w:val="18"/>
          <w:vertAlign w:val="superscript"/>
          <w:lang w:val="en-US"/>
        </w:rPr>
        <w:t>44</w:t>
      </w:r>
      <w:r>
        <w:rPr>
          <w:lang w:val="en-US"/>
        </w:rPr>
        <w:t>. This evidence comes from sponsor-level monitoring and supports the decision to act early on a data signal, and the present indicator applies that approach at site level.</w:t>
      </w:r>
    </w:p>
    <w:p w14:paraId="390B1840" w14:textId="77777777" w:rsidR="00C557B7" w:rsidRDefault="00000000">
      <w:pPr>
        <w:rPr>
          <w:lang w:val="en-US"/>
        </w:rPr>
      </w:pPr>
      <w:r>
        <w:rPr>
          <w:lang w:val="en-US"/>
        </w:rPr>
        <w:t>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 A failure that recurs after the initial response enters corrective and preventive action.</w:t>
      </w:r>
    </w:p>
    <w:p w14:paraId="79AE1F92" w14:textId="77777777" w:rsidR="00C557B7" w:rsidRDefault="00000000">
      <w:pPr>
        <w:pStyle w:val="Ttulo3"/>
        <w:ind w:firstLine="0"/>
        <w:jc w:val="left"/>
        <w:rPr>
          <w:lang w:val="en-US"/>
        </w:rPr>
      </w:pPr>
      <w:bookmarkStart w:id="224" w:name="_Toc244153202"/>
      <w:bookmarkStart w:id="225" w:name="_Toc244153461"/>
      <w:r>
        <w:rPr>
          <w:lang w:val="en-US"/>
        </w:rPr>
        <w:t>4.5.7 Closing the loop through corrective and preventive action</w:t>
      </w:r>
      <w:bookmarkEnd w:id="224"/>
      <w:bookmarkEnd w:id="225"/>
    </w:p>
    <w:p w14:paraId="27FE1974" w14:textId="77777777" w:rsidR="00C557B7" w:rsidRDefault="00000000">
      <w:pPr>
        <w:rPr>
          <w:lang w:val="en-US"/>
        </w:rPr>
      </w:pPr>
      <w:r>
        <w:rPr>
          <w:lang w:val="en-US"/>
        </w:rPr>
        <w:t>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14:paraId="5A2342E4" w14:textId="77777777" w:rsidR="00C557B7" w:rsidRDefault="00000000">
      <w:pPr>
        <w:rPr>
          <w:lang w:val="en-US"/>
        </w:rPr>
      </w:pPr>
      <w:r>
        <w:rPr>
          <w:lang w:val="en-US"/>
        </w:rPr>
        <w:t>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14:paraId="15CA172C" w14:textId="77777777" w:rsidR="00C557B7" w:rsidRDefault="00000000">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w:t>
      </w:r>
      <w:r>
        <w:rPr>
          <w:lang w:val="en-US"/>
        </w:rPr>
        <w:lastRenderedPageBreak/>
        <w:t>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14:paraId="04E7AD82" w14:textId="77777777" w:rsidR="00C557B7" w:rsidRDefault="00000000">
      <w:pPr>
        <w:rPr>
          <w:lang w:val="en-US"/>
        </w:rPr>
      </w:pPr>
      <w:r>
        <w:rPr>
          <w:lang w:val="en-US"/>
        </w:rPr>
        <w:t>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ICH E6(R3) requires the sponsor to run this cycle for the trial, including root cause analysis and corrective and preventive action for significant non-compliance, and the framework applies it within the site. The Corrective and Preventive Action Log (CAPA) records each action and its cause, with the effectiveness review and closure (Appendix W).</w:t>
      </w:r>
    </w:p>
    <w:p w14:paraId="46F80262" w14:textId="77777777" w:rsidR="00C557B7" w:rsidRDefault="00000000">
      <w:pPr>
        <w:pStyle w:val="Ttulo2"/>
        <w:ind w:firstLine="0"/>
        <w:jc w:val="left"/>
        <w:rPr>
          <w:lang w:val="en-US"/>
        </w:rPr>
      </w:pPr>
      <w:bookmarkStart w:id="226" w:name="_Toc244153203"/>
      <w:bookmarkStart w:id="227" w:name="_Toc244153462"/>
      <w:r>
        <w:rPr>
          <w:lang w:val="en-US"/>
        </w:rPr>
        <w:t>4.6 The quality lifecycle</w:t>
      </w:r>
      <w:bookmarkEnd w:id="226"/>
      <w:bookmarkEnd w:id="227"/>
    </w:p>
    <w:p w14:paraId="33803F3F" w14:textId="77777777" w:rsidR="00C557B7" w:rsidRDefault="00000000">
      <w:pPr>
        <w:rPr>
          <w:lang w:val="en-US"/>
        </w:rPr>
      </w:pPr>
      <w:r>
        <w:rPr>
          <w:lang w:val="en-US"/>
        </w:rPr>
        <w:t>Current guidance asks that quality be planned before a study begins and managed throughout its lifecycle</w:t>
      </w:r>
      <w:r>
        <w:rPr>
          <w:sz w:val="18"/>
          <w:szCs w:val="18"/>
          <w:vertAlign w:val="superscript"/>
          <w:lang w:val="en-US"/>
        </w:rPr>
        <w:t>3,4</w:t>
      </w:r>
      <w:r>
        <w:rPr>
          <w:lang w:val="en-US"/>
        </w:rPr>
        <w:t>. We applied this principle to the site's work by assigning each instrument to the phase in which it can have most effect, as DR9 requires. The timing is especially important in a surgical investigation. Once an implant is fixed, an error made during surgery cannot be corrected as a transcription error can, so the controls on the surgical pathway must be in place before the first procedure. Similarly, the learning curve log must begin with the surgeon's first case. A log started later may capture stable performance while missing the period of learning that the site needed to observe. Data generated at the point of care, such as the identifiers of an implanted component, must also be recorded when they arise to prevent the loss addressed by DR6.</w:t>
      </w:r>
    </w:p>
    <w:p w14:paraId="5A071EF7" w14:textId="77777777" w:rsidR="00C557B7" w:rsidRDefault="00000000">
      <w:pPr>
        <w:rPr>
          <w:lang w:val="en-US"/>
        </w:rPr>
      </w:pPr>
      <w:r>
        <w:rPr>
          <w:lang w:val="en-US"/>
        </w:rPr>
        <w:t>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14:paraId="5E3BC3B8" w14:textId="77777777" w:rsidR="00C557B7" w:rsidRDefault="00000000">
      <w:pPr>
        <w:pStyle w:val="Ttulo3"/>
        <w:ind w:firstLine="0"/>
        <w:jc w:val="left"/>
        <w:rPr>
          <w:lang w:val="en-US"/>
        </w:rPr>
      </w:pPr>
      <w:bookmarkStart w:id="228" w:name="_Toc244153204"/>
      <w:bookmarkStart w:id="229" w:name="_Toc244153463"/>
      <w:r>
        <w:rPr>
          <w:lang w:val="en-US"/>
        </w:rPr>
        <w:t>4.6.1 Phases, gates, and the safety stream</w:t>
      </w:r>
      <w:bookmarkEnd w:id="228"/>
      <w:bookmarkEnd w:id="229"/>
    </w:p>
    <w:p w14:paraId="35D04974" w14:textId="77777777" w:rsidR="00C557B7" w:rsidRDefault="00000000">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w:t>
      </w:r>
      <w:r>
        <w:rPr>
          <w:lang w:val="en-US"/>
        </w:rPr>
        <w:lastRenderedPageBreak/>
        <w:t>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14:paraId="129EB84B" w14:textId="77777777" w:rsidR="00C557B7" w:rsidRDefault="00000000">
      <w:pPr>
        <w:rPr>
          <w:lang w:val="en-US"/>
        </w:rPr>
      </w:pPr>
      <w:r>
        <w:rPr>
          <w:lang w:val="en-US"/>
        </w:rPr>
        <w:t>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14:paraId="6E10BDDB" w14:textId="77777777" w:rsidR="00C557B7" w:rsidRDefault="00000000">
      <w:pPr>
        <w:rPr>
          <w:lang w:val="en-US"/>
        </w:rPr>
      </w:pPr>
      <w:r>
        <w:rPr>
          <w:lang w:val="en-US"/>
        </w:rPr>
        <w:t>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14:paraId="096B81A6" w14:textId="77777777" w:rsidR="00FC5BC6" w:rsidRDefault="00000000" w:rsidP="00FC5BC6">
      <w:pPr>
        <w:rPr>
          <w:lang w:val="en-US"/>
        </w:rPr>
      </w:pPr>
      <w:r>
        <w:rPr>
          <w:lang w:val="en-US"/>
        </w:rPr>
        <w:t>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14:paraId="0E57C10F" w14:textId="71920234" w:rsidR="00C557B7" w:rsidRDefault="00000000" w:rsidP="00FC5BC6">
      <w:pPr>
        <w:ind w:left="0" w:right="0" w:firstLine="0"/>
        <w:jc w:val="center"/>
        <w:rPr>
          <w:lang w:val="en-US"/>
        </w:rPr>
      </w:pPr>
      <w:r>
        <w:drawing>
          <wp:inline xmlns:a="http://schemas.openxmlformats.org/drawingml/2006/main" xmlns:pic="http://schemas.openxmlformats.org/drawingml/2006/picture">
            <wp:extent cx="5762625" cy="4460154"/>
            <wp:docPr id="2017928496" name="Picture 2017928496"/>
            <wp:cNvGraphicFramePr>
              <a:graphicFrameLocks noChangeAspect="1"/>
            </wp:cNvGraphicFramePr>
            <a:graphic>
              <a:graphicData uri="http://schemas.openxmlformats.org/drawingml/2006/picture">
                <pic:pic>
                  <pic:nvPicPr>
                    <pic:cNvPr id="0" name="p518.png"/>
                    <pic:cNvPicPr/>
                  </pic:nvPicPr>
                  <pic:blipFill>
                    <a:blip r:embed="rId39"/>
                    <a:stretch>
                      <a:fillRect/>
                    </a:stretch>
                  </pic:blipFill>
                  <pic:spPr>
                    <a:xfrm>
                      <a:off x="0" y="0"/>
                      <a:ext cx="5762625" cy="4460154"/>
                    </a:xfrm>
                    <a:prstGeom prst="rect"/>
                  </pic:spPr>
                </pic:pic>
              </a:graphicData>
            </a:graphic>
          </wp:inline>
        </w:drawing>
      </w:r>
    </w:p>
    <w:p w14:paraId="579621AF" w14:textId="1B0E9146" w:rsidR="00C557B7" w:rsidRDefault="00000000" w:rsidP="00FC5BC6">
      <w:pPr>
        <w:pStyle w:val="Figurecaption"/>
        <w:spacing w:before="0"/>
      </w:pPr>
      <w:bookmarkStart w:id="230" w:name="QualityFigure_4_1"/>
      <w:r>
        <w:rPr>
          <w:b/>
        </w:rPr>
        <w:t>Figure 4.1.</w:t>
      </w:r>
      <w:r>
        <w:t xml:space="preserve"> The quality lifecycle. Seven phases in three groups, with the safety stream running across the phases of conduct; each phase shows its objective, its main actions and checks, and its exit condition.</w:t>
      </w:r>
      <w:bookmarkEnd w:id="230"/>
    </w:p>
    <w:p w14:paraId="255B1ABD" w14:textId="77777777" w:rsidR="00FC5BC6" w:rsidRDefault="00FC5BC6" w:rsidP="00FC5BC6">
      <w:pPr>
        <w:pStyle w:val="Figurecaption"/>
        <w:spacing w:before="0"/>
      </w:pPr>
    </w:p>
    <w:p w14:paraId="35970A1F" w14:textId="77777777" w:rsidR="00C557B7" w:rsidRDefault="00000000">
      <w:pPr>
        <w:pStyle w:val="Ttulo3"/>
        <w:ind w:firstLine="0"/>
        <w:jc w:val="left"/>
        <w:rPr>
          <w:lang w:val="en-US"/>
        </w:rPr>
      </w:pPr>
      <w:bookmarkStart w:id="231" w:name="_Toc244153205"/>
      <w:bookmarkStart w:id="232" w:name="_Toc244153464"/>
      <w:r>
        <w:rPr>
          <w:lang w:val="en-US"/>
        </w:rPr>
        <w:t>4.6.2 Where each instrument acts</w:t>
      </w:r>
      <w:bookmarkEnd w:id="231"/>
      <w:bookmarkEnd w:id="232"/>
    </w:p>
    <w:p w14:paraId="7E6C0F0A" w14:textId="77777777" w:rsidR="00C557B7" w:rsidRDefault="00000000">
      <w:pPr>
        <w:rPr>
          <w:lang w:val="en-US"/>
        </w:rPr>
      </w:pPr>
      <w:r>
        <w:rPr>
          <w:lang w:val="en-US"/>
        </w:rPr>
        <w:t>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14:paraId="1289F34A" w14:textId="77777777" w:rsidR="00C557B7" w:rsidRDefault="00000000">
      <w:pPr>
        <w:keepNext/>
        <w:ind w:left="0" w:right="0" w:firstLine="0"/>
        <w:jc w:val="center"/>
        <w:rPr>
          <w:lang w:val="en-US"/>
        </w:rPr>
      </w:pPr>
      <w:r>
        <w:drawing>
          <wp:inline xmlns:a="http://schemas.openxmlformats.org/drawingml/2006/main" xmlns:pic="http://schemas.openxmlformats.org/drawingml/2006/picture">
            <wp:extent cx="5762625" cy="7587456"/>
            <wp:docPr id="2017928497" name="Picture 2017928497"/>
            <wp:cNvGraphicFramePr>
              <a:graphicFrameLocks noChangeAspect="1"/>
            </wp:cNvGraphicFramePr>
            <a:graphic>
              <a:graphicData uri="http://schemas.openxmlformats.org/drawingml/2006/picture">
                <pic:pic>
                  <pic:nvPicPr>
                    <pic:cNvPr id="0" name="p523.png"/>
                    <pic:cNvPicPr/>
                  </pic:nvPicPr>
                  <pic:blipFill>
                    <a:blip r:embed="rId40"/>
                    <a:stretch>
                      <a:fillRect/>
                    </a:stretch>
                  </pic:blipFill>
                  <pic:spPr>
                    <a:xfrm>
                      <a:off x="0" y="0"/>
                      <a:ext cx="5762625" cy="7587456"/>
                    </a:xfrm>
                    <a:prstGeom prst="rect"/>
                  </pic:spPr>
                </pic:pic>
              </a:graphicData>
            </a:graphic>
          </wp:inline>
        </w:drawing>
      </w:r>
    </w:p>
    <w:p w14:paraId="51470CB6" w14:textId="77777777" w:rsidR="00C557B7" w:rsidRDefault="00000000" w:rsidP="00FC5BC6">
      <w:pPr>
        <w:pStyle w:val="Figurecaption"/>
        <w:spacing w:before="0"/>
      </w:pPr>
      <w:bookmarkStart w:id="233" w:name="QualityFigure_4_2"/>
      <w:r>
        <w:rPr>
          <w:b/>
        </w:rPr>
        <w:t>Figure 4.2.</w:t>
      </w:r>
      <w:r>
        <w:t xml:space="preserve"> Use of the twenty-four instruments across the lifecycle phases. Open marker, instrument prepared and its rules fixed; filled marker, instrument in use.</w:t>
      </w:r>
      <w:bookmarkEnd w:id="233"/>
    </w:p>
    <w:p w14:paraId="2DBF901D" w14:textId="0A34F41E" w:rsidR="00C557B7" w:rsidRDefault="00000000">
      <w:pPr>
        <w:rPr>
          <w:lang w:val="en-US"/>
        </w:rPr>
      </w:pPr>
      <w:r>
        <w:rPr>
          <w:lang w:val="en-US"/>
        </w:rPr>
        <w:t xml:space="preserve">Within start-up, preparation follows the dependencies between instruments. Training requirements and criticality grades must be defined before anyone is released for a task, and </w:t>
      </w:r>
      <w:r>
        <w:rPr>
          <w:lang w:val="en-US"/>
        </w:rPr>
        <w:lastRenderedPageBreak/>
        <w:t>release on device training must precede the credentialing decision that uses it. The site also sets the plan for internal verification before the first review.</w:t>
      </w:r>
    </w:p>
    <w:p w14:paraId="290874E4" w14:textId="77777777" w:rsidR="00C557B7" w:rsidRDefault="00000000">
      <w:pPr>
        <w:rPr>
          <w:lang w:val="en-US"/>
        </w:rPr>
      </w:pPr>
      <w:r>
        <w:rPr>
          <w:lang w:val="en-US"/>
        </w:rPr>
        <w:t>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14:paraId="447905D3" w14:textId="77777777" w:rsidR="00C557B7" w:rsidRDefault="00000000">
      <w:pPr>
        <w:rPr>
          <w:lang w:val="en-US"/>
        </w:rPr>
      </w:pPr>
      <w:r>
        <w:rPr>
          <w:lang w:val="en-US"/>
        </w:rPr>
        <w:t>The evidence provides some support for attending to particular phases. Surgical complications may cluster early in a surgeon's learning curve</w:t>
      </w:r>
      <w:r>
        <w:rPr>
          <w:sz w:val="18"/>
          <w:szCs w:val="18"/>
          <w:vertAlign w:val="superscript"/>
          <w:lang w:val="en-US"/>
        </w:rPr>
        <w:t>22</w:t>
      </w:r>
      <w:r>
        <w:rPr>
          <w:lang w:val="en-US"/>
        </w:rPr>
        <w:t>, and loss to follow-up accumulates over later years</w:t>
      </w:r>
      <w:r>
        <w:rPr>
          <w:sz w:val="18"/>
          <w:szCs w:val="18"/>
          <w:vertAlign w:val="superscript"/>
          <w:lang w:val="en-US"/>
        </w:rPr>
        <w:t>24</w:t>
      </w:r>
      <w:r>
        <w:rPr>
          <w:lang w:val="en-US"/>
        </w:rPr>
        <w:t>.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 Effective controls during conduct might also reduce the corrections needed at close-out, but this thesis has not measured that benefit.</w:t>
      </w:r>
    </w:p>
    <w:p w14:paraId="71E155ED" w14:textId="77777777" w:rsidR="00C557B7" w:rsidRDefault="00000000">
      <w:pPr>
        <w:pStyle w:val="Ttulo2"/>
        <w:ind w:firstLine="0"/>
        <w:jc w:val="left"/>
        <w:rPr>
          <w:lang w:val="en-US"/>
        </w:rPr>
      </w:pPr>
      <w:bookmarkStart w:id="234" w:name="_Toc244153206"/>
      <w:bookmarkStart w:id="235" w:name="_Toc244153465"/>
      <w:r>
        <w:rPr>
          <w:lang w:val="en-US"/>
        </w:rPr>
        <w:t>4.7 The scalability model</w:t>
      </w:r>
      <w:bookmarkEnd w:id="234"/>
      <w:bookmarkEnd w:id="235"/>
    </w:p>
    <w:p w14:paraId="6CAA62FA" w14:textId="77777777" w:rsidR="00C557B7" w:rsidRDefault="00000000">
      <w:pPr>
        <w:rPr>
          <w:lang w:val="en-US"/>
        </w:rPr>
      </w:pPr>
      <w:r>
        <w:rPr>
          <w:lang w:val="en-US"/>
        </w:rPr>
        <w:t>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14:paraId="5FA3F0A7" w14:textId="77777777" w:rsidR="00C557B7" w:rsidRDefault="00000000">
      <w:pPr>
        <w:rPr>
          <w:lang w:val="en-US"/>
        </w:rPr>
      </w:pPr>
      <w:r>
        <w:rPr>
          <w:lang w:val="en-US"/>
        </w:rPr>
        <w:t>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w:t>
      </w:r>
      <w:r>
        <w:rPr>
          <w:lang w:val="en-US"/>
        </w:rPr>
        <w:lastRenderedPageBreak/>
        <w:t>four for an academic organization. A site with capacity to use more should do so, and investigation-specific risks may require additions to its minimum set.</w:t>
      </w:r>
    </w:p>
    <w:p w14:paraId="2F541CCC" w14:textId="77777777" w:rsidR="00C557B7" w:rsidRDefault="00000000">
      <w:pPr>
        <w:rPr>
          <w:lang w:val="en-US"/>
        </w:rPr>
      </w:pPr>
      <w:r>
        <w:rPr>
          <w:lang w:val="en-US"/>
        </w:rPr>
        <w:t>At the minimum level, the clinical staff also perform the research work, without the support of a hospital system or university. The twelve instruments cover the site's existing duties and provide at least one response to each gap. The POT supports oversight, the RACI records assignments, and the TRE and SCR document training release and surgeon authorization. The site opens its risk register before the first participant and follows each safety case in the SART. It also retains the eligibility decision, the intraoperative record, and the log of each image set. Internal verification uses the IMC, follow-up is reviewed in the FUCR, and the PIDLR records lessons at closure.</w:t>
      </w:r>
    </w:p>
    <w:p w14:paraId="48E187B0" w14:textId="77777777" w:rsidR="00C557B7" w:rsidRDefault="00000000">
      <w:pPr>
        <w:rPr>
          <w:lang w:val="en-US"/>
        </w:rPr>
      </w:pPr>
      <w:r>
        <w:rPr>
          <w:lang w:val="en-US"/>
        </w:rPr>
        <w:t>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14:paraId="0F1F5304" w14:textId="77777777" w:rsidR="00C557B7" w:rsidRDefault="00000000">
      <w:pPr>
        <w:rPr>
          <w:lang w:val="en-US"/>
        </w:rPr>
      </w:pPr>
      <w:r>
        <w:rPr>
          <w:lang w:val="en-US"/>
        </w:rPr>
        <w:t>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14:paraId="3FC07F65" w14:textId="77777777" w:rsidR="00C557B7" w:rsidRDefault="00000000">
      <w:pPr>
        <w:rPr>
          <w:lang w:val="en-US"/>
        </w:rPr>
      </w:pPr>
      <w:r>
        <w:rPr>
          <w:lang w:val="en-US"/>
        </w:rPr>
        <w:t>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w:t>
      </w:r>
      <w:r>
        <w:rPr>
          <w:sz w:val="18"/>
          <w:szCs w:val="18"/>
          <w:vertAlign w:val="superscript"/>
          <w:lang w:val="en-US"/>
        </w:rPr>
        <w:t>101,102</w:t>
      </w:r>
      <w:r>
        <w:rPr>
          <w:lang w:val="en-US"/>
        </w:rPr>
        <w:t>.</w:t>
      </w:r>
    </w:p>
    <w:p w14:paraId="56E40F58" w14:textId="77777777" w:rsidR="00C557B7" w:rsidRDefault="00000000">
      <w:pPr>
        <w:pStyle w:val="Tablecaption"/>
      </w:pPr>
      <w:r>
        <w:rPr>
          <w:b/>
        </w:rPr>
        <w:lastRenderedPageBreak/>
        <w:t>Table 4.2.</w:t>
      </w:r>
      <w:r>
        <w:t xml:space="preserve"> Scalability model: recommended minimum set of instruments at each implementation level and the proxy that takes on the function of each instrument left out.</w:t>
      </w:r>
    </w:p>
    <w:p w14:paraId="062D9204" w14:textId="77777777" w:rsidR="00C557B7" w:rsidRDefault="00000000">
      <w:pPr>
        <w:ind w:left="0" w:right="0" w:firstLine="0"/>
        <w:jc w:val="center"/>
        <w:rPr>
          <w:lang w:val="en-US"/>
        </w:rPr>
      </w:pPr>
      <w:r>
        <w:drawing>
          <wp:inline xmlns:a="http://schemas.openxmlformats.org/drawingml/2006/main" xmlns:pic="http://schemas.openxmlformats.org/drawingml/2006/picture">
            <wp:extent cx="5762625" cy="2427952"/>
            <wp:docPr id="2017928498" name="Picture 2017928498"/>
            <wp:cNvGraphicFramePr>
              <a:graphicFrameLocks noChangeAspect="1"/>
            </wp:cNvGraphicFramePr>
            <a:graphic>
              <a:graphicData uri="http://schemas.openxmlformats.org/drawingml/2006/picture">
                <pic:pic>
                  <pic:nvPicPr>
                    <pic:cNvPr id="0" name="p536.png"/>
                    <pic:cNvPicPr/>
                  </pic:nvPicPr>
                  <pic:blipFill>
                    <a:blip r:embed="rId41"/>
                    <a:stretch>
                      <a:fillRect/>
                    </a:stretch>
                  </pic:blipFill>
                  <pic:spPr>
                    <a:xfrm>
                      <a:off x="0" y="0"/>
                      <a:ext cx="5762625" cy="2427952"/>
                    </a:xfrm>
                    <a:prstGeom prst="rect"/>
                  </pic:spPr>
                </pic:pic>
              </a:graphicData>
            </a:graphic>
          </wp:inline>
        </w:drawing>
      </w:r>
    </w:p>
    <w:p w14:paraId="1D475E46" w14:textId="77777777" w:rsidR="00C557B7" w:rsidRDefault="00000000">
      <w:pPr>
        <w:rPr>
          <w:lang w:val="en-US"/>
        </w:rPr>
      </w:pPr>
      <w:r>
        <w:rPr>
          <w:lang w:val="en-US"/>
        </w:rPr>
        <w:t>Organizational category alone does not establish research capacity. In one survey, stakeholders from higher-level hospitals performed better on average, but substantial room for improvement remained</w:t>
      </w:r>
      <w:r>
        <w:rPr>
          <w:sz w:val="18"/>
          <w:szCs w:val="18"/>
          <w:vertAlign w:val="superscript"/>
          <w:lang w:val="en-US"/>
        </w:rPr>
        <w:t>103</w:t>
      </w:r>
      <w:r>
        <w:rPr>
          <w:lang w:val="en-US"/>
        </w:rPr>
        <w:t>. Hospitals and academic centers also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 Repeated institutional self-assessment has been associated with improved capability to conduct research, although that association was not shown to be causal</w:t>
      </w:r>
      <w:r>
        <w:rPr>
          <w:sz w:val="18"/>
          <w:szCs w:val="18"/>
          <w:vertAlign w:val="superscript"/>
          <w:lang w:val="en-US"/>
        </w:rPr>
        <w:t>30</w:t>
      </w:r>
      <w:r>
        <w:rPr>
          <w:lang w:val="en-US"/>
        </w:rPr>
        <w:t>.</w:t>
      </w:r>
    </w:p>
    <w:p w14:paraId="55F86D75" w14:textId="77777777" w:rsidR="00C557B7" w:rsidRDefault="00000000">
      <w:pPr>
        <w:rPr>
          <w:lang w:val="en-US"/>
        </w:rPr>
      </w:pPr>
      <w:r>
        <w:rPr>
          <w:lang w:val="en-US"/>
        </w:rPr>
        <w:t>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14:paraId="368C0D07" w14:textId="77777777" w:rsidR="00C557B7" w:rsidRDefault="00000000">
      <w:pPr>
        <w:rPr>
          <w:lang w:val="en-US"/>
        </w:rPr>
      </w:pPr>
      <w:r>
        <w:rPr>
          <w:lang w:val="en-US"/>
        </w:rPr>
        <w:t xml:space="preserve">Every implementation level must retain the evidence needed to show that the investigation was conducted as required. The MDR requires investigation information to be recorded, handled, and stored so that it can be accurately reported, interpreted, and verified, and requires Member States to inspect investigation sites at an appropriate level. Records must </w:t>
      </w:r>
      <w:r>
        <w:rPr>
          <w:lang w:val="en-US"/>
        </w:rPr>
        <w:lastRenderedPageBreak/>
        <w:t>therefore remain complete, consistent, current, and retrievable even at the minimum level. The records required by ISO 14155:2026 and the MDR remain necessary across implementation levels and degrees of risk. They include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14:paraId="35DC921F" w14:textId="77777777" w:rsidR="00C557B7" w:rsidRDefault="00000000">
      <w:pPr>
        <w:pStyle w:val="Ttulo2"/>
        <w:ind w:firstLine="0"/>
        <w:jc w:val="left"/>
        <w:rPr>
          <w:lang w:val="en-US"/>
        </w:rPr>
      </w:pPr>
      <w:bookmarkStart w:id="236" w:name="_Toc244153207"/>
      <w:bookmarkStart w:id="237" w:name="_Toc244153466"/>
      <w:r>
        <w:rPr>
          <w:lang w:val="en-US"/>
        </w:rPr>
        <w:t>4.8 The operational instrument set</w:t>
      </w:r>
      <w:bookmarkEnd w:id="236"/>
      <w:bookmarkEnd w:id="237"/>
    </w:p>
    <w:p w14:paraId="69DE7B29" w14:textId="77777777" w:rsidR="00C557B7" w:rsidRDefault="00000000">
      <w:pPr>
        <w:rPr>
          <w:lang w:val="en-US"/>
        </w:rPr>
      </w:pPr>
      <w:r>
        <w:rPr>
          <w:lang w:val="en-US"/>
        </w:rPr>
        <w:t>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14:paraId="1727D42D" w14:textId="77777777" w:rsidR="00C557B7" w:rsidRDefault="00000000">
      <w:pPr>
        <w:rPr>
          <w:lang w:val="en-US"/>
        </w:rPr>
      </w:pPr>
      <w:r>
        <w:rPr>
          <w:lang w:val="en-US"/>
        </w:rPr>
        <w:t>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14:paraId="6E03749F" w14:textId="77777777" w:rsidR="00C557B7" w:rsidRDefault="00000000">
      <w:pPr>
        <w:rPr>
          <w:lang w:val="en-US"/>
        </w:rPr>
      </w:pPr>
      <w:r>
        <w:rPr>
          <w:lang w:val="en-US"/>
        </w:rPr>
        <w:t>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14:paraId="159DF365" w14:textId="77777777" w:rsidR="00C557B7" w:rsidRDefault="00000000">
      <w:pPr>
        <w:pStyle w:val="Tablecaption"/>
      </w:pPr>
      <w:r>
        <w:rPr>
          <w:b/>
        </w:rPr>
        <w:lastRenderedPageBreak/>
        <w:t>Table 4.3.</w:t>
      </w:r>
      <w:r>
        <w:t xml:space="preserve"> The twenty-four instruments by pillar, with their purpose, inputs and outputs, and the section and appendix where each is developed.</w:t>
      </w:r>
    </w:p>
    <w:p w14:paraId="678F384A" w14:textId="77777777" w:rsidR="00C557B7" w:rsidRDefault="00000000">
      <w:pPr>
        <w:keepNext/>
        <w:ind w:left="0" w:right="0" w:firstLine="0"/>
        <w:jc w:val="center"/>
        <w:rPr>
          <w:lang w:val="en-US"/>
        </w:rPr>
      </w:pPr>
      <w:r>
        <w:drawing>
          <wp:inline xmlns:a="http://schemas.openxmlformats.org/drawingml/2006/main" xmlns:pic="http://schemas.openxmlformats.org/drawingml/2006/picture">
            <wp:extent cx="5762625" cy="3908274"/>
            <wp:docPr id="2017928499" name="Picture 2017928499"/>
            <wp:cNvGraphicFramePr>
              <a:graphicFrameLocks noChangeAspect="1"/>
            </wp:cNvGraphicFramePr>
            <a:graphic>
              <a:graphicData uri="http://schemas.openxmlformats.org/drawingml/2006/picture">
                <pic:pic>
                  <pic:nvPicPr>
                    <pic:cNvPr id="0" name="p545.png"/>
                    <pic:cNvPicPr/>
                  </pic:nvPicPr>
                  <pic:blipFill>
                    <a:blip r:embed="rId42"/>
                    <a:stretch>
                      <a:fillRect/>
                    </a:stretch>
                  </pic:blipFill>
                  <pic:spPr>
                    <a:xfrm>
                      <a:off x="0" y="0"/>
                      <a:ext cx="5762625" cy="3908274"/>
                    </a:xfrm>
                    <a:prstGeom prst="rect"/>
                  </pic:spPr>
                </pic:pic>
              </a:graphicData>
            </a:graphic>
          </wp:inline>
        </w:drawing>
      </w:r>
    </w:p>
    <w:p w14:paraId="7C6F5D79" w14:textId="77777777" w:rsidR="00C557B7" w:rsidRDefault="00000000">
      <w:pPr>
        <w:keepNext/>
        <w:ind w:left="0" w:right="0" w:firstLine="0"/>
        <w:jc w:val="center"/>
        <w:rPr>
          <w:lang w:val="en-US"/>
        </w:rPr>
      </w:pPr>
      <w:r>
        <w:drawing>
          <wp:inline xmlns:a="http://schemas.openxmlformats.org/drawingml/2006/main" xmlns:pic="http://schemas.openxmlformats.org/drawingml/2006/picture">
            <wp:extent cx="5762625" cy="3733649"/>
            <wp:docPr id="2017928500" name="Picture 2017928500"/>
            <wp:cNvGraphicFramePr>
              <a:graphicFrameLocks noChangeAspect="1"/>
            </wp:cNvGraphicFramePr>
            <a:graphic>
              <a:graphicData uri="http://schemas.openxmlformats.org/drawingml/2006/picture">
                <pic:pic>
                  <pic:nvPicPr>
                    <pic:cNvPr id="0" name="p546.png"/>
                    <pic:cNvPicPr/>
                  </pic:nvPicPr>
                  <pic:blipFill>
                    <a:blip r:embed="rId43"/>
                    <a:stretch>
                      <a:fillRect/>
                    </a:stretch>
                  </pic:blipFill>
                  <pic:spPr>
                    <a:xfrm>
                      <a:off x="0" y="0"/>
                      <a:ext cx="5762625" cy="3733649"/>
                    </a:xfrm>
                    <a:prstGeom prst="rect"/>
                  </pic:spPr>
                </pic:pic>
              </a:graphicData>
            </a:graphic>
          </wp:inline>
        </w:drawing>
      </w:r>
    </w:p>
    <w:p w14:paraId="5761EF0E" w14:textId="77777777" w:rsidR="00C557B7" w:rsidRDefault="00000000">
      <w:pPr>
        <w:keepNext/>
        <w:ind w:left="0" w:right="0" w:firstLine="0"/>
        <w:jc w:val="center"/>
        <w:rPr>
          <w:lang w:val="en-US"/>
        </w:rPr>
      </w:pPr>
      <w:r>
        <w:drawing>
          <wp:inline xmlns:a="http://schemas.openxmlformats.org/drawingml/2006/main" xmlns:pic="http://schemas.openxmlformats.org/drawingml/2006/picture">
            <wp:extent cx="5762625" cy="3054590"/>
            <wp:docPr id="2017928501" name="Picture 2017928501"/>
            <wp:cNvGraphicFramePr>
              <a:graphicFrameLocks noChangeAspect="1"/>
            </wp:cNvGraphicFramePr>
            <a:graphic>
              <a:graphicData uri="http://schemas.openxmlformats.org/drawingml/2006/picture">
                <pic:pic>
                  <pic:nvPicPr>
                    <pic:cNvPr id="0" name="p547.png"/>
                    <pic:cNvPicPr/>
                  </pic:nvPicPr>
                  <pic:blipFill>
                    <a:blip r:embed="rId44"/>
                    <a:stretch>
                      <a:fillRect/>
                    </a:stretch>
                  </pic:blipFill>
                  <pic:spPr>
                    <a:xfrm>
                      <a:off x="0" y="0"/>
                      <a:ext cx="5762625" cy="3054590"/>
                    </a:xfrm>
                    <a:prstGeom prst="rect"/>
                  </pic:spPr>
                </pic:pic>
              </a:graphicData>
            </a:graphic>
          </wp:inline>
        </w:drawing>
      </w:r>
    </w:p>
    <w:p w14:paraId="631CCEEA" w14:textId="77777777" w:rsidR="00C557B7" w:rsidRDefault="00000000">
      <w:pPr>
        <w:pStyle w:val="Figurecaption"/>
      </w:pPr>
      <w:bookmarkStart w:id="238" w:name="QualityFigure_4_3"/>
      <w:r>
        <w:rPr>
          <w:b/>
        </w:rPr>
        <w:t>Figure 4.3.</w:t>
      </w:r>
      <w:r>
        <w:t xml:space="preserve"> Levels at which the instruments work, from the record of one event to decisions about how the site runs. Arrows show information moving from evidence to decision, and decisions returning as the condition against which the next record is checked.</w:t>
      </w:r>
      <w:bookmarkEnd w:id="238"/>
    </w:p>
    <w:p w14:paraId="2C8CEF24" w14:textId="77777777" w:rsidR="00FC5BC6" w:rsidRDefault="00FC5BC6">
      <w:pPr>
        <w:pStyle w:val="Figurecaption"/>
      </w:pPr>
    </w:p>
    <w:p w14:paraId="633AD740" w14:textId="77777777" w:rsidR="00C557B7" w:rsidRDefault="00000000">
      <w:pPr>
        <w:rPr>
          <w:lang w:val="en-US"/>
        </w:rPr>
      </w:pPr>
      <w:r>
        <w:rPr>
          <w:lang w:val="en-US"/>
        </w:rPr>
        <w:t>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At a lower implementation level, the oversight meeting documented in the POT takes on reviews that a dedicated instrument would otherwise support, such as the learning curve review or the indicators in the PIR. Four of the five clinical records remain as instruments at every level, while an existing record serves as the proxy for the visit record, so the underlying evidence remains when the site uses fewer dedicated instruments for synthesis. The time required for the periodic work of the other nineteen instruments has not been measured in a small team.</w:t>
      </w:r>
    </w:p>
    <w:p w14:paraId="63608FD5" w14:textId="77777777" w:rsidR="00C557B7" w:rsidRDefault="00000000">
      <w:pPr>
        <w:rPr>
          <w:lang w:val="en-US"/>
        </w:rPr>
      </w:pPr>
      <w:r>
        <w:rPr>
          <w:lang w:val="en-US"/>
        </w:rPr>
        <w:t>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14:paraId="0A7AD991" w14:textId="77777777" w:rsidR="00C557B7" w:rsidRDefault="00000000">
      <w:pPr>
        <w:rPr>
          <w:lang w:val="en-US"/>
        </w:rPr>
      </w:pPr>
      <w:r>
        <w:rPr>
          <w:lang w:val="en-US"/>
        </w:rPr>
        <w:lastRenderedPageBreak/>
        <w:t>The requirements identify a further need to assess whether those controls work. The PIR and FUCR meet DR8 by providing indicators of drift, using information recorded by other 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14:paraId="25F93478" w14:textId="77777777" w:rsidR="00C557B7" w:rsidRDefault="00000000">
      <w:pPr>
        <w:keepNext/>
        <w:ind w:left="0" w:right="0" w:firstLine="0"/>
        <w:jc w:val="center"/>
        <w:rPr>
          <w:lang w:val="en-US"/>
        </w:rPr>
      </w:pPr>
      <w:r>
        <w:drawing>
          <wp:inline xmlns:a="http://schemas.openxmlformats.org/drawingml/2006/main" xmlns:pic="http://schemas.openxmlformats.org/drawingml/2006/picture">
            <wp:extent cx="5762625" cy="4701089"/>
            <wp:docPr id="2017928502" name="Picture 2017928502"/>
            <wp:cNvGraphicFramePr>
              <a:graphicFrameLocks noChangeAspect="1"/>
            </wp:cNvGraphicFramePr>
            <a:graphic>
              <a:graphicData uri="http://schemas.openxmlformats.org/drawingml/2006/picture">
                <pic:pic>
                  <pic:nvPicPr>
                    <pic:cNvPr id="0" name="p553.png"/>
                    <pic:cNvPicPr/>
                  </pic:nvPicPr>
                  <pic:blipFill>
                    <a:blip r:embed="rId45"/>
                    <a:stretch>
                      <a:fillRect/>
                    </a:stretch>
                  </pic:blipFill>
                  <pic:spPr>
                    <a:xfrm>
                      <a:off x="0" y="0"/>
                      <a:ext cx="5762625" cy="4701089"/>
                    </a:xfrm>
                    <a:prstGeom prst="rect"/>
                  </pic:spPr>
                </pic:pic>
              </a:graphicData>
            </a:graphic>
          </wp:inline>
        </w:drawing>
      </w:r>
    </w:p>
    <w:p w14:paraId="645E9A30" w14:textId="77777777" w:rsidR="00C557B7" w:rsidRDefault="00000000">
      <w:pPr>
        <w:pStyle w:val="Figurecaption"/>
      </w:pPr>
      <w:bookmarkStart w:id="239" w:name="QualityFigure_4_4"/>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bookmarkEnd w:id="239"/>
    </w:p>
    <w:p w14:paraId="1C4DFEED" w14:textId="77777777" w:rsidR="00C557B7" w:rsidRDefault="00000000">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framework mainly organizes existing duties, such as delegation and adverse event reporting. </w:t>
      </w:r>
      <w:r>
        <w:rPr>
          <w:lang w:val="en-US"/>
        </w:rPr>
        <w:lastRenderedPageBreak/>
        <w:t>Additional controls in these domains also follow a requirement derived in Chapter 3, as the review of complication patterns follows DR8.</w:t>
      </w:r>
    </w:p>
    <w:p w14:paraId="77399B9E" w14:textId="77777777" w:rsidR="00C557B7" w:rsidRDefault="00000000">
      <w:pPr>
        <w:rPr>
          <w:lang w:val="en-US"/>
        </w:rPr>
      </w:pPr>
      <w:r>
        <w:rPr>
          <w:lang w:val="en-US"/>
        </w:rPr>
        <w:t>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14:paraId="7813EE36" w14:textId="77777777" w:rsidR="00C557B7" w:rsidRDefault="00000000">
      <w:pPr>
        <w:rPr>
          <w:lang w:val="en-US"/>
        </w:rPr>
      </w:pPr>
      <w:r>
        <w:rPr>
          <w:lang w:val="en-US"/>
        </w:rPr>
        <w:t>The design establishes how records are intended to connect and why each instrument is included. Whether a site reviews those records in time to act depends on the people doing the work and the time available to them, which the mapping cannot establish.</w:t>
      </w:r>
    </w:p>
    <w:p w14:paraId="2FA68A86" w14:textId="77777777" w:rsidR="00C557B7" w:rsidRDefault="00000000">
      <w:pPr>
        <w:rPr>
          <w:lang w:val="en-US"/>
        </w:rPr>
      </w:pPr>
      <w:r>
        <w:rPr>
          <w:lang w:val="en-US"/>
        </w:rPr>
        <w:t>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 and adapting them to another surgical specialty would be expected to involve mainly changes to classification lists, although no such adaptation has been tested.</w:t>
      </w:r>
    </w:p>
    <w:p w14:paraId="2FA68A86" w14:textId="77777777" w:rsidR="00C557B7" w:rsidRDefault="00000000">
      <w:pPr>
        <w:rPr>
          <w:lang w:val="en-US"/>
        </w:rPr>
      </w:pPr>
      <w:r>
        <w:rPr>
          <w:lang w:val="en-US"/>
        </w:rPr>
        <w:t>The templates are a starting point that each site is expected to edit. What has to be kept is the control function of each instrument and the path by which its records reach a review and a decision, while the fields, layout, thresholds and review intervals can change. Within one site, the instruments can be adjusted from one investigation to the next to follow the CIP and the risks identified for it. A site with its own QMS can rewrite them in the format its procedures require, merge them with documents it already keeps, add fields and data, or calculate its indicators with other statistical methods. The instruments are connected through the information each one passes to the next (Figure 4.3), so a change to the content of one template leaves the set working as long as the information used by the next instrument is still recorded. Editable versions of all templates are available in the repository described in Section 2.5.2.</w:t>
      </w:r>
    </w:p>
    <w:p w14:paraId="4A90FEF3" w14:textId="77777777" w:rsidR="00586CAC" w:rsidRPr="00933DA5" w:rsidRDefault="00363464" w:rsidP="00586CAC">
      <w:pPr>
        <w:pStyle w:val="Ttulo1"/>
        <w:ind w:firstLine="0"/>
        <w:jc w:val="left"/>
        <w:rPr>
          <w:lang w:val="en-US"/>
        </w:rPr>
      </w:pPr>
      <w:bookmarkStart w:id="240" w:name="_Toc241922315"/>
      <w:bookmarkStart w:id="241" w:name="_Toc244153208"/>
      <w:bookmarkStart w:id="242" w:name="_Toc244153467"/>
      <w:r>
        <w:rPr>
          <w:lang w:val="en-US"/>
        </w:rPr>
        <w:t>5. Discussion</w:t>
      </w:r>
      <w:bookmarkStart w:id="243" w:name="_2swjgleg3pt8" w:colFirst="0" w:colLast="0"/>
      <w:bookmarkEnd w:id="240"/>
      <w:bookmarkEnd w:id="241"/>
      <w:bookmarkEnd w:id="242"/>
      <w:bookmarkEnd w:id="243"/>
    </w:p>
    <w:p w14:paraId="231D08BA" w14:textId="77777777" w:rsidR="00C557B7" w:rsidRDefault="00000000">
      <w:pPr>
        <w:pStyle w:val="Ttulo2"/>
        <w:ind w:firstLine="0"/>
        <w:jc w:val="left"/>
        <w:rPr>
          <w:lang w:val="en-US"/>
        </w:rPr>
      </w:pPr>
      <w:bookmarkStart w:id="244" w:name="_Toc244153209"/>
      <w:bookmarkStart w:id="245" w:name="_Toc244153468"/>
      <w:r>
        <w:rPr>
          <w:lang w:val="en-US"/>
        </w:rPr>
        <w:t>5.1 What the thesis set out to do and what it delivered</w:t>
      </w:r>
      <w:bookmarkEnd w:id="244"/>
      <w:bookmarkEnd w:id="245"/>
    </w:p>
    <w:p w14:paraId="2BE49D71" w14:textId="77777777" w:rsidR="00C557B7" w:rsidRDefault="00000000">
      <w:pPr>
        <w:rPr>
          <w:lang w:val="en-US"/>
        </w:rPr>
      </w:pPr>
      <w:r>
        <w:rPr>
          <w:lang w:val="en-US"/>
        </w:rPr>
        <w:t>The main contribution of this thesis is a quality framework that the investigational site runs for itself during conduct, derived from ICH E6(R3), ISO 14155:2026, and MDR Annex XV</w:t>
      </w:r>
      <w:r>
        <w:rPr>
          <w:sz w:val="18"/>
          <w:szCs w:val="18"/>
          <w:vertAlign w:val="superscript"/>
          <w:lang w:val="en-US"/>
        </w:rPr>
        <w:t>8,10</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w:t>
      </w:r>
      <w:r>
        <w:rPr>
          <w:sz w:val="18"/>
          <w:szCs w:val="18"/>
          <w:vertAlign w:val="superscript"/>
          <w:lang w:val="en-US"/>
        </w:rPr>
        <w:t>6</w:t>
      </w:r>
      <w:r>
        <w:rPr>
          <w:lang w:val="en-US"/>
        </w:rPr>
        <w:t xml:space="preserve">,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w:t>
      </w:r>
      <w:r>
        <w:rPr>
          <w:lang w:val="en-US"/>
        </w:rPr>
        <w:lastRenderedPageBreak/>
        <w:t>produced it, and whether it improves conduct in a real site is a question the thesis prepared and did not answer.</w:t>
      </w:r>
    </w:p>
    <w:p w14:paraId="7C78B1AB" w14:textId="77777777" w:rsidR="00C557B7" w:rsidRDefault="00000000">
      <w:pPr>
        <w:rPr>
          <w:lang w:val="en-US"/>
        </w:rPr>
      </w:pPr>
      <w:r>
        <w:rPr>
          <w:lang w:val="en-US"/>
        </w:rP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14:paraId="3D44E11C" w14:textId="77777777" w:rsidR="00C557B7" w:rsidRDefault="00000000">
      <w:pPr>
        <w:rPr>
          <w:lang w:val="en-US"/>
        </w:rPr>
      </w:pPr>
      <w:r>
        <w:rPr>
          <w:lang w:val="en-US"/>
        </w:rPr>
        <w:t>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14:paraId="167CCFE8" w14:textId="77777777" w:rsidR="00C557B7" w:rsidRDefault="00000000">
      <w:pPr>
        <w:rPr>
          <w:lang w:val="en-US"/>
        </w:rPr>
      </w:pPr>
      <w:r>
        <w:rPr>
          <w:lang w:val="en-US"/>
        </w:rPr>
        <w:t xml:space="preserve">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w:t>
      </w:r>
      <w:r>
        <w:rPr>
          <w:lang w:val="en-US"/>
        </w:rPr>
        <w:lastRenderedPageBreak/>
        <w:t>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14:paraId="4D40BDDD" w14:textId="77777777" w:rsidR="00C557B7" w:rsidRDefault="00000000">
      <w:pPr>
        <w:rPr>
          <w:lang w:val="en-US"/>
        </w:rPr>
      </w:pPr>
      <w:r>
        <w:rPr>
          <w:lang w:val="en-US"/>
        </w:rPr>
        <w:t>Gregor and Hevner classify a design contribution by how mature its problem and its solution are, and they call the transfer of a known solution to a new problem an exaptation</w:t>
      </w:r>
      <w:r>
        <w:rPr>
          <w:sz w:val="18"/>
          <w:szCs w:val="18"/>
          <w:vertAlign w:val="superscript"/>
          <w:lang w:val="en-US"/>
        </w:rPr>
        <w:t>104</w:t>
      </w:r>
      <w:r>
        <w:rPr>
          <w:lang w:val="en-US"/>
        </w:rPr>
        <w:t>. Most of the framework is a contribution of this kind. A documented quality system is an established solution, run by the manufacturer under ISO 13485:2016 and ISO 14971:2019 and by the medical laboratory under ISO 15189:2022</w:t>
      </w:r>
      <w:r>
        <w:rPr>
          <w:sz w:val="18"/>
          <w:szCs w:val="18"/>
          <w:vertAlign w:val="superscript"/>
          <w:lang w:val="en-US"/>
        </w:rPr>
        <w:t>52–54</w:t>
      </w:r>
      <w:r>
        <w:rPr>
          <w:lang w:val="en-US"/>
        </w:rP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14:paraId="47C0A52C" w14:textId="77777777" w:rsidR="00C557B7" w:rsidRDefault="00000000">
      <w:pPr>
        <w:rPr>
          <w:lang w:val="en-US"/>
        </w:rPr>
      </w:pPr>
      <w:r>
        <w:rPr>
          <w:lang w:val="en-US"/>
        </w:rP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14:paraId="448D5350" w14:textId="77777777" w:rsidR="00C557B7" w:rsidRDefault="00000000">
      <w:pPr>
        <w:pStyle w:val="Ttulo2"/>
        <w:ind w:firstLine="0"/>
        <w:jc w:val="left"/>
        <w:rPr>
          <w:lang w:val="en-US"/>
        </w:rPr>
      </w:pPr>
      <w:bookmarkStart w:id="246" w:name="_Toc244153210"/>
      <w:bookmarkStart w:id="247" w:name="_Toc244153469"/>
      <w:r>
        <w:rPr>
          <w:lang w:val="en-US"/>
        </w:rPr>
        <w:t>5.2 Position in the literature</w:t>
      </w:r>
      <w:bookmarkEnd w:id="246"/>
      <w:bookmarkEnd w:id="247"/>
    </w:p>
    <w:p w14:paraId="7CC20517" w14:textId="77777777" w:rsidR="00C557B7" w:rsidRDefault="00000000">
      <w:pPr>
        <w:rPr>
          <w:lang w:val="en-US"/>
        </w:rPr>
      </w:pPr>
      <w:r>
        <w:rPr>
          <w:lang w:val="en-US"/>
        </w:rPr>
        <w:t>The works we reviewed address four themes that bear on the framework (Table 5.1), and the text below discusses those that shaped the design.</w:t>
      </w:r>
    </w:p>
    <w:p w14:paraId="3A4A4C2D" w14:textId="77777777" w:rsidR="00C557B7" w:rsidRDefault="00000000">
      <w:pPr>
        <w:pStyle w:val="Tablecaption"/>
      </w:pPr>
      <w:r>
        <w:rPr>
          <w:b/>
        </w:rPr>
        <w:lastRenderedPageBreak/>
        <w:t>Table 5.1.</w:t>
      </w:r>
      <w:r>
        <w:t xml:space="preserve"> Prior work on quality in clinical investigations, grouped by theme, with the response of the framework to each theme.</w:t>
      </w:r>
    </w:p>
    <w:p w14:paraId="4F5927BF" w14:textId="77777777" w:rsidR="00C557B7" w:rsidRDefault="00000000">
      <w:pPr>
        <w:ind w:left="0" w:right="0" w:firstLine="0"/>
        <w:jc w:val="center"/>
        <w:rPr>
          <w:lang w:val="en-US"/>
        </w:rPr>
      </w:pPr>
      <w:r>
        <w:drawing>
          <wp:inline xmlns:a="http://schemas.openxmlformats.org/drawingml/2006/main" xmlns:pic="http://schemas.openxmlformats.org/drawingml/2006/picture">
            <wp:extent cx="5762625" cy="6905625"/>
            <wp:docPr id="2017928503" name="Picture 2017928503"/>
            <wp:cNvGraphicFramePr>
              <a:graphicFrameLocks noChangeAspect="1"/>
            </wp:cNvGraphicFramePr>
            <a:graphic>
              <a:graphicData uri="http://schemas.openxmlformats.org/drawingml/2006/picture">
                <pic:pic>
                  <pic:nvPicPr>
                    <pic:cNvPr id="0" name="p571.png"/>
                    <pic:cNvPicPr/>
                  </pic:nvPicPr>
                  <pic:blipFill>
                    <a:blip r:embed="rId46"/>
                    <a:stretch>
                      <a:fillRect/>
                    </a:stretch>
                  </pic:blipFill>
                  <pic:spPr>
                    <a:xfrm>
                      <a:off x="0" y="0"/>
                      <a:ext cx="5762625" cy="6905625"/>
                    </a:xfrm>
                    <a:prstGeom prst="rect"/>
                  </pic:spPr>
                </pic:pic>
              </a:graphicData>
            </a:graphic>
          </wp:inline>
        </w:drawing>
      </w:r>
    </w:p>
    <w:p w14:paraId="2A56BC94" w14:textId="77777777" w:rsidR="00C557B7" w:rsidRDefault="00000000">
      <w:pPr>
        <w:rPr>
          <w:lang w:val="en-US"/>
        </w:rPr>
      </w:pPr>
      <w:r>
        <w:rPr>
          <w:lang w:val="en-US"/>
        </w:rPr>
        <w:t>Risk-based quality management was developed for the party that designs and oversees a trial. The EMA reflection paper and the CTTI principles describe how a sponsor identifies critical factors and directs its oversight toward them</w:t>
      </w:r>
      <w:r>
        <w:rPr>
          <w:sz w:val="18"/>
          <w:szCs w:val="18"/>
          <w:vertAlign w:val="superscript"/>
          <w:lang w:val="en-US"/>
        </w:rPr>
        <w:t>1,55</w:t>
      </w:r>
      <w:r>
        <w:rPr>
          <w:lang w:val="en-US"/>
        </w:rPr>
        <w:t>, and the MDIC supplement carries the same reasoning to devices</w:t>
      </w:r>
      <w:r>
        <w:rPr>
          <w:sz w:val="18"/>
          <w:szCs w:val="18"/>
          <w:vertAlign w:val="superscript"/>
          <w:lang w:val="en-US"/>
        </w:rPr>
        <w:t>34</w:t>
      </w:r>
      <w:r>
        <w:rPr>
          <w:lang w:val="en-US"/>
        </w:rPr>
        <w:t>. Sites meet this work through the sponsor, as a monitoring plan that arrives with the protocol</w:t>
      </w:r>
      <w:r>
        <w:rPr>
          <w:sz w:val="18"/>
          <w:szCs w:val="18"/>
          <w:vertAlign w:val="superscript"/>
          <w:lang w:val="en-US"/>
        </w:rPr>
        <w:t>46</w:t>
      </w:r>
      <w:r>
        <w:rPr>
          <w:lang w:val="en-US"/>
        </w:rPr>
        <w:t xml:space="preserve">. Only 19.6% of the Portuguese sites in one survey described a tool </w:t>
      </w:r>
      <w:r>
        <w:rPr>
          <w:lang w:val="en-US"/>
        </w:rPr>
        <w:lastRenderedPageBreak/>
        <w:t>that captured risk analysis at site level</w:t>
      </w:r>
      <w:r>
        <w:rPr>
          <w:sz w:val="18"/>
          <w:szCs w:val="18"/>
          <w:vertAlign w:val="superscript"/>
          <w:lang w:val="en-US"/>
        </w:rPr>
        <w:t>90</w:t>
      </w:r>
      <w:r>
        <w:rPr>
          <w:lang w:val="en-US"/>
        </w:rPr>
        <w:t>, and in the RBQM adoption survey identification of CtQ factors was among the least used practices even among sponsors</w:t>
      </w:r>
      <w:r>
        <w:rPr>
          <w:sz w:val="18"/>
          <w:szCs w:val="18"/>
          <w:vertAlign w:val="superscript"/>
          <w:lang w:val="en-US"/>
        </w:rPr>
        <w:t>13</w:t>
      </w:r>
      <w:r>
        <w:rPr>
          <w:lang w:val="en-US"/>
        </w:rP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14:paraId="5C8D4CB6" w14:textId="77777777" w:rsidR="00C557B7" w:rsidRDefault="00000000">
      <w:pPr>
        <w:rPr>
          <w:lang w:val="en-US"/>
        </w:rPr>
      </w:pPr>
      <w:r>
        <w:rPr>
          <w:lang w:val="en-US"/>
        </w:rPr>
        <w:t>Surgical methodology knows operator learning well and controls it before the trial starts. The challenges reported for surgical quality assurance fall under credentialing and standardization, while monitoring during the trial is rarely implemented</w:t>
      </w:r>
      <w:r>
        <w:rPr>
          <w:sz w:val="18"/>
          <w:szCs w:val="18"/>
          <w:vertAlign w:val="superscript"/>
          <w:lang w:val="en-US"/>
        </w:rPr>
        <w:t>35</w:t>
      </w:r>
      <w:r>
        <w:rPr>
          <w:lang w:val="en-US"/>
        </w:rPr>
        <w:t>, and the review of arteriovenous graft trials found no trial that assessed technical performance</w:t>
      </w:r>
      <w:r>
        <w:rPr>
          <w:sz w:val="18"/>
          <w:szCs w:val="18"/>
          <w:vertAlign w:val="superscript"/>
          <w:lang w:val="en-US"/>
        </w:rPr>
        <w:t>39</w:t>
      </w:r>
      <w:r>
        <w:rPr>
          <w:lang w:val="en-US"/>
        </w:rPr>
        <w:t>. Among 247 randomized surgical trials, 39% predefined surgeon credentials and only one analyzed learning</w:t>
      </w:r>
      <w:r>
        <w:rPr>
          <w:sz w:val="18"/>
          <w:szCs w:val="18"/>
          <w:vertAlign w:val="superscript"/>
          <w:lang w:val="en-US"/>
        </w:rPr>
        <w:t>72</w:t>
      </w:r>
      <w:r>
        <w:rPr>
          <w:lang w:val="en-US"/>
        </w:rPr>
        <w:t>. The IDEAL recommendations already proposed statistical process control to follow learning curves</w:t>
      </w:r>
      <w:r>
        <w:rPr>
          <w:sz w:val="18"/>
          <w:szCs w:val="18"/>
          <w:vertAlign w:val="superscript"/>
          <w:lang w:val="en-US"/>
        </w:rPr>
        <w:t>18</w:t>
      </w:r>
      <w:r>
        <w:rPr>
          <w:lang w:val="en-US"/>
        </w:rPr>
        <w:t>,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14:paraId="33C4BEE1" w14:textId="77777777" w:rsidR="00C557B7" w:rsidRDefault="00000000">
      <w:pPr>
        <w:rPr>
          <w:lang w:val="en-US"/>
        </w:rPr>
      </w:pPr>
      <w:r>
        <w:rPr>
          <w:lang w:val="en-US"/>
        </w:rPr>
        <w:t>Site performance is mostly measured by others. The Clinical Trial Site Performance Measure reduced 126 candidate indicators to 18 in six academic hospitals</w:t>
      </w:r>
      <w:r>
        <w:rPr>
          <w:sz w:val="18"/>
          <w:szCs w:val="18"/>
          <w:vertAlign w:val="superscript"/>
          <w:lang w:val="en-US"/>
        </w:rPr>
        <w:t>41</w:t>
      </w:r>
      <w:r>
        <w:rPr>
          <w:lang w:val="en-US"/>
        </w:rPr>
        <w:t>,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w:t>
      </w:r>
      <w:r>
        <w:rPr>
          <w:sz w:val="18"/>
          <w:szCs w:val="18"/>
          <w:vertAlign w:val="superscript"/>
          <w:lang w:val="en-US"/>
        </w:rPr>
        <w:t>44</w:t>
      </w:r>
      <w:r>
        <w:rPr>
          <w:lang w:val="en-US"/>
        </w:rPr>
        <w:t>, and in implantable cardiac device trials the worst-performing sites improved once a sponsor ranked them</w:t>
      </w:r>
      <w:r>
        <w:rPr>
          <w:sz w:val="18"/>
          <w:szCs w:val="18"/>
          <w:vertAlign w:val="superscript"/>
          <w:lang w:val="en-US"/>
        </w:rPr>
        <w:t>48</w:t>
      </w:r>
      <w:r>
        <w:rPr>
          <w:lang w:val="en-US"/>
        </w:rPr>
        <w:t>. In both cases the improvement followed a signal that reached the site from outside, and the framework places the origin of that signal inside the site, earlier in the conduct.</w:t>
      </w:r>
    </w:p>
    <w:p w14:paraId="1DDB92A2" w14:textId="77777777" w:rsidR="00C557B7" w:rsidRDefault="00000000">
      <w:pPr>
        <w:rPr>
          <w:lang w:val="en-US"/>
        </w:rPr>
      </w:pPr>
      <w:r>
        <w:rPr>
          <w:lang w:val="en-US"/>
        </w:rPr>
        <w:t>The few quality structures that sites hold today depend on resources. The CTAIM supports an annual self-assessment of a research program's infrastructure</w:t>
      </w:r>
      <w:r>
        <w:rPr>
          <w:sz w:val="18"/>
          <w:szCs w:val="18"/>
          <w:vertAlign w:val="superscript"/>
          <w:lang w:val="en-US"/>
        </w:rPr>
        <w:t>30</w:t>
      </w:r>
      <w:r>
        <w:rPr>
          <w:lang w:val="en-US"/>
        </w:rPr>
        <w:t xml:space="preserve">, and Italian trial centers that considered ISO 9001 certification reported organizational workload and insufficient </w:t>
      </w:r>
      <w:r>
        <w:rPr>
          <w:lang w:val="en-US"/>
        </w:rPr>
        <w:lastRenderedPageBreak/>
        <w:t>training as the main barriers</w:t>
      </w:r>
      <w:r>
        <w:rPr>
          <w:sz w:val="18"/>
          <w:szCs w:val="18"/>
          <w:vertAlign w:val="superscript"/>
          <w:lang w:val="en-US"/>
        </w:rPr>
        <w:t>31</w:t>
      </w:r>
      <w:r>
        <w:rPr>
          <w:lang w:val="en-US"/>
        </w:rPr>
        <w:t>. Academic institutions add research management systems and trial units whose senior staff rank quality management among their essential services</w:t>
      </w:r>
      <w:r>
        <w:rPr>
          <w:sz w:val="18"/>
          <w:szCs w:val="18"/>
          <w:vertAlign w:val="superscript"/>
          <w:lang w:val="en-US"/>
        </w:rPr>
        <w:t>101,102</w:t>
      </w:r>
      <w:r>
        <w:rPr>
          <w:lang w:val="en-US"/>
        </w:rP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14:paraId="0B9522FA" w14:textId="77777777" w:rsidR="00C557B7" w:rsidRDefault="00000000">
      <w:pPr>
        <w:pStyle w:val="Ttulo2"/>
        <w:ind w:firstLine="0"/>
        <w:jc w:val="left"/>
        <w:rPr>
          <w:lang w:val="en-US"/>
        </w:rPr>
      </w:pPr>
      <w:bookmarkStart w:id="248" w:name="_Toc244153211"/>
      <w:bookmarkStart w:id="249" w:name="_Toc244153470"/>
      <w:r>
        <w:rPr>
          <w:lang w:val="en-US"/>
        </w:rPr>
        <w:t>5.3 Putting the framework to work</w:t>
      </w:r>
      <w:bookmarkEnd w:id="248"/>
      <w:bookmarkEnd w:id="249"/>
    </w:p>
    <w:p w14:paraId="736B874A" w14:textId="77777777" w:rsidR="00C557B7" w:rsidRDefault="00000000">
      <w:pPr>
        <w:rPr>
          <w:lang w:val="en-US"/>
        </w:rPr>
      </w:pPr>
      <w:r>
        <w:rPr>
          <w:lang w:val="en-US"/>
        </w:rP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14:paraId="7F32241B" w14:textId="77777777" w:rsidR="00C557B7" w:rsidRDefault="00000000">
      <w:pPr>
        <w:pStyle w:val="Ttulo3"/>
        <w:ind w:firstLine="0"/>
        <w:jc w:val="left"/>
        <w:rPr>
          <w:lang w:val="en-US"/>
        </w:rPr>
      </w:pPr>
      <w:bookmarkStart w:id="250" w:name="_Toc244153212"/>
      <w:bookmarkStart w:id="251" w:name="_Toc244153471"/>
      <w:r>
        <w:rPr>
          <w:lang w:val="en-US"/>
        </w:rPr>
        <w:t>5.3.1 A route through the lifecycle</w:t>
      </w:r>
      <w:bookmarkEnd w:id="250"/>
      <w:bookmarkEnd w:id="251"/>
    </w:p>
    <w:p w14:paraId="41A0142C" w14:textId="77777777" w:rsidR="00C557B7" w:rsidRDefault="00000000">
      <w:pPr>
        <w:rPr>
          <w:lang w:val="en-US"/>
        </w:rPr>
      </w:pPr>
      <w:r>
        <w:rPr>
          <w:lang w:val="en-US"/>
        </w:rP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14:paraId="3532B945" w14:textId="77777777" w:rsidR="00C557B7" w:rsidRDefault="00000000">
      <w:pPr>
        <w:rPr>
          <w:lang w:val="en-US"/>
        </w:rPr>
      </w:pPr>
      <w:r>
        <w:rPr>
          <w:lang w:val="en-US"/>
        </w:rP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14:paraId="75FA6B5F" w14:textId="77777777" w:rsidR="00C557B7" w:rsidRDefault="00000000">
      <w:pPr>
        <w:rPr>
          <w:lang w:val="en-US"/>
        </w:rPr>
      </w:pPr>
      <w:r>
        <w:rPr>
          <w:lang w:val="en-US"/>
        </w:rPr>
        <w:t xml:space="preserve">3. The site then prepares and releases people in a fixed order. It sets the training each role requires, through the DTRM or the sponsor's requirements, and records each person's release in the TRE once that training is complete. Each surgeon then receives a credentialing decision in the SCR, which takes the release on device training as one of its inputs and places the surgeon in one of the four categories. Only after this do the delegation grades of the CCDM, </w:t>
      </w:r>
      <w:r>
        <w:rPr>
          <w:lang w:val="en-US"/>
        </w:rPr>
        <w:lastRenderedPageBreak/>
        <w:t>or the limits recorded in the RACI at the lower levels, become active, so nobody is delegated a task before being released for it.</w:t>
      </w:r>
    </w:p>
    <w:p w14:paraId="22F61D84" w14:textId="77777777" w:rsidR="00C557B7" w:rsidRDefault="00000000">
      <w:pPr>
        <w:rPr>
          <w:lang w:val="en-US"/>
        </w:rPr>
      </w:pPr>
      <w:r>
        <w:rPr>
          <w:lang w:val="en-US"/>
        </w:rP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14:paraId="56D70A1F" w14:textId="77777777" w:rsidR="00C557B7" w:rsidRDefault="00000000">
      <w:pPr>
        <w:rPr>
          <w:lang w:val="en-US"/>
        </w:rPr>
      </w:pPr>
      <w:r>
        <w:rPr>
          <w:lang w:val="en-US"/>
        </w:rP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14:paraId="12AC37CF" w14:textId="77777777" w:rsidR="00C557B7" w:rsidRDefault="00000000">
      <w:pPr>
        <w:rPr>
          <w:lang w:val="en-US"/>
        </w:rPr>
      </w:pPr>
      <w:r>
        <w:rPr>
          <w:lang w:val="en-US"/>
        </w:rP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14:paraId="73E5ACEE" w14:textId="77777777" w:rsidR="00C557B7" w:rsidRDefault="00000000">
      <w:pPr>
        <w:rPr>
          <w:lang w:val="en-US"/>
        </w:rPr>
      </w:pPr>
      <w:r>
        <w:rPr>
          <w:lang w:val="en-US"/>
        </w:rP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14:paraId="4D281129" w14:textId="77777777" w:rsidR="00C557B7" w:rsidRDefault="00000000">
      <w:pPr>
        <w:rPr>
          <w:lang w:val="en-US"/>
        </w:rPr>
      </w:pPr>
      <w:r>
        <w:rPr>
          <w:lang w:val="en-US"/>
        </w:rPr>
        <w:t>8. Internal verification runs its first review after the first inclusions, earlier than its routine schedule, and the learning curve review follows each surgeon's first cases, while the first safety review takes place soon after the first procedures. Problems of a new workflow are then found while few participants have been exposed to them.</w:t>
      </w:r>
    </w:p>
    <w:p w14:paraId="15271E8D" w14:textId="77777777" w:rsidR="00C557B7" w:rsidRDefault="00000000">
      <w:pPr>
        <w:rPr>
          <w:lang w:val="en-US"/>
        </w:rPr>
      </w:pPr>
      <w:r>
        <w:rPr>
          <w:lang w:val="en-US"/>
        </w:rPr>
        <w:lastRenderedPageBreak/>
        <w:t>9. An event that meets an escalation trigger in the CCDM goes to the PI without waiting for the next review, and the POT records the PI's decision.</w:t>
      </w:r>
    </w:p>
    <w:p w14:paraId="18CBB3BC" w14:textId="77777777" w:rsidR="00C557B7" w:rsidRDefault="00000000">
      <w:pPr>
        <w:rPr>
          <w:lang w:val="en-US"/>
        </w:rPr>
      </w:pPr>
      <w:r>
        <w:rPr>
          <w:lang w:val="en-US"/>
        </w:rP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14:paraId="59BAE2BA" w14:textId="77777777" w:rsidR="00C557B7" w:rsidRDefault="00000000">
      <w:pPr>
        <w:pStyle w:val="Ttulo3"/>
        <w:ind w:firstLine="0"/>
        <w:jc w:val="left"/>
        <w:rPr>
          <w:lang w:val="en-US"/>
        </w:rPr>
      </w:pPr>
      <w:bookmarkStart w:id="252" w:name="_Toc244153213"/>
      <w:bookmarkStart w:id="253" w:name="_Toc244153472"/>
      <w:r>
        <w:rPr>
          <w:lang w:val="en-US"/>
        </w:rPr>
        <w:t>5.3.2 The review cycle</w:t>
      </w:r>
      <w:bookmarkEnd w:id="252"/>
      <w:bookmarkEnd w:id="253"/>
    </w:p>
    <w:p w14:paraId="7198D295" w14:textId="77777777" w:rsidR="00C557B7" w:rsidRDefault="00000000">
      <w:pPr>
        <w:rPr>
          <w:lang w:val="en-US"/>
        </w:rPr>
      </w:pPr>
      <w:r>
        <w:rPr>
          <w:lang w:val="en-US"/>
        </w:rP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14:paraId="0ED3963E" w14:textId="77777777" w:rsidR="00C557B7" w:rsidRDefault="00000000">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decision in the POT. Corrective action opens when a first response has failed and closes when </w:t>
      </w:r>
      <w:r>
        <w:rPr>
          <w:lang w:val="en-US"/>
        </w:rPr>
        <w:lastRenderedPageBreak/>
        <w:t>the indicator that prompted it returns under control. Figure 5.1 shows how this review cycle connects to sponsor oversight and how sponsor feedback informs subsequent site conduct.</w:t>
      </w:r>
    </w:p>
    <w:p w14:paraId="66378297" w14:textId="77777777" w:rsidR="00C557B7" w:rsidRDefault="00000000">
      <w:pPr>
        <w:rPr>
          <w:lang w:val="en-US"/>
        </w:rPr>
      </w:pPr>
      <w:r>
        <w:rPr>
          <w:lang w:val="en-US"/>
        </w:rP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14:paraId="7A99D24A" w14:textId="77777777" w:rsidR="00C557B7" w:rsidRDefault="00000000">
      <w:pPr>
        <w:pStyle w:val="Ttulo3"/>
        <w:ind w:firstLine="0"/>
        <w:jc w:val="left"/>
        <w:rPr>
          <w:lang w:val="en-US"/>
        </w:rPr>
      </w:pPr>
      <w:bookmarkStart w:id="254" w:name="_Toc244153214"/>
      <w:bookmarkStart w:id="255" w:name="_Toc244153473"/>
      <w:r>
        <w:rPr>
          <w:lang w:val="en-US"/>
        </w:rPr>
        <w:t>5.3.3 Where implementation is likely to fail</w:t>
      </w:r>
      <w:bookmarkEnd w:id="254"/>
      <w:bookmarkEnd w:id="255"/>
    </w:p>
    <w:p w14:paraId="7A254F40" w14:textId="77777777" w:rsidR="00C557B7" w:rsidRDefault="00000000">
      <w:pPr>
        <w:rPr>
          <w:lang w:val="en-US"/>
        </w:rPr>
      </w:pPr>
      <w:r>
        <w:rPr>
          <w:lang w:val="en-US"/>
        </w:rP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14:paraId="045E3986" w14:textId="77777777" w:rsidR="00C557B7" w:rsidRDefault="00000000">
      <w:pPr>
        <w:pStyle w:val="Tablecaption"/>
      </w:pPr>
      <w:r>
        <w:rPr>
          <w:b/>
        </w:rPr>
        <w:t>Table 5.2.</w:t>
      </w:r>
      <w:r>
        <w:t xml:space="preserve"> Most likely failures in operating the framework, by lifecycle phase, with what each failure costs and the guard in the design.</w:t>
      </w:r>
    </w:p>
    <w:p w14:paraId="2DD1731E" w14:textId="77777777" w:rsidR="00C557B7" w:rsidRDefault="00000000">
      <w:pPr>
        <w:ind w:left="0" w:right="0" w:firstLine="0"/>
        <w:jc w:val="center"/>
        <w:rPr>
          <w:lang w:val="en-US"/>
        </w:rPr>
      </w:pPr>
      <w:r>
        <w:drawing>
          <wp:inline xmlns:a="http://schemas.openxmlformats.org/drawingml/2006/main" xmlns:pic="http://schemas.openxmlformats.org/drawingml/2006/picture">
            <wp:extent cx="5762625" cy="3408164"/>
            <wp:docPr id="2017928504" name="Picture 2017928504"/>
            <wp:cNvGraphicFramePr>
              <a:graphicFrameLocks noChangeAspect="1"/>
            </wp:cNvGraphicFramePr>
            <a:graphic>
              <a:graphicData uri="http://schemas.openxmlformats.org/drawingml/2006/picture">
                <pic:pic>
                  <pic:nvPicPr>
                    <pic:cNvPr id="0" name="p596.png"/>
                    <pic:cNvPicPr/>
                  </pic:nvPicPr>
                  <pic:blipFill>
                    <a:blip r:embed="rId47"/>
                    <a:stretch>
                      <a:fillRect/>
                    </a:stretch>
                  </pic:blipFill>
                  <pic:spPr>
                    <a:xfrm>
                      <a:off x="0" y="0"/>
                      <a:ext cx="5762625" cy="3408164"/>
                    </a:xfrm>
                    <a:prstGeom prst="rect"/>
                  </pic:spPr>
                </pic:pic>
              </a:graphicData>
            </a:graphic>
          </wp:inline>
        </w:drawing>
      </w:r>
    </w:p>
    <w:p w14:paraId="573A0A88" w14:textId="77777777" w:rsidR="00C557B7" w:rsidRDefault="00000000">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surgeon's employee. A peer from another site would give that review some distance, as would </w:t>
      </w:r>
      <w:r>
        <w:rPr>
          <w:lang w:val="en-US"/>
        </w:rPr>
        <w:lastRenderedPageBreak/>
        <w:t>an arrangement in which two small sites review each other's records, and a sponsor's monitor could examine the internal reviews at each visit. None of these options is part of the current design.</w:t>
      </w:r>
    </w:p>
    <w:p w14:paraId="68B2EBEE" w14:textId="77777777" w:rsidR="00C557B7" w:rsidRDefault="00000000">
      <w:pPr>
        <w:pStyle w:val="Ttulo3"/>
        <w:ind w:firstLine="0"/>
        <w:jc w:val="left"/>
        <w:rPr>
          <w:lang w:val="en-US"/>
        </w:rPr>
      </w:pPr>
      <w:bookmarkStart w:id="256" w:name="_Toc244153215"/>
      <w:bookmarkStart w:id="257" w:name="_Toc244153474"/>
      <w:r>
        <w:rPr>
          <w:lang w:val="en-US"/>
        </w:rPr>
        <w:t>5.3.4 What the framework is expected to change</w:t>
      </w:r>
      <w:bookmarkEnd w:id="256"/>
      <w:bookmarkEnd w:id="257"/>
    </w:p>
    <w:p w14:paraId="3311F236" w14:textId="77777777" w:rsidR="00C557B7" w:rsidRDefault="00000000">
      <w:pPr>
        <w:rPr>
          <w:lang w:val="en-US"/>
        </w:rPr>
      </w:pPr>
      <w:r>
        <w:rPr>
          <w:lang w:val="en-US"/>
        </w:rP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14:paraId="5285D8E8" w14:textId="77777777" w:rsidR="00C557B7" w:rsidRDefault="00000000">
      <w:pPr>
        <w:pStyle w:val="Tablecaption"/>
      </w:pPr>
      <w:r>
        <w:rPr>
          <w:b/>
        </w:rPr>
        <w:t>Table 5.3.</w:t>
      </w:r>
      <w:r>
        <w:t xml:space="preserve"> Expected effects of the framework stated as testable propositions, ordered by the phase in which each effect should first appear. CIP, Clinical Investigation Plan.</w:t>
      </w:r>
    </w:p>
    <w:p w14:paraId="73DF2D92" w14:textId="77777777" w:rsidR="00C557B7" w:rsidRDefault="00000000">
      <w:pPr>
        <w:ind w:left="0" w:right="0" w:firstLine="0"/>
        <w:jc w:val="center"/>
        <w:rPr>
          <w:lang w:val="en-US"/>
        </w:rPr>
      </w:pPr>
      <w:r>
        <w:drawing>
          <wp:inline xmlns:a="http://schemas.openxmlformats.org/drawingml/2006/main" xmlns:pic="http://schemas.openxmlformats.org/drawingml/2006/picture">
            <wp:extent cx="5762625" cy="1815703"/>
            <wp:docPr id="2017928505" name="Picture 2017928505"/>
            <wp:cNvGraphicFramePr>
              <a:graphicFrameLocks noChangeAspect="1"/>
            </wp:cNvGraphicFramePr>
            <a:graphic>
              <a:graphicData uri="http://schemas.openxmlformats.org/drawingml/2006/picture">
                <pic:pic>
                  <pic:nvPicPr>
                    <pic:cNvPr id="0" name="p601.png"/>
                    <pic:cNvPicPr/>
                  </pic:nvPicPr>
                  <pic:blipFill>
                    <a:blip r:embed="rId48"/>
                    <a:stretch>
                      <a:fillRect/>
                    </a:stretch>
                  </pic:blipFill>
                  <pic:spPr>
                    <a:xfrm>
                      <a:off x="0" y="0"/>
                      <a:ext cx="5762625" cy="1815703"/>
                    </a:xfrm>
                    <a:prstGeom prst="rect"/>
                  </pic:spPr>
                </pic:pic>
              </a:graphicData>
            </a:graphic>
          </wp:inline>
        </w:drawing>
      </w:r>
    </w:p>
    <w:p w14:paraId="53E42C74" w14:textId="77777777" w:rsidR="00C557B7" w:rsidRDefault="00000000">
      <w:pPr>
        <w:rPr>
          <w:lang w:val="en-US"/>
        </w:rPr>
      </w:pPr>
      <w:r>
        <w:rPr>
          <w:lang w:val="en-US"/>
        </w:rP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14:paraId="738A4610" w14:textId="77777777" w:rsidR="00C557B7" w:rsidRDefault="00000000">
      <w:pPr>
        <w:pStyle w:val="Ttulo3"/>
        <w:ind w:firstLine="0"/>
        <w:jc w:val="left"/>
        <w:rPr>
          <w:lang w:val="en-US"/>
        </w:rPr>
      </w:pPr>
      <w:bookmarkStart w:id="258" w:name="_Toc244153216"/>
      <w:bookmarkStart w:id="259" w:name="_Toc244153475"/>
      <w:r>
        <w:rPr>
          <w:lang w:val="en-US"/>
        </w:rPr>
        <w:t>5.3.5 Does documentation improve conduct?</w:t>
      </w:r>
      <w:bookmarkEnd w:id="258"/>
      <w:bookmarkEnd w:id="259"/>
    </w:p>
    <w:p w14:paraId="1AAED18B" w14:textId="77777777" w:rsidR="00C557B7" w:rsidRDefault="00000000">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w:t>
      </w:r>
      <w:r>
        <w:rPr>
          <w:lang w:val="en-US"/>
        </w:rPr>
        <w:lastRenderedPageBreak/>
        <w:t>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14:paraId="3FA99365" w14:textId="77777777" w:rsidR="00C557B7" w:rsidRDefault="00000000">
      <w:pPr>
        <w:rPr>
          <w:lang w:val="en-US"/>
        </w:rPr>
      </w:pPr>
      <w:r>
        <w:rPr>
          <w:lang w:val="en-US"/>
        </w:rP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14:paraId="6788519F" w14:textId="77777777" w:rsidR="00C557B7" w:rsidRDefault="00000000">
      <w:pPr>
        <w:rPr>
          <w:lang w:val="en-US"/>
        </w:rPr>
      </w:pPr>
      <w:r>
        <w:rPr>
          <w:lang w:val="en-US"/>
        </w:rP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14:paraId="73B028FC" w14:textId="77777777" w:rsidR="00C557B7" w:rsidRDefault="00000000">
      <w:pPr>
        <w:rPr>
          <w:lang w:val="en-US"/>
        </w:rPr>
      </w:pPr>
      <w:r>
        <w:rPr>
          <w:lang w:val="en-US"/>
        </w:rP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14:paraId="48213EC9" w14:textId="77777777" w:rsidR="00C557B7" w:rsidRDefault="00000000">
      <w:pPr>
        <w:pStyle w:val="Ttulo2"/>
        <w:ind w:firstLine="0"/>
        <w:jc w:val="left"/>
        <w:rPr>
          <w:lang w:val="en-US"/>
        </w:rPr>
      </w:pPr>
      <w:bookmarkStart w:id="260" w:name="_Toc244153217"/>
      <w:bookmarkStart w:id="261" w:name="_Toc244153476"/>
      <w:r>
        <w:rPr>
          <w:lang w:val="en-US"/>
        </w:rPr>
        <w:t>5.4 Scaling and transfer</w:t>
      </w:r>
      <w:bookmarkEnd w:id="260"/>
      <w:bookmarkEnd w:id="261"/>
    </w:p>
    <w:p w14:paraId="3E728CCC" w14:textId="77777777" w:rsidR="00C557B7" w:rsidRDefault="00000000">
      <w:pPr>
        <w:rPr>
          <w:lang w:val="en-US"/>
        </w:rPr>
      </w:pPr>
      <w:r>
        <w:rPr>
          <w:lang w:val="en-US"/>
        </w:rPr>
        <w:t>Many of the organizations the framework was designed for have no structure dedicated to research. A private site is expected to assemble standard operating procedures and trained staff, together with the infrastructure research requires, before it enters the field</w:t>
      </w:r>
      <w:r>
        <w:rPr>
          <w:sz w:val="18"/>
          <w:szCs w:val="18"/>
          <w:vertAlign w:val="superscript"/>
          <w:lang w:val="en-US"/>
        </w:rPr>
        <w:t>87</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w:t>
      </w:r>
      <w:r>
        <w:rPr>
          <w:lang w:val="en-US"/>
        </w:rPr>
        <w:lastRenderedPageBreak/>
        <w:t>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14:paraId="4B90378A" w14:textId="77777777" w:rsidR="00C557B7" w:rsidRDefault="00000000">
      <w:pPr>
        <w:pStyle w:val="Ttulo3"/>
        <w:ind w:firstLine="0"/>
        <w:jc w:val="left"/>
        <w:rPr>
          <w:lang w:val="en-US"/>
        </w:rPr>
      </w:pPr>
      <w:bookmarkStart w:id="262" w:name="_Toc244153218"/>
      <w:bookmarkStart w:id="263" w:name="_Toc244153477"/>
      <w:r>
        <w:rPr>
          <w:lang w:val="en-US"/>
        </w:rPr>
        <w:t>5.4.1 The minimum level and its trade-offs</w:t>
      </w:r>
      <w:bookmarkEnd w:id="262"/>
      <w:bookmarkEnd w:id="263"/>
    </w:p>
    <w:p w14:paraId="76AF8345" w14:textId="77777777" w:rsidR="00C557B7" w:rsidRDefault="00000000">
      <w:pPr>
        <w:rPr>
          <w:lang w:val="en-US"/>
        </w:rPr>
      </w:pPr>
      <w:r>
        <w:rPr>
          <w:lang w:val="en-US"/>
        </w:rP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14:paraId="464BDB9D" w14:textId="77777777" w:rsidR="00C557B7" w:rsidRDefault="00000000">
      <w:pPr>
        <w:rPr>
          <w:lang w:val="en-US"/>
        </w:rPr>
      </w:pPr>
      <w:r>
        <w:rPr>
          <w:lang w:val="en-US"/>
        </w:rP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14:paraId="6734DEF0" w14:textId="77777777" w:rsidR="00C557B7" w:rsidRDefault="00000000">
      <w:pPr>
        <w:rPr>
          <w:lang w:val="en-US"/>
        </w:rPr>
      </w:pPr>
      <w:r>
        <w:rPr>
          <w:lang w:val="en-US"/>
        </w:rP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14:paraId="72599346" w14:textId="77777777" w:rsidR="00C557B7" w:rsidRDefault="00000000">
      <w:pPr>
        <w:pStyle w:val="Ttulo3"/>
        <w:ind w:firstLine="0"/>
        <w:jc w:val="left"/>
        <w:rPr>
          <w:lang w:val="en-US"/>
        </w:rPr>
      </w:pPr>
      <w:bookmarkStart w:id="264" w:name="_Toc244153219"/>
      <w:bookmarkStart w:id="265" w:name="_Toc244153478"/>
      <w:r>
        <w:rPr>
          <w:lang w:val="en-US"/>
        </w:rPr>
        <w:t>5.4.2 Instruments that outlive the investigation</w:t>
      </w:r>
      <w:bookmarkEnd w:id="264"/>
      <w:bookmarkEnd w:id="265"/>
    </w:p>
    <w:p w14:paraId="7173C875" w14:textId="77777777" w:rsidR="00C557B7" w:rsidRDefault="00000000">
      <w:pPr>
        <w:rPr>
          <w:lang w:val="en-US"/>
        </w:rPr>
      </w:pPr>
      <w:r>
        <w:rPr>
          <w:lang w:val="en-US"/>
        </w:rPr>
        <w:t xml:space="preserve">Chapter 4 describes the framework for a single investigation, while many sites conduct several, either at once or one after another. Some instruments belong to the site and are kept </w:t>
      </w:r>
      <w:r>
        <w:rPr>
          <w:lang w:val="en-US"/>
        </w:rPr>
        <w:lastRenderedPageBreak/>
        <w:t>across investigations, and some keep a site structure that each investigation fills with its own content. The rest are opened again for every investigation (Table 5.4).</w:t>
      </w:r>
    </w:p>
    <w:p w14:paraId="01DE1D3B" w14:textId="77777777" w:rsidR="00C557B7" w:rsidRDefault="00000000">
      <w:pPr>
        <w:pStyle w:val="Tablecaption"/>
      </w:pPr>
      <w:r>
        <w:rPr>
          <w:b/>
        </w:rPr>
        <w:t>Table 5.4.</w:t>
      </w:r>
      <w:r>
        <w:t xml:space="preserve"> The twenty-four instruments by persistence across investigations.</w:t>
      </w:r>
    </w:p>
    <w:p w14:paraId="41140320" w14:textId="77777777" w:rsidR="00C557B7" w:rsidRDefault="00000000">
      <w:pPr>
        <w:ind w:left="0" w:right="0" w:firstLine="0"/>
        <w:jc w:val="center"/>
        <w:rPr>
          <w:lang w:val="en-US"/>
        </w:rPr>
      </w:pPr>
      <w:r>
        <w:drawing>
          <wp:inline xmlns:a="http://schemas.openxmlformats.org/drawingml/2006/main" xmlns:pic="http://schemas.openxmlformats.org/drawingml/2006/picture">
            <wp:extent cx="5762625" cy="1425491"/>
            <wp:docPr id="2017928506" name="Picture 2017928506"/>
            <wp:cNvGraphicFramePr>
              <a:graphicFrameLocks noChangeAspect="1"/>
            </wp:cNvGraphicFramePr>
            <a:graphic>
              <a:graphicData uri="http://schemas.openxmlformats.org/drawingml/2006/picture">
                <pic:pic>
                  <pic:nvPicPr>
                    <pic:cNvPr id="0" name="p617.png"/>
                    <pic:cNvPicPr/>
                  </pic:nvPicPr>
                  <pic:blipFill>
                    <a:blip r:embed="rId49"/>
                    <a:stretch>
                      <a:fillRect/>
                    </a:stretch>
                  </pic:blipFill>
                  <pic:spPr>
                    <a:xfrm>
                      <a:off x="0" y="0"/>
                      <a:ext cx="5762625" cy="1425491"/>
                    </a:xfrm>
                    <a:prstGeom prst="rect"/>
                  </pic:spPr>
                </pic:pic>
              </a:graphicData>
            </a:graphic>
          </wp:inline>
        </w:drawing>
      </w:r>
    </w:p>
    <w:p w14:paraId="37C8C04A" w14:textId="77777777" w:rsidR="00C557B7" w:rsidRDefault="00000000">
      <w:pPr>
        <w:rPr>
          <w:lang w:val="en-US"/>
        </w:rPr>
      </w:pPr>
      <w:r>
        <w:rPr>
          <w:lang w:val="en-US"/>
        </w:rP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14:paraId="40D6F207" w14:textId="77777777" w:rsidR="00C557B7" w:rsidRDefault="00000000">
      <w:pPr>
        <w:rPr>
          <w:lang w:val="en-US"/>
        </w:rPr>
      </w:pPr>
      <w:r>
        <w:rPr>
          <w:lang w:val="en-US"/>
        </w:rP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14:paraId="110FD8B4" w14:textId="77777777" w:rsidR="00C557B7" w:rsidRDefault="00000000">
      <w:pPr>
        <w:pStyle w:val="Ttulo3"/>
        <w:ind w:firstLine="0"/>
        <w:jc w:val="left"/>
        <w:rPr>
          <w:lang w:val="en-US"/>
        </w:rPr>
      </w:pPr>
      <w:bookmarkStart w:id="266" w:name="_Toc244153220"/>
      <w:bookmarkStart w:id="267" w:name="_Toc244153479"/>
      <w:r>
        <w:rPr>
          <w:lang w:val="en-US"/>
        </w:rPr>
        <w:t>5.4.3 Transfer to other specialties</w:t>
      </w:r>
      <w:bookmarkEnd w:id="266"/>
      <w:bookmarkEnd w:id="267"/>
    </w:p>
    <w:p w14:paraId="27F922EC" w14:textId="77777777" w:rsidR="00C557B7" w:rsidRDefault="00000000">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w:t>
      </w:r>
      <w:r>
        <w:rPr>
          <w:lang w:val="en-US"/>
        </w:rPr>
        <w:lastRenderedPageBreak/>
        <w:t>in the complication categories and the imaging requirements, together with the complexity levels of the learning curve log, while their structure carries none. Spine surgery shows that 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14:paraId="1BBD6DAF" w14:textId="77777777" w:rsidR="00C557B7" w:rsidRDefault="00000000">
      <w:pPr>
        <w:pStyle w:val="Ttulo3"/>
        <w:ind w:firstLine="0"/>
        <w:jc w:val="left"/>
        <w:rPr>
          <w:lang w:val="en-US"/>
        </w:rPr>
      </w:pPr>
      <w:bookmarkStart w:id="268" w:name="_Toc244153221"/>
      <w:bookmarkStart w:id="269" w:name="_Toc244153480"/>
      <w:r>
        <w:rPr>
          <w:lang w:val="en-US"/>
        </w:rPr>
        <w:t>5.4.4 Transfer to other jurisdictions and editions</w:t>
      </w:r>
      <w:bookmarkEnd w:id="268"/>
      <w:bookmarkEnd w:id="269"/>
    </w:p>
    <w:p w14:paraId="4D25A405" w14:textId="77777777" w:rsidR="00C557B7" w:rsidRDefault="00000000">
      <w:pPr>
        <w:rPr>
          <w:lang w:val="en-US"/>
        </w:rPr>
      </w:pPr>
      <w:r>
        <w:rPr>
          <w:lang w:val="en-US"/>
        </w:rP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14:paraId="38123EAA" w14:textId="77777777" w:rsidR="00C557B7" w:rsidRDefault="00000000">
      <w:pPr>
        <w:rPr>
          <w:lang w:val="en-US"/>
        </w:rPr>
      </w:pPr>
      <w:r>
        <w:rPr>
          <w:lang w:val="en-US"/>
        </w:rPr>
        <w:t>Under 21 CFR Part 812, the investigator reports an unanticipated adverse device effect to the sponsor and to the institutional review board within ten working days of first learning of it</w:t>
      </w:r>
      <w:r>
        <w:rPr>
          <w:sz w:val="18"/>
          <w:szCs w:val="18"/>
          <w:vertAlign w:val="superscript"/>
          <w:lang w:val="en-US"/>
        </w:rPr>
        <w:t>12</w:t>
      </w:r>
      <w:r>
        <w:rPr>
          <w:lang w:val="en-US"/>
        </w:rP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14:paraId="2EFADA59" w14:textId="77777777" w:rsidR="00C557B7" w:rsidRDefault="00000000">
      <w:pPr>
        <w:rPr>
          <w:lang w:val="en-US"/>
        </w:rPr>
      </w:pPr>
      <w:r>
        <w:rPr>
          <w:lang w:val="en-US"/>
        </w:rPr>
        <w:t>Within the European Union, the version of ISO 14155 with a presumption of conformity under the MDR is still EN ISO 14155:2020+A11:2024</w:t>
      </w:r>
      <w:r>
        <w:rPr>
          <w:sz w:val="18"/>
          <w:szCs w:val="18"/>
          <w:vertAlign w:val="superscript"/>
          <w:lang w:val="en-US"/>
        </w:rPr>
        <w:t>9</w:t>
      </w:r>
      <w:r>
        <w:rPr>
          <w:lang w:val="en-US"/>
        </w:rP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14:paraId="689752F5" w14:textId="77777777" w:rsidR="00C557B7" w:rsidRDefault="00000000">
      <w:pPr>
        <w:pStyle w:val="Ttulo2"/>
        <w:ind w:firstLine="0"/>
        <w:jc w:val="left"/>
        <w:rPr>
          <w:lang w:val="en-US"/>
        </w:rPr>
      </w:pPr>
      <w:bookmarkStart w:id="270" w:name="_Toc244153222"/>
      <w:bookmarkStart w:id="271" w:name="_Toc244153481"/>
      <w:r>
        <w:rPr>
          <w:lang w:val="en-US"/>
        </w:rPr>
        <w:lastRenderedPageBreak/>
        <w:t>5.5 Implications</w:t>
      </w:r>
      <w:bookmarkEnd w:id="270"/>
      <w:bookmarkEnd w:id="271"/>
    </w:p>
    <w:p w14:paraId="10567DEA" w14:textId="77777777" w:rsidR="00C557B7" w:rsidRDefault="00000000">
      <w:pPr>
        <w:pStyle w:val="Ttulo3"/>
        <w:ind w:firstLine="0"/>
        <w:jc w:val="left"/>
        <w:rPr>
          <w:lang w:val="en-US"/>
        </w:rPr>
      </w:pPr>
      <w:bookmarkStart w:id="272" w:name="_Toc244153223"/>
      <w:bookmarkStart w:id="273" w:name="_Toc244153482"/>
      <w:r>
        <w:rPr>
          <w:lang w:val="en-US"/>
        </w:rPr>
        <w:t>5.5.1 For the investigational site</w:t>
      </w:r>
      <w:bookmarkEnd w:id="272"/>
      <w:bookmarkEnd w:id="273"/>
    </w:p>
    <w:p w14:paraId="6129259D" w14:textId="77777777" w:rsidR="00C557B7" w:rsidRDefault="00000000">
      <w:pPr>
        <w:rPr>
          <w:lang w:val="en-US"/>
        </w:rPr>
      </w:pPr>
      <w:r>
        <w:rPr>
          <w:lang w:val="en-US"/>
        </w:rP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14:paraId="0294ED4D" w14:textId="77777777" w:rsidR="00C557B7" w:rsidRDefault="00000000">
      <w:pPr>
        <w:rPr>
          <w:lang w:val="en-US"/>
        </w:rPr>
      </w:pPr>
      <w:r>
        <w:rPr>
          <w:lang w:val="en-US"/>
        </w:rPr>
        <w:t>That account costs staff time, and the way sites are paid decides whether anyone covers it. Research payments from industry are expected to reflect the fair market value of the work performed</w:t>
      </w:r>
      <w:r>
        <w:rPr>
          <w:sz w:val="18"/>
          <w:szCs w:val="18"/>
          <w:vertAlign w:val="superscript"/>
          <w:lang w:val="en-US"/>
        </w:rPr>
        <w:t>106</w:t>
      </w:r>
      <w:r>
        <w:rPr>
          <w:lang w:val="en-US"/>
        </w:rPr>
        <w:t>, and site budgets are negotiated item by item with the sponsor. In one review of ten industry-sponsored trials, the final budgets exceeded the sponsors' initial proposals by 59% on average, and the costs of preparing the trial were among the items that changed most</w:t>
      </w:r>
      <w:r>
        <w:rPr>
          <w:sz w:val="18"/>
          <w:szCs w:val="18"/>
          <w:vertAlign w:val="superscript"/>
          <w:lang w:val="en-US"/>
        </w:rPr>
        <w:t>107</w:t>
      </w:r>
      <w:r>
        <w:rPr>
          <w:lang w:val="en-US"/>
        </w:rP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14:paraId="266060B7" w14:textId="77777777" w:rsidR="00C557B7" w:rsidRDefault="00000000">
      <w:pPr>
        <w:rPr>
          <w:lang w:val="en-US"/>
        </w:rPr>
      </w:pPr>
      <w:r>
        <w:rPr>
          <w:lang w:val="en-US"/>
        </w:rP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14:paraId="5A6B19BC" w14:textId="77777777" w:rsidR="00C557B7" w:rsidRDefault="00000000">
      <w:pPr>
        <w:pStyle w:val="Ttulo3"/>
        <w:ind w:firstLine="0"/>
        <w:jc w:val="left"/>
        <w:rPr>
          <w:lang w:val="en-US"/>
        </w:rPr>
      </w:pPr>
      <w:bookmarkStart w:id="274" w:name="_Toc244153224"/>
      <w:bookmarkStart w:id="275" w:name="_Toc244153483"/>
      <w:r>
        <w:rPr>
          <w:lang w:val="en-US"/>
        </w:rPr>
        <w:t>5.5.2 For sponsors, contract research organizations, and monitors</w:t>
      </w:r>
      <w:bookmarkEnd w:id="274"/>
      <w:bookmarkEnd w:id="275"/>
    </w:p>
    <w:p w14:paraId="59C71630" w14:textId="77777777" w:rsidR="00C557B7" w:rsidRDefault="00000000">
      <w:pPr>
        <w:rPr>
          <w:lang w:val="en-US"/>
        </w:rPr>
      </w:pPr>
      <w:r>
        <w:rPr>
          <w:lang w:val="en-US"/>
        </w:rPr>
        <w:t xml:space="preserve">The framework complements the sponsor’s quality system by organizing the processes through which the site conducts each investigation. The sponsor oversees quality across the trial, while the site uses the CIP, with what the sponsor communicates about critical factors and risks, to identify risks in its own work and establish proportionate controls (Figure 5.1). The framework’s </w:t>
      </w:r>
      <w:r>
        <w:rPr>
          <w:lang w:val="en-US"/>
        </w:rPr>
        <w:lastRenderedPageBreak/>
        <w:t>structure remains with the site across investigations, while its content adapts to each CIP and to the systems the sponsor requires.</w:t>
      </w:r>
    </w:p>
    <w:p w14:paraId="52C01689" w14:textId="77777777" w:rsidR="00CE7ECB" w:rsidRDefault="00000000">
      <w:pPr>
        <w:rPr>
          <w:lang w:val="en-US"/>
        </w:rPr>
      </w:pPr>
      <w:r>
        <w:rPr>
          <w:lang w:val="en-US"/>
        </w:rPr>
        <w:t>Within this interface, the instruments described in Chapter 4 provide the evidence for local assessment. The PI’s decision, recorded in the POT, may revise a risk control or initiate corrective action, and subsequent records allow the site to check whether the response worked. Signals requiring sponsor notification or assessment beyond the site are communicated with the relevant evidence and any local action already taken. The sponsor can then assess the signal across sites and communicate any resulting changes to the site’s conduct. Required reporting proceeds within its applicable timelines while local assessment continues.</w:t>
      </w:r>
    </w:p>
    <w:p w14:paraId="2E2D65C1" w14:textId="3A0C51CD" w:rsidR="00CE7ECB" w:rsidRDefault="00000000">
      <w:pPr>
        <w:keepNext/>
        <w:keepLines/>
        <w:spacing w:before="80" w:line="240" w:lineRule="auto"/>
        <w:ind w:left="0" w:right="0" w:firstLine="0"/>
        <w:jc w:val="center"/>
      </w:pPr>
      <w:r>
        <w:drawing>
          <wp:inline xmlns:a="http://schemas.openxmlformats.org/drawingml/2006/main" xmlns:pic="http://schemas.openxmlformats.org/drawingml/2006/picture">
            <wp:extent cx="4671401" cy="7809999"/>
            <wp:docPr id="2017928507" name="Picture 2017928507"/>
            <wp:cNvGraphicFramePr>
              <a:graphicFrameLocks noChangeAspect="1"/>
            </wp:cNvGraphicFramePr>
            <a:graphic>
              <a:graphicData uri="http://schemas.openxmlformats.org/drawingml/2006/picture">
                <pic:pic>
                  <pic:nvPicPr>
                    <pic:cNvPr id="0" name="p634.png"/>
                    <pic:cNvPicPr/>
                  </pic:nvPicPr>
                  <pic:blipFill>
                    <a:blip r:embed="rId50"/>
                    <a:stretch>
                      <a:fillRect/>
                    </a:stretch>
                  </pic:blipFill>
                  <pic:spPr>
                    <a:xfrm>
                      <a:off x="0" y="0"/>
                      <a:ext cx="4671401" cy="7809999"/>
                    </a:xfrm>
                    <a:prstGeom prst="rect"/>
                  </pic:spPr>
                </pic:pic>
              </a:graphicData>
            </a:graphic>
          </wp:inline>
        </w:drawing>
      </w:r>
    </w:p>
    <w:p w14:paraId="1EA56ABE" w14:textId="77777777" w:rsidR="00CE7ECB" w:rsidRDefault="00000000">
      <w:pPr>
        <w:pStyle w:val="Figurecaption"/>
        <w:keepLines/>
      </w:pPr>
      <w:bookmarkStart w:id="276" w:name="QualityFigure_5_1"/>
      <w:r>
        <w:rPr>
          <w:b/>
          <w:lang w:val="en-US"/>
        </w:rPr>
        <w:t>Figure 5.1.</w:t>
      </w:r>
      <w:r>
        <w:rPr>
          <w:lang w:val="en-US"/>
        </w:rPr>
        <w:t xml:space="preserve"> Proposed interface between sponsor oversight and the site-centered quality framework. Local review leads to correction and verification, with escalation when a signal may affect the trial. Sponsor feedback informs subsequent site conduct. Required safety reporting and urgent protective action follow their own routes and timelines. QbD, quality by design; CtQ, critical to quality; QTLs, quality tolerance limits.</w:t>
      </w:r>
      <w:bookmarkEnd w:id="276"/>
    </w:p>
    <w:p w14:paraId="45AB27EC" w14:textId="77777777" w:rsidR="00C557B7" w:rsidRDefault="00000000">
      <w:pPr>
        <w:rPr>
          <w:lang w:val="en-US"/>
        </w:rPr>
      </w:pPr>
      <w:r>
        <w:rPr>
          <w:lang w:val="en-US"/>
        </w:rPr>
        <w:lastRenderedPageBreak/>
        <w:t>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w:t>
      </w:r>
      <w:r>
        <w:rPr>
          <w:sz w:val="18"/>
          <w:szCs w:val="18"/>
          <w:vertAlign w:val="superscript"/>
          <w:lang w:val="en-US"/>
        </w:rPr>
        <w:t>43</w:t>
      </w:r>
      <w:r>
        <w:rPr>
          <w:lang w:val="en-US"/>
        </w:rPr>
        <w:t>, and the framework builds some of them. We found no study measuring how much monitoring time this saves.</w:t>
      </w:r>
    </w:p>
    <w:p w14:paraId="52276592" w14:textId="77777777" w:rsidR="00C557B7" w:rsidRDefault="00000000">
      <w:pPr>
        <w:rPr>
          <w:lang w:val="en-US"/>
        </w:rPr>
      </w:pPr>
      <w:r>
        <w:rPr>
          <w:lang w:val="en-US"/>
        </w:rP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14:paraId="4C706DE7" w14:textId="77777777" w:rsidR="00C557B7" w:rsidRDefault="00000000">
      <w:pPr>
        <w:rPr>
          <w:lang w:val="en-US"/>
        </w:rPr>
      </w:pPr>
      <w:r>
        <w:rPr>
          <w:lang w:val="en-US"/>
        </w:rPr>
        <w:t>Only one of 247 randomized surgical trials analyzed learning effects</w:t>
      </w:r>
      <w:r>
        <w:rPr>
          <w:sz w:val="18"/>
          <w:szCs w:val="18"/>
          <w:vertAlign w:val="superscript"/>
          <w:lang w:val="en-US"/>
        </w:rPr>
        <w:t>72</w:t>
      </w:r>
      <w:r>
        <w:rPr>
          <w:lang w:val="en-US"/>
        </w:rP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14:paraId="103504EC" w14:textId="77777777" w:rsidR="00C557B7" w:rsidRDefault="00000000">
      <w:pPr>
        <w:rPr>
          <w:lang w:val="en-US"/>
        </w:rPr>
      </w:pPr>
      <w:r>
        <w:rPr>
          <w:lang w:val="en-US"/>
        </w:rP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14:paraId="5D0A8895" w14:textId="77777777" w:rsidR="00C557B7" w:rsidRDefault="00000000">
      <w:pPr>
        <w:rPr>
          <w:lang w:val="en-US"/>
        </w:rPr>
      </w:pPr>
      <w:r>
        <w:rPr>
          <w:lang w:val="en-US"/>
        </w:rP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14:paraId="78269477" w14:textId="77777777" w:rsidR="00C557B7" w:rsidRDefault="00000000">
      <w:pPr>
        <w:pStyle w:val="Ttulo3"/>
        <w:ind w:firstLine="0"/>
        <w:jc w:val="left"/>
        <w:rPr>
          <w:lang w:val="en-US"/>
        </w:rPr>
      </w:pPr>
      <w:bookmarkStart w:id="277" w:name="_Toc244153225"/>
      <w:bookmarkStart w:id="278" w:name="_Toc244153484"/>
      <w:r>
        <w:rPr>
          <w:lang w:val="en-US"/>
        </w:rPr>
        <w:lastRenderedPageBreak/>
        <w:t>5.5.3 For standards and regulators</w:t>
      </w:r>
      <w:bookmarkEnd w:id="277"/>
      <w:bookmarkEnd w:id="278"/>
    </w:p>
    <w:p w14:paraId="7B1A9F59" w14:textId="77777777" w:rsidR="00C557B7" w:rsidRDefault="00000000">
      <w:pPr>
        <w:rPr>
          <w:lang w:val="en-US"/>
        </w:rPr>
      </w:pPr>
      <w:r>
        <w:rPr>
          <w:lang w:val="en-US"/>
        </w:rP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14:paraId="47601EC7" w14:textId="77777777" w:rsidR="00C557B7" w:rsidRDefault="00000000">
      <w:pPr>
        <w:rPr>
          <w:lang w:val="en-US"/>
        </w:rPr>
      </w:pPr>
      <w:r>
        <w:rPr>
          <w:lang w:val="en-US"/>
        </w:rP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14:paraId="4D89A577" w14:textId="77777777" w:rsidR="00C557B7" w:rsidRDefault="00000000">
      <w:pPr>
        <w:rPr>
          <w:lang w:val="en-US"/>
        </w:rPr>
      </w:pPr>
      <w:r>
        <w:rPr>
          <w:lang w:val="en-US"/>
        </w:rP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14:paraId="349D92A9" w14:textId="77777777" w:rsidR="00C557B7" w:rsidRDefault="00000000">
      <w:pPr>
        <w:pStyle w:val="Ttulo3"/>
        <w:ind w:firstLine="0"/>
        <w:jc w:val="left"/>
        <w:rPr>
          <w:lang w:val="en-US"/>
        </w:rPr>
      </w:pPr>
      <w:bookmarkStart w:id="279" w:name="_Toc244153226"/>
      <w:bookmarkStart w:id="280" w:name="_Toc244153485"/>
      <w:r>
        <w:rPr>
          <w:lang w:val="en-US"/>
        </w:rPr>
        <w:t>5.5.4 Ethical implications</w:t>
      </w:r>
      <w:bookmarkEnd w:id="279"/>
      <w:bookmarkEnd w:id="280"/>
    </w:p>
    <w:p w14:paraId="1C101B5D" w14:textId="77777777" w:rsidR="00C557B7" w:rsidRDefault="00000000">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w:t>
      </w:r>
      <w:r>
        <w:rPr>
          <w:lang w:val="en-US"/>
        </w:rPr>
        <w:lastRenderedPageBreak/>
        <w:t>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w:t>
      </w:r>
      <w:r>
        <w:rPr>
          <w:sz w:val="18"/>
          <w:szCs w:val="18"/>
          <w:vertAlign w:val="superscript"/>
          <w:lang w:val="en-US"/>
        </w:rPr>
        <w:t>67,68</w:t>
      </w:r>
      <w:r>
        <w:rPr>
          <w:lang w:val="en-US"/>
        </w:rPr>
        <w:t xml:space="preserve"> that a single site rarely allows.</w:t>
      </w:r>
    </w:p>
    <w:p w14:paraId="30F67A94" w14:textId="77777777" w:rsidR="00C557B7" w:rsidRDefault="00000000">
      <w:pPr>
        <w:rPr>
          <w:lang w:val="en-US"/>
        </w:rPr>
      </w:pPr>
      <w:r>
        <w:rPr>
          <w:lang w:val="en-US"/>
        </w:rP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14:paraId="7AC957A7" w14:textId="77777777" w:rsidR="00C557B7" w:rsidRDefault="00000000">
      <w:pPr>
        <w:pStyle w:val="Ttulo2"/>
        <w:ind w:firstLine="0"/>
        <w:jc w:val="left"/>
        <w:rPr>
          <w:lang w:val="en-US"/>
        </w:rPr>
      </w:pPr>
      <w:bookmarkStart w:id="281" w:name="_Toc244153227"/>
      <w:bookmarkStart w:id="282" w:name="_Toc244153486"/>
      <w:r>
        <w:rPr>
          <w:lang w:val="en-US"/>
        </w:rPr>
        <w:t>5.6 Evaluation, limitations, and further research</w:t>
      </w:r>
      <w:bookmarkEnd w:id="281"/>
      <w:bookmarkEnd w:id="282"/>
    </w:p>
    <w:p w14:paraId="1934A458" w14:textId="77777777" w:rsidR="00C557B7" w:rsidRDefault="00000000">
      <w:pPr>
        <w:pStyle w:val="Ttulo3"/>
        <w:ind w:firstLine="0"/>
        <w:jc w:val="left"/>
        <w:rPr>
          <w:lang w:val="en-US"/>
        </w:rPr>
      </w:pPr>
      <w:bookmarkStart w:id="283" w:name="_Toc244153228"/>
      <w:bookmarkStart w:id="284" w:name="_Toc244153487"/>
      <w:r>
        <w:rPr>
          <w:lang w:val="en-US"/>
        </w:rPr>
        <w:t>5.6.1 The evaluation this thesis performed</w:t>
      </w:r>
      <w:bookmarkEnd w:id="283"/>
      <w:bookmarkEnd w:id="284"/>
    </w:p>
    <w:p w14:paraId="1391956B" w14:textId="77777777" w:rsidR="00C557B7" w:rsidRDefault="00000000">
      <w:pPr>
        <w:rPr>
          <w:lang w:val="en-US"/>
        </w:rPr>
      </w:pPr>
      <w:r>
        <w:rPr>
          <w:lang w:val="en-US"/>
        </w:rPr>
        <w:t>The Design Science Research Methodology has six activities, and this thesis reports the first three, which run from problem identification to design and development, together with the last, communication</w:t>
      </w:r>
      <w:r>
        <w:rPr>
          <w:sz w:val="18"/>
          <w:szCs w:val="18"/>
          <w:vertAlign w:val="superscript"/>
          <w:lang w:val="en-US"/>
        </w:rPr>
        <w:t>49</w:t>
      </w:r>
      <w:r>
        <w:rPr>
          <w:lang w:val="en-US"/>
        </w:rPr>
        <w:t>.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w:t>
      </w:r>
      <w:r>
        <w:rPr>
          <w:sz w:val="18"/>
          <w:szCs w:val="18"/>
          <w:vertAlign w:val="superscript"/>
          <w:lang w:val="en-US"/>
        </w:rPr>
        <w:t>108</w:t>
      </w:r>
      <w:r>
        <w:rPr>
          <w:lang w:val="en-US"/>
        </w:rPr>
        <w:t>.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w:t>
      </w:r>
      <w:r>
        <w:rPr>
          <w:sz w:val="18"/>
          <w:szCs w:val="18"/>
          <w:vertAlign w:val="superscript"/>
          <w:lang w:val="en-US"/>
        </w:rPr>
        <w:t>109</w:t>
      </w:r>
      <w:r>
        <w:rPr>
          <w:lang w:val="en-US"/>
        </w:rP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14:paraId="531DEE5B" w14:textId="77777777" w:rsidR="00C557B7" w:rsidRDefault="00000000">
      <w:pPr>
        <w:pStyle w:val="Ttulo3"/>
        <w:ind w:firstLine="0"/>
        <w:jc w:val="left"/>
        <w:rPr>
          <w:lang w:val="en-US"/>
        </w:rPr>
      </w:pPr>
      <w:bookmarkStart w:id="285" w:name="_Toc244153229"/>
      <w:bookmarkStart w:id="286" w:name="_Toc244153488"/>
      <w:r>
        <w:rPr>
          <w:lang w:val="en-US"/>
        </w:rPr>
        <w:lastRenderedPageBreak/>
        <w:t>5.6.2 Limitations</w:t>
      </w:r>
      <w:bookmarkEnd w:id="285"/>
      <w:bookmarkEnd w:id="286"/>
    </w:p>
    <w:p w14:paraId="3E4DF3A6" w14:textId="77777777" w:rsidR="00C557B7" w:rsidRDefault="00000000">
      <w:pPr>
        <w:rPr>
          <w:lang w:val="en-US"/>
        </w:rPr>
      </w:pPr>
      <w:r>
        <w:rPr>
          <w:lang w:val="en-US"/>
        </w:rP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14:paraId="4F88F1EF" w14:textId="77777777" w:rsidR="00C557B7" w:rsidRDefault="00000000">
      <w:pPr>
        <w:rPr>
          <w:lang w:val="en-US"/>
        </w:rPr>
      </w:pPr>
      <w:r>
        <w:rPr>
          <w:lang w:val="en-US"/>
        </w:rP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14:paraId="53B6345E" w14:textId="77777777" w:rsidR="00C557B7" w:rsidRDefault="00000000">
      <w:pPr>
        <w:rPr>
          <w:lang w:val="en-US"/>
        </w:rPr>
      </w:pPr>
      <w:r>
        <w:rPr>
          <w:lang w:val="en-US"/>
        </w:rP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14:paraId="1003CC20" w14:textId="77777777" w:rsidR="00C557B7" w:rsidRDefault="00000000">
      <w:pPr>
        <w:rPr>
          <w:lang w:val="en-US"/>
        </w:rPr>
      </w:pPr>
      <w:r>
        <w:rPr>
          <w:lang w:val="en-US"/>
        </w:rP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14:paraId="7CBA9028" w14:textId="77777777" w:rsidR="00C557B7" w:rsidRDefault="00000000">
      <w:pPr>
        <w:rPr>
          <w:lang w:val="en-US"/>
        </w:rPr>
      </w:pPr>
      <w:r>
        <w:rPr>
          <w:lang w:val="en-US"/>
        </w:rP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14:paraId="1C395900" w14:textId="77777777" w:rsidR="00C557B7" w:rsidRDefault="00000000">
      <w:pPr>
        <w:rPr>
          <w:lang w:val="en-US"/>
        </w:rPr>
      </w:pPr>
      <w:r>
        <w:rPr>
          <w:lang w:val="en-US"/>
        </w:rP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14:paraId="5F182240" w14:textId="77777777" w:rsidR="00C557B7" w:rsidRDefault="00000000">
      <w:pPr>
        <w:pStyle w:val="Ttulo3"/>
        <w:ind w:firstLine="0"/>
        <w:jc w:val="left"/>
        <w:rPr>
          <w:lang w:val="en-US"/>
        </w:rPr>
      </w:pPr>
      <w:bookmarkStart w:id="287" w:name="_Toc244153230"/>
      <w:bookmarkStart w:id="288" w:name="_Toc244153489"/>
      <w:r>
        <w:rPr>
          <w:lang w:val="en-US"/>
        </w:rPr>
        <w:lastRenderedPageBreak/>
        <w:t>5.6.3 Further research</w:t>
      </w:r>
      <w:bookmarkEnd w:id="287"/>
      <w:bookmarkEnd w:id="288"/>
    </w:p>
    <w:p w14:paraId="3BE6D581" w14:textId="77777777" w:rsidR="00C557B7" w:rsidRDefault="00000000">
      <w:pPr>
        <w:rPr>
          <w:lang w:val="en-US"/>
        </w:rPr>
      </w:pPr>
      <w:r>
        <w:rPr>
          <w:lang w:val="en-US"/>
        </w:rPr>
        <w:t>The framework has completed the development phase of a complex intervention, and the phases that follow, from feasibility to implementation, do not have to come in strict order</w:t>
      </w:r>
      <w:r>
        <w:rPr>
          <w:sz w:val="18"/>
          <w:szCs w:val="18"/>
          <w:vertAlign w:val="superscript"/>
          <w:lang w:val="en-US"/>
        </w:rPr>
        <w:t>110</w:t>
      </w:r>
      <w:r>
        <w:rPr>
          <w:lang w:val="en-US"/>
        </w:rP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14:paraId="2199910E" w14:textId="77777777" w:rsidR="00C557B7" w:rsidRDefault="00000000">
      <w:pPr>
        <w:rPr>
          <w:lang w:val="en-US"/>
        </w:rPr>
      </w:pPr>
      <w:r>
        <w:rPr>
          <w:lang w:val="en-US"/>
        </w:rP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14:paraId="1B5E7BBD" w14:textId="77777777" w:rsidR="00C557B7" w:rsidRDefault="00000000">
      <w:pPr>
        <w:rPr>
          <w:lang w:val="en-US"/>
        </w:rPr>
      </w:pPr>
      <w:r>
        <w:rPr>
          <w:lang w:val="en-US"/>
        </w:rPr>
        <w:t>Before-and-after comparisons at one site are likely to report an improvement whatever the framework does. In surgical oncology, 86 of 97 non-randomized studies of quality improvement reported a positive effect, against 2 of 12 randomized trials</w:t>
      </w:r>
      <w:r>
        <w:rPr>
          <w:sz w:val="18"/>
          <w:szCs w:val="18"/>
          <w:vertAlign w:val="superscript"/>
          <w:lang w:val="en-US"/>
        </w:rPr>
        <w:t>40</w:t>
      </w:r>
      <w:r>
        <w:rPr>
          <w:lang w:val="en-US"/>
        </w:rP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14:paraId="12BDB73D" w14:textId="77777777" w:rsidR="00C557B7" w:rsidRDefault="00000000">
      <w:pPr>
        <w:rPr>
          <w:lang w:val="en-US"/>
        </w:rPr>
      </w:pPr>
      <w:r>
        <w:rPr>
          <w:lang w:val="en-US"/>
        </w:rP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14:paraId="132B4DC5" w14:textId="77777777" w:rsidR="00C557B7" w:rsidRDefault="00000000">
      <w:pPr>
        <w:rPr>
          <w:lang w:val="en-US"/>
        </w:rPr>
      </w:pPr>
      <w:r>
        <w:rPr>
          <w:lang w:val="en-US"/>
        </w:rPr>
        <w:t>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ind w:firstLine="0"/>
        <w:jc w:val="left"/>
        <w:rPr>
          <w:lang w:val="en-US"/>
        </w:rPr>
      </w:pPr>
      <w:bookmarkStart w:id="289" w:name="_Toc241922323"/>
      <w:bookmarkStart w:id="290" w:name="_Toc244153231"/>
      <w:bookmarkStart w:id="291" w:name="_Toc244153490"/>
      <w:r>
        <w:rPr>
          <w:lang w:val="en-US"/>
        </w:rPr>
        <w:lastRenderedPageBreak/>
        <w:t>6. Conclusion</w:t>
      </w:r>
      <w:bookmarkEnd w:id="289"/>
      <w:bookmarkEnd w:id="290"/>
      <w:bookmarkEnd w:id="291"/>
    </w:p>
    <w:p w14:paraId="7F53314A" w14:textId="77777777" w:rsidR="00C557B7" w:rsidRDefault="00000000">
      <w:pPr>
        <w:rPr>
          <w:lang w:val="en-US"/>
        </w:rPr>
      </w:pPr>
      <w:r>
        <w:rPr>
          <w:lang w:val="en-US"/>
        </w:rPr>
        <w:t>This thesis advances a site-centered approach to quality management in shoulder medical device clinical investigations. Its central proposition is that the practical application of Quality by Design (QbD) requires an explicit connection between the quality objectives established for an investigation and the processes through which individual sites deliver them. The framework developed here gives that connection an operational structure, enabling the site to identify risks within its own activities, assign responsibility for their control, and use the experience of conduct to inform subsequent decisions.</w:t>
      </w:r>
    </w:p>
    <w:p w14:paraId="7F53314A" w14:textId="77777777" w:rsidR="00C557B7" w:rsidRDefault="00000000">
      <w:pPr>
        <w:rPr>
          <w:lang w:val="en-US"/>
        </w:rPr>
      </w:pPr>
      <w:r>
        <w:rPr>
          <w:lang w:val="en-US"/>
        </w:rPr>
        <w:t>The analysis identified an asymmetry in the material reviewed: most of the attention has gone to how sponsors design, oversee, and assess investigations, while less operational guidance supports how sites organize and evaluate their own contribution to quality. Sponsor oversight remains essential, but its effectiveness also depends on what happens locally. It cannot continuously observe every clinical decision, anticipate every weakness in a local workflow, or reconstruct information that was never adequately captured. These limits support a more explicit role for the site in applying risk assessment and protecting critical-to-quality (CtQ) factors. The domains proposed in this thesis provide a structure for that assessment, through which each site can consider how its own conduct affects the factors that matter to a particular investigation.</w:t>
      </w:r>
    </w:p>
    <w:p w14:paraId="7F53314A" w14:textId="77777777" w:rsidR="00C557B7" w:rsidRDefault="00000000">
      <w:pPr>
        <w:rPr>
          <w:lang w:val="en-US"/>
        </w:rPr>
      </w:pPr>
      <w:r>
        <w:rPr>
          <w:lang w:val="en-US"/>
        </w:rPr>
        <w:t>The contribution of the work lies in bringing established quality-management principles into a coherent structure that the site can operate and retain across investigations. The framework connects local observations to review, decisions, and subsequent verification, giving practical form to responsibilities that are otherwise distributed across different requirements and records. In surgical device investigations, this also creates a place for examining operator-dependent risks during conduct, when performance may continue to change despite qualification before the first case. By making these relationships explicit and tracing design choices to their underlying rationale, the thesis provides a concrete proposal that others can examine, adapt, and evaluate.</w:t>
      </w:r>
    </w:p>
    <w:p w14:paraId="7F53314A" w14:textId="77777777" w:rsidR="00C557B7" w:rsidRDefault="00000000">
      <w:pPr>
        <w:rPr>
          <w:lang w:val="en-US"/>
        </w:rPr>
      </w:pPr>
      <w:r>
        <w:rPr>
          <w:lang w:val="en-US"/>
        </w:rPr>
        <w:t>This approach may anticipate a future in which investigational sites are expected to demonstrate more explicitly how they manage the quality of their own processes. As QbD and risk-proportionate quality management develop, greater attention to the organizational conditions under which sites apply these principles would be a plausible extension. Such a development would require practical support and recognition of the resources involved, especially in centers where clinical care and research depend on the same staff. Whether site-level quality arrangements should eventually become formal requirements requires wider discussion and empirical evidence. The present framework contributes to that discussion by showing how a proactive site role could be structured alongside sponsor oversight.</w:t>
      </w:r>
    </w:p>
    <w:p w14:paraId="7F53314A" w14:textId="77777777" w:rsidR="00C557B7" w:rsidRDefault="00000000">
      <w:pPr>
        <w:rPr>
          <w:lang w:val="en-US"/>
        </w:rPr>
      </w:pPr>
      <w:r>
        <w:rPr>
          <w:lang w:val="en-US"/>
        </w:rPr>
        <w:t>The contribution remains at the level of a theoretically grounded design. The framework has not been implemented in an investigational site, and its development lacked systematic observation of daily workflows and formal consultation with intended users. These limitations leave important questions about feasibility, workload, and the usefulness of individual controls unresolved. Closer engagement with site teams could reveal demands that were underestimated or simpler ways of performing the proposed functions. Establishing a traceable design nevertheless provides a necessary basis for this work: its assumptions are visible, its intended mechanisms can be examined, and its components can be revised against experience.</w:t>
      </w:r>
    </w:p>
    <w:p w14:paraId="7F53314A" w14:textId="77777777" w:rsidR="00C557B7" w:rsidRDefault="00000000">
      <w:pPr>
        <w:rPr>
          <w:lang w:val="en-US"/>
        </w:rPr>
      </w:pPr>
      <w:r>
        <w:rPr>
          <w:lang w:val="en-US"/>
        </w:rPr>
        <w:t>Adaptability is therefore central to the proposed instruments. Their open, editable format is intended to accommodate different staffing arrangements, existing records, and investigation-specific risks. Practical evaluation should determine which elements deserve to be retained, simplified, combined, or removed, while preserving the quality functions they serve. Additional detail should be introduced where it improves a decision or addresses a demonstrated need. The framework can consequently develop through successive iterations, with its scope and demands adjusted to what sites can sustain and what participant protection and reliable evidence require.</w:t>
      </w:r>
    </w:p>
    <w:p w14:paraId="7F53314A" w14:textId="77777777" w:rsidR="00C557B7" w:rsidRDefault="00000000">
      <w:pPr>
        <w:rPr>
          <w:lang w:val="en-US"/>
        </w:rPr>
      </w:pPr>
      <w:r>
        <w:rPr>
          <w:lang w:val="en-US"/>
        </w:rPr>
        <w:t>Further development could also extend its analytical and technological capabilities. Data collected during implementation could support the refinement of indicators, the calibration of review thresholds, and statistical analysis where the number and comparability of observations permit it. Digital implementations could facilitate data capture, link existing records, automate routine calculations, and support the exchange of relevant information with sponsors. These developments should follow an understanding of how the instruments function in practice, so that technology supports workable processes and reduces avoidable effort. The current design offers a basis from which such capabilities can be developed progressively.</w:t>
      </w:r>
    </w:p>
    <w:p w14:paraId="7F53314A" w14:textId="77777777" w:rsidR="00C557B7" w:rsidRDefault="00000000">
      <w:pPr>
        <w:rPr>
          <w:lang w:val="en-US"/>
        </w:rPr>
      </w:pPr>
      <w:r>
        <w:rPr>
          <w:lang w:val="en-US"/>
        </w:rPr>
        <w:t>Although the framework was developed for shoulder device investigations, its broader ambition is to contribute to clinical research in which sites are supported as active participants in quality management. Its relevance to other specialties and settings remains to be established through adaptation and evaluation. The underlying proposition has wider significance: efforts to improve the quality of clinical investigations should include the capacity of the organizations where participants receive care and evidence is generated. By giving that proposition a theoretical foundation and an explicit operational form, this thesis establishes a starting point for developing site-centered quality systems through practice, with the aim of strengthening participant protection and the reliability of clinical evidence.</w:t>
      </w:r>
    </w:p>
    <w:p w14:paraId="134ACB11" w14:textId="77777777" w:rsidR="00586CAC" w:rsidRPr="00933DA5" w:rsidRDefault="00586CAC">
      <w:pPr>
        <w:pStyle w:val="Ttulo1"/>
        <w:rPr>
          <w:sz w:val="48"/>
          <w:szCs w:val="48"/>
          <w:lang w:val="en-US"/>
        </w:rPr>
      </w:pPr>
      <w:bookmarkStart w:id="292" w:name="_314n1k2ozdfp" w:colFirst="0" w:colLast="0"/>
      <w:bookmarkEnd w:id="29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ind w:firstLine="0"/>
        <w:jc w:val="left"/>
        <w:rPr>
          <w:lang w:val="en-US"/>
        </w:rPr>
      </w:pPr>
      <w:bookmarkStart w:id="293" w:name="_Toc241922324"/>
      <w:bookmarkStart w:id="294" w:name="_Toc244153232"/>
      <w:bookmarkStart w:id="295" w:name="_Toc244153491"/>
      <w:r>
        <w:rPr>
          <w:sz w:val="48"/>
          <w:szCs w:val="48"/>
          <w:lang w:val="en-US"/>
        </w:rPr>
        <w:t>References</w:t>
      </w:r>
      <w:bookmarkEnd w:id="293"/>
      <w:bookmarkEnd w:id="294"/>
      <w:bookmarkEnd w:id="295"/>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64C856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Bhatt A. Quality of Clinical Trials: A Moving Target. Perspectives in Clinical Research. 2011;2(4):124–8. doi:10.4103/2229-3485.86880 PubMed PMID: 22145122; PubMed Central PMCID: PMC3227329.</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2025;7(10):4–10.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Buccheri S, James S, Mafham M, Landray M, Melvin T, Oldgren J, et al. Large Simple Randomized Controlled Trials—from Drugs to Medical Devices: Lessons from Recent Experience. Trials. 2025;26(1):24. doi:10.1186/s13063-025-08724-x PubMed PMID: 39833917.</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 PubMed PMID: 41262422.</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2023;3(2):150–9. doi:10.1016/j.xrrt.2022.12.001 PubMed PMID: 37588447.</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Humerus Fractures: A Survey of Orthopedic Shoulder Surgeons. JSES International. 2022;6(3):331–7. doi:10.1016/j.jseint.2022.02.006 PubMed PMID: 35572425.</w:t>
      </w:r>
    </w:p>
    <w:p w14:paraId="6F85D1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of Benefits and Barriers in Italy.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2025;26(2):389–99.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Miller TP, Marx MZ, Henchen C, DeGroote NP, Jones S, Weiland J, et al. Challenges and Barriers to Adverse Event Reporting in Clinical Trials: A Children’s Oncology Group Report. Journal of </w:t>
      </w:r>
      <w:r>
        <w:rPr>
          <w:sz w:val="22"/>
          <w:szCs w:val="22"/>
          <w:lang w:val="en-US"/>
        </w:rPr>
        <w:lastRenderedPageBreak/>
        <w:t>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 PubMed PMID: 41570468.</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 PubMed PMID: 32460815.</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Drain PK, Parker RA, Robine M, Holmes KK, Bassett IV. Global Migration of Clinical Research during the Era of Trial Registration. PLOS ONE. 2018;13(2):e0192413. doi:10.1371/journal.pone.0192413 PubMed PMID: 29489839; PubMed Central PMCID: PMC5830297.</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Karlberg JPE. Industry Sponsored Medical Device Clinical Trials. Clinical Trial Magnifier. 2009.</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Glass HE. Open Payments and the US Clinical Landscape. Therapeutic Innovation &amp; Regulatory Science. 2020;54(2):390–5. doi:10.1007/s43441-019-00067-5 PubMed PMID: 32072576.</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Getz K, Brown C, Stergiopoulos S, Beltre C. Baseline Assessment of a Global Clinical Investigator Landscape Poised for Structural Change. Therapeutic Innovation &amp; Regulatory Science. 2017;51(5):575–81. doi:10.1177/2168479017701504 PubMed PMID: 30231683.</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Corneli A, Pierre C, Hinkley T, Lin L, Fordyce CB, Hamre G, et al. One and Done: Reasons Principal Investigators Conduct Only One FDA-Regulated Drug Trial. Contemporary Clinical Trials Communications. 2017;6:31–8. doi:10.1016/j.conctc.2017.02.009 PubMed PMID: 29740635.</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Ebrahimi H, Megally S, Plotkin E, Shivakumar L, Salgia NJ, Zengin ZB, et al. Barriers to Clinical Trial Implementation Among Community Care Centers. JAMA Network Open. 2024;7(4):e248739. doi:10.1001/jamanetworkopen.2024.8739 PubMed PMID: 38683608.</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Wang M, Dolovich L, Holbrook A, Jack SM. Factors That Influence Community Hospital Involvement in Clinical Trials: A Qualitative Descriptive Study. Journal of Evaluation in Clinical Practice. 2022;28(1):79–85. doi:10.1111/jep.13583 PubMed PMID: 34008258.</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Rossier L, Snäkä T, Graciotti M, Hernandez M, Matzinger O, Bernier J, et al. Clinical Research in Private Hospitals: A Perspective. Journal of Translational Medicine. 2026;24(1):151. doi:10.1186/s12967-025-07542-8 PubMed PMID: 41507951.</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Espinoza JC, Zapotoczny G, Eskandanian K, Dienstman J, Hunter RB, Levy R, et al. Improving the Infrastructure for Pediatric Medical Device Trials at Children’s Hospitals. Pediatrics. 2025;155(4):e2024066974. doi:10.1542/peds.2024-066974 PubMed PMID: 40031992.</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Bastek A, Zenere A, Manley H, Finkle C, Jaeger C, Matthews J, et al. Frontier Sites in Clinical Trials: Opportunities, Challenges, and Models. Contemporary Clinical Trials Communications. 2025;48:101581. doi:10.1016/j.conctc.2025.101581 PubMed PMID: 41446563.</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Feudtner C, Hill DL, Nye RT, Borovetz HS, Magnavita A, Sleeper LA, et al. Key Infrastructure Elements for Conducting Pediatric Medical Device Clinical Trials. Pediatrics. 2025;155(6):e2024069842. doi:10.1542/peds.2024-069842 PubMed PMID: 40335061.</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 PubMed PMID: 28348087.</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 PubMed PMID: 41142039.</w:t>
      </w:r>
    </w:p>
    <w:p w14:paraId="0B79857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Anderson C, Young PA, Berenbaum A. Food and Drug Administration Guidance: Supervisory Responsibilities of Investigators. Journal of Diabetes Science and Technology. 2011;5(2):433–8. doi:10.1177/193229681100500234 PubMed PMID: 21527116.</w:t>
      </w:r>
    </w:p>
    <w:p w14:paraId="500250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Feehan AK, Garcia-Diaz J. Investigator Responsibilities in Clinical Research. Ochsner Journal. 2020;20(1):44–9. doi:10.31486/toj.19.0085 PubMed PMID: 32284682.</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2020;12(1 Suppl):23–30. doi:10.1177/1758573218811635 PubMed PMID: 33343713.</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Gottlieb K, Daperno M, Usiskin K, Sands BE, Ahmad H, Howden CW, et al. Endoscopy and Central Reading in Inflammatory Bowel Disease Clinical Trials: Achievements, Challenges and Future Developments. Gut. 2021;70(2):418–26. doi:10.1136/gutjnl-2020-320690 PubMed PMID: 32699100.</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 PubMed PMID: 25591458.</w:t>
      </w:r>
    </w:p>
    <w:p w14:paraId="77FF4E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Bouaicha S, Hoch A, Jentzsch T, Moor BK. Impact of Vertical and Horizontal Malrotation on Measurements of Anteroposterior Radiographs of the Scapula: Need for Standardized Images in Modern Omometry. Journal of Shoulder and Elbow Surgery. 2018;27(4):659–66. doi:10.1016/j.jse.2017.10.006 PubMed PMID: 29329902.</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 PubMed PMID: 36067938.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 PubMed PMID: 41711821.</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 PubMed PMID: 38108167.</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Vulcano D. A pragmatic guide for migrating investigator sites to ICH E6(R3). Association of Clinical Research Professionals and Society for Clinical Research Sites; 2026.</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 PubMed PMID: 33964427.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 PubMed PMID: 37313387.</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Blümle A, Grossmann R, Yau H, Lang B, Bradbury C. Toward a Global Harmonization of Service Infrastructure in Academic Clinical Trial Units: An International Survey. Frontiers in Medicine. 2023;10:1252352. doi:10.3389/fmed.2023.1252352 PubMed PMID: 37901403.</w:t>
      </w:r>
    </w:p>
    <w:p w14:paraId="25793A2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 W, Ailimu K, Jia N, Chu H, Zhao Y, Tao L, et al. Stakeholder Perception of Quality Management of Investigator-Initiated Clinical Trials. BMC Medical Ethics. 2026;27(1):10. doi:10.1186/s12910-025-01354-7 PubMed PMID: 41469650.</w:t>
      </w:r>
    </w:p>
    <w:p w14:paraId="405E55F8" w14:textId="77777777" w:rsidR="00C557B7" w:rsidRDefault="00000000">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 PubMed PMID: 36622566.</w:t>
      </w:r>
    </w:p>
    <w:p w14:paraId="7E14DB90" w14:textId="77777777" w:rsidR="00C557B7" w:rsidRDefault="00000000">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14:paraId="013826AA" w14:textId="77777777" w:rsidR="00C557B7" w:rsidRDefault="00000000">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14:paraId="62300B44" w14:textId="77777777" w:rsidR="00C557B7" w:rsidRDefault="00000000">
      <w:pPr>
        <w:numPr>
          <w:ilvl w:val="0"/>
          <w:numId w:val="2"/>
        </w:numPr>
        <w:spacing w:before="200" w:line="276" w:lineRule="auto"/>
        <w:ind w:left="283"/>
        <w:jc w:val="left"/>
        <w:rPr>
          <w:sz w:val="22"/>
          <w:szCs w:val="22"/>
          <w:lang w:val="en-US"/>
        </w:rPr>
      </w:pPr>
      <w:r>
        <w:rPr>
          <w:sz w:val="22"/>
          <w:szCs w:val="22"/>
          <w:lang w:val="en-US"/>
        </w:rPr>
        <w:lastRenderedPageBreak/>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14:paraId="682D22CB" w14:textId="77777777" w:rsidR="00C557B7" w:rsidRDefault="00000000">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14:paraId="269CAB0D" w14:textId="77777777" w:rsidR="00C557B7" w:rsidRDefault="00000000">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 PubMed PMID: 34593508.</w:t>
      </w:r>
    </w:p>
    <w:p w14:paraId="30BB9DAC" w14:textId="77777777" w:rsidR="005B6E92" w:rsidRDefault="005B6E92"/>
    <w:p w14:paraId="289C93AC" w14:textId="77777777" w:rsidR="00B87111" w:rsidRDefault="00363464">
      <w:pPr>
        <w:pStyle w:val="Ttulo1"/>
        <w:ind w:firstLine="0"/>
        <w:jc w:val="left"/>
      </w:pPr>
      <w:bookmarkStart w:id="296" w:name="_Toc241922325"/>
      <w:bookmarkStart w:id="297" w:name="_Toc244153233"/>
      <w:bookmarkStart w:id="298" w:name="_Toc244153492"/>
      <w:r>
        <w:t>Appendices</w:t>
      </w:r>
      <w:bookmarkEnd w:id="296"/>
      <w:bookmarkEnd w:id="297"/>
      <w:bookmarkEnd w:id="298"/>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ind w:firstLine="0"/>
        <w:jc w:val="left"/>
      </w:pPr>
      <w:bookmarkStart w:id="299" w:name="_Toc241922326"/>
      <w:bookmarkStart w:id="300" w:name="_Toc244153234"/>
      <w:bookmarkStart w:id="301" w:name="_Toc244153493"/>
      <w:r>
        <w:t>Appendix A</w:t>
      </w:r>
      <w:bookmarkEnd w:id="299"/>
      <w:bookmarkEnd w:id="300"/>
      <w:bookmarkEnd w:id="301"/>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t>[Template pending]</w:t>
      </w:r>
    </w:p>
    <w:p w14:paraId="70B622E1" w14:textId="77777777" w:rsidR="00B87111" w:rsidRDefault="00363464">
      <w:pPr>
        <w:pStyle w:val="Ttulo2"/>
        <w:ind w:firstLine="0"/>
        <w:jc w:val="left"/>
      </w:pPr>
      <w:bookmarkStart w:id="302" w:name="_Toc241922327"/>
      <w:bookmarkStart w:id="303" w:name="_Toc244153235"/>
      <w:bookmarkStart w:id="304" w:name="_Toc244153494"/>
      <w:r>
        <w:t>Appendix B</w:t>
      </w:r>
      <w:bookmarkEnd w:id="302"/>
      <w:bookmarkEnd w:id="303"/>
      <w:bookmarkEnd w:id="304"/>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ind w:firstLine="0"/>
        <w:jc w:val="left"/>
      </w:pPr>
      <w:bookmarkStart w:id="305" w:name="_Toc241922328"/>
      <w:bookmarkStart w:id="306" w:name="_Toc244153236"/>
      <w:bookmarkStart w:id="307" w:name="_Toc244153495"/>
      <w:r>
        <w:t>Appendix C</w:t>
      </w:r>
      <w:bookmarkEnd w:id="305"/>
      <w:bookmarkEnd w:id="306"/>
      <w:bookmarkEnd w:id="30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ind w:firstLine="0"/>
        <w:jc w:val="left"/>
      </w:pPr>
      <w:bookmarkStart w:id="308" w:name="_Toc241922329"/>
      <w:bookmarkStart w:id="309" w:name="_Toc244153237"/>
      <w:bookmarkStart w:id="310" w:name="_Toc244153496"/>
      <w:r>
        <w:lastRenderedPageBreak/>
        <w:t>Appendix D</w:t>
      </w:r>
      <w:bookmarkEnd w:id="308"/>
      <w:bookmarkEnd w:id="309"/>
      <w:bookmarkEnd w:id="310"/>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ind w:firstLine="0"/>
        <w:jc w:val="left"/>
      </w:pPr>
      <w:bookmarkStart w:id="311" w:name="_Toc241922330"/>
      <w:bookmarkStart w:id="312" w:name="_Toc244153238"/>
      <w:bookmarkStart w:id="313" w:name="_Toc244153497"/>
      <w:r>
        <w:t>Appendix E</w:t>
      </w:r>
      <w:bookmarkEnd w:id="311"/>
      <w:bookmarkEnd w:id="312"/>
      <w:bookmarkEnd w:id="313"/>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ind w:firstLine="0"/>
        <w:jc w:val="left"/>
      </w:pPr>
      <w:bookmarkStart w:id="314" w:name="_Toc241922331"/>
      <w:bookmarkStart w:id="315" w:name="_Toc244153239"/>
      <w:bookmarkStart w:id="316" w:name="_Toc244153498"/>
      <w:r>
        <w:t>Appendix F</w:t>
      </w:r>
      <w:bookmarkEnd w:id="314"/>
      <w:bookmarkEnd w:id="315"/>
      <w:bookmarkEnd w:id="316"/>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ind w:firstLine="0"/>
        <w:jc w:val="left"/>
      </w:pPr>
      <w:bookmarkStart w:id="317" w:name="_Toc241922332"/>
      <w:bookmarkStart w:id="318" w:name="_Toc244153240"/>
      <w:bookmarkStart w:id="319" w:name="_Toc244153499"/>
      <w:r>
        <w:t>Appendix G</w:t>
      </w:r>
      <w:bookmarkEnd w:id="317"/>
      <w:bookmarkEnd w:id="318"/>
      <w:bookmarkEnd w:id="319"/>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ind w:firstLine="0"/>
        <w:jc w:val="left"/>
      </w:pPr>
      <w:bookmarkStart w:id="320" w:name="_Toc241922333"/>
      <w:bookmarkStart w:id="321" w:name="_Toc244153241"/>
      <w:bookmarkStart w:id="322" w:name="_Toc244153500"/>
      <w:r>
        <w:t>Appendix H</w:t>
      </w:r>
      <w:bookmarkEnd w:id="320"/>
      <w:bookmarkEnd w:id="321"/>
      <w:bookmarkEnd w:id="322"/>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ind w:firstLine="0"/>
        <w:jc w:val="left"/>
      </w:pPr>
      <w:bookmarkStart w:id="323" w:name="_Toc241922334"/>
      <w:bookmarkStart w:id="324" w:name="_Toc244153242"/>
      <w:bookmarkStart w:id="325" w:name="_Toc244153501"/>
      <w:r>
        <w:t>Appendix I</w:t>
      </w:r>
      <w:bookmarkEnd w:id="323"/>
      <w:bookmarkEnd w:id="324"/>
      <w:bookmarkEnd w:id="325"/>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ind w:firstLine="0"/>
        <w:jc w:val="left"/>
      </w:pPr>
      <w:bookmarkStart w:id="326" w:name="_Toc241922335"/>
      <w:bookmarkStart w:id="327" w:name="_Toc244153243"/>
      <w:bookmarkStart w:id="328" w:name="_Toc244153502"/>
      <w:r>
        <w:t>Appendix J</w:t>
      </w:r>
      <w:bookmarkEnd w:id="326"/>
      <w:bookmarkEnd w:id="327"/>
      <w:bookmarkEnd w:id="328"/>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ind w:firstLine="0"/>
        <w:jc w:val="left"/>
      </w:pPr>
      <w:bookmarkStart w:id="329" w:name="_Toc241922336"/>
      <w:bookmarkStart w:id="330" w:name="_Toc244153244"/>
      <w:bookmarkStart w:id="331" w:name="_Toc244153503"/>
      <w:r>
        <w:lastRenderedPageBreak/>
        <w:t>Appendix K</w:t>
      </w:r>
      <w:bookmarkEnd w:id="329"/>
      <w:bookmarkEnd w:id="330"/>
      <w:bookmarkEnd w:id="331"/>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ind w:firstLine="0"/>
        <w:jc w:val="left"/>
      </w:pPr>
      <w:bookmarkStart w:id="332" w:name="_Toc241922337"/>
      <w:bookmarkStart w:id="333" w:name="_Toc244153245"/>
      <w:bookmarkStart w:id="334" w:name="_Toc244153504"/>
      <w:r>
        <w:t>Appendix L</w:t>
      </w:r>
      <w:bookmarkEnd w:id="332"/>
      <w:bookmarkEnd w:id="333"/>
      <w:bookmarkEnd w:id="334"/>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ind w:firstLine="0"/>
        <w:jc w:val="left"/>
      </w:pPr>
      <w:bookmarkStart w:id="335" w:name="_Toc241922338"/>
      <w:bookmarkStart w:id="336" w:name="_Toc244153246"/>
      <w:bookmarkStart w:id="337" w:name="_Toc244153505"/>
      <w:r>
        <w:t>Appendix M</w:t>
      </w:r>
      <w:bookmarkEnd w:id="335"/>
      <w:bookmarkEnd w:id="336"/>
      <w:bookmarkEnd w:id="33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ind w:firstLine="0"/>
        <w:jc w:val="left"/>
      </w:pPr>
      <w:bookmarkStart w:id="338" w:name="_Toc241922339"/>
      <w:bookmarkStart w:id="339" w:name="_Toc244153247"/>
      <w:bookmarkStart w:id="340" w:name="_Toc244153506"/>
      <w:r>
        <w:t>Appendix N</w:t>
      </w:r>
      <w:bookmarkEnd w:id="338"/>
      <w:bookmarkEnd w:id="339"/>
      <w:bookmarkEnd w:id="340"/>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ind w:firstLine="0"/>
        <w:jc w:val="left"/>
      </w:pPr>
      <w:bookmarkStart w:id="341" w:name="_Toc241922340"/>
      <w:bookmarkStart w:id="342" w:name="_Toc244153248"/>
      <w:bookmarkStart w:id="343" w:name="_Toc244153507"/>
      <w:r>
        <w:t>Appendix O</w:t>
      </w:r>
      <w:bookmarkEnd w:id="341"/>
      <w:bookmarkEnd w:id="342"/>
      <w:bookmarkEnd w:id="343"/>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ind w:firstLine="0"/>
        <w:jc w:val="left"/>
      </w:pPr>
      <w:bookmarkStart w:id="344" w:name="_Toc241922341"/>
      <w:bookmarkStart w:id="345" w:name="_Toc244153249"/>
      <w:bookmarkStart w:id="346" w:name="_Toc244153508"/>
      <w:r>
        <w:t>Appendix P</w:t>
      </w:r>
      <w:bookmarkEnd w:id="344"/>
      <w:bookmarkEnd w:id="345"/>
      <w:bookmarkEnd w:id="346"/>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ind w:firstLine="0"/>
        <w:jc w:val="left"/>
      </w:pPr>
      <w:bookmarkStart w:id="347" w:name="_Toc241922342"/>
      <w:bookmarkStart w:id="348" w:name="_Toc244153250"/>
      <w:bookmarkStart w:id="349" w:name="_Toc244153509"/>
      <w:r>
        <w:t>Appendix Q</w:t>
      </w:r>
      <w:bookmarkEnd w:id="347"/>
      <w:bookmarkEnd w:id="348"/>
      <w:bookmarkEnd w:id="349"/>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ind w:firstLine="0"/>
        <w:jc w:val="left"/>
      </w:pPr>
      <w:bookmarkStart w:id="350" w:name="_Toc241922343"/>
      <w:bookmarkStart w:id="351" w:name="_Toc244153251"/>
      <w:bookmarkStart w:id="352" w:name="_Toc244153510"/>
      <w:r>
        <w:lastRenderedPageBreak/>
        <w:t>Appendix R</w:t>
      </w:r>
      <w:bookmarkEnd w:id="350"/>
      <w:bookmarkEnd w:id="351"/>
      <w:bookmarkEnd w:id="352"/>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ind w:firstLine="0"/>
        <w:jc w:val="left"/>
      </w:pPr>
      <w:bookmarkStart w:id="353" w:name="_Toc241922344"/>
      <w:bookmarkStart w:id="354" w:name="_Toc244153252"/>
      <w:bookmarkStart w:id="355" w:name="_Toc244153511"/>
      <w:r>
        <w:t>Appendix S</w:t>
      </w:r>
      <w:bookmarkEnd w:id="353"/>
      <w:bookmarkEnd w:id="354"/>
      <w:bookmarkEnd w:id="355"/>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ind w:firstLine="0"/>
        <w:jc w:val="left"/>
      </w:pPr>
      <w:bookmarkStart w:id="356" w:name="_Toc241922345"/>
      <w:bookmarkStart w:id="357" w:name="_Toc244153253"/>
      <w:bookmarkStart w:id="358" w:name="_Toc244153512"/>
      <w:r>
        <w:t>Appendix T</w:t>
      </w:r>
      <w:bookmarkEnd w:id="356"/>
      <w:bookmarkEnd w:id="357"/>
      <w:bookmarkEnd w:id="358"/>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ind w:firstLine="0"/>
        <w:jc w:val="left"/>
      </w:pPr>
      <w:bookmarkStart w:id="359" w:name="_Toc241922346"/>
      <w:bookmarkStart w:id="360" w:name="_Toc244153254"/>
      <w:bookmarkStart w:id="361" w:name="_Toc244153513"/>
      <w:r>
        <w:t>Appendix U</w:t>
      </w:r>
      <w:bookmarkEnd w:id="359"/>
      <w:bookmarkEnd w:id="360"/>
      <w:bookmarkEnd w:id="361"/>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ind w:firstLine="0"/>
        <w:jc w:val="left"/>
      </w:pPr>
      <w:bookmarkStart w:id="362" w:name="_Toc241922347"/>
      <w:bookmarkStart w:id="363" w:name="_Toc244153255"/>
      <w:bookmarkStart w:id="364" w:name="_Toc244153514"/>
      <w:r>
        <w:t>Appendix V</w:t>
      </w:r>
      <w:bookmarkEnd w:id="362"/>
      <w:bookmarkEnd w:id="363"/>
      <w:bookmarkEnd w:id="364"/>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ind w:firstLine="0"/>
        <w:jc w:val="left"/>
      </w:pPr>
      <w:bookmarkStart w:id="365" w:name="_Toc241922348"/>
      <w:bookmarkStart w:id="366" w:name="_Toc244153256"/>
      <w:bookmarkStart w:id="367" w:name="_Toc244153515"/>
      <w:r>
        <w:t>Appendix W</w:t>
      </w:r>
      <w:bookmarkEnd w:id="365"/>
      <w:bookmarkEnd w:id="366"/>
      <w:bookmarkEnd w:id="36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ind w:firstLine="0"/>
        <w:jc w:val="left"/>
      </w:pPr>
      <w:bookmarkStart w:id="368" w:name="_Toc241922349"/>
      <w:bookmarkStart w:id="369" w:name="_Toc244153257"/>
      <w:bookmarkStart w:id="370" w:name="_Toc244153516"/>
      <w:r>
        <w:t>Appendix X</w:t>
      </w:r>
      <w:bookmarkEnd w:id="368"/>
      <w:bookmarkEnd w:id="369"/>
      <w:bookmarkEnd w:id="370"/>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A538BA" w14:textId="77777777" w:rsidR="00864702" w:rsidRDefault="00864702">
      <w:pPr>
        <w:spacing w:line="240" w:lineRule="auto"/>
      </w:pPr>
      <w:r>
        <w:separator/>
      </w:r>
    </w:p>
  </w:endnote>
  <w:endnote w:type="continuationSeparator" w:id="0">
    <w:p w14:paraId="08FF796A" w14:textId="77777777" w:rsidR="00864702" w:rsidRDefault="008647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BAA797C-C07F-354E-B85E-7837FEDFD176}"/>
    <w:embedBold r:id="rId2" w:fontKey="{ACC466CA-4421-214D-911F-6A18F8685AC6}"/>
    <w:embedItalic r:id="rId3" w:fontKey="{3FF697F1-1584-D14A-A6F0-D4386EBEA0D8}"/>
    <w:embedBoldItalic r:id="rId4" w:fontKey="{D60A62A4-D708-8341-8E30-0786CAD96935}"/>
  </w:font>
  <w:font w:name="Arial">
    <w:panose1 w:val="020B0604020202020204"/>
    <w:charset w:val="00"/>
    <w:family w:val="swiss"/>
    <w:pitch w:val="variable"/>
    <w:sig w:usb0="E0002AFF" w:usb1="C0007843" w:usb2="00000009" w:usb3="00000000" w:csb0="000001FF" w:csb1="00000000"/>
    <w:embedRegular r:id="rId5" w:fontKey="{4FBCF56F-B8D9-B344-BE3D-1E6F136E1212}"/>
  </w:font>
  <w:font w:name="Cambria">
    <w:panose1 w:val="02040503050406030204"/>
    <w:charset w:val="00"/>
    <w:family w:val="roman"/>
    <w:pitch w:val="variable"/>
    <w:sig w:usb0="E00002FF" w:usb1="400004FF" w:usb2="00000000" w:usb3="00000000" w:csb0="0000019F" w:csb1="00000000"/>
    <w:embedRegular r:id="rId6" w:fontKey="{F3F0FE9B-B692-2447-AF7E-5A8F6DD4A00E}"/>
    <w:embedBold r:id="rId7" w:fontKey="{D0FBACE5-FB9E-594D-99BE-ECB730301A87}"/>
    <w:embedBoldItalic r:id="rId8" w:fontKey="{074BDC8E-394E-0742-8468-E61F4A0CCD85}"/>
  </w:font>
  <w:font w:name="Calibri">
    <w:panose1 w:val="020F0502020204030204"/>
    <w:charset w:val="00"/>
    <w:family w:val="swiss"/>
    <w:pitch w:val="variable"/>
    <w:sig w:usb0="E0002AFF" w:usb1="C000247B" w:usb2="00000009" w:usb3="00000000" w:csb0="000001FF" w:csb1="00000000"/>
    <w:embedRegular r:id="rId9" w:fontKey="{A30C15E5-F68C-6244-BC4A-39A6FCE0492C}"/>
    <w:embedBold r:id="rId10" w:fontKey="{96951A25-0C50-3648-95FE-85DCEA0D22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86926D" w14:textId="77777777" w:rsidR="00864702" w:rsidRDefault="00864702">
      <w:pPr>
        <w:spacing w:line="240" w:lineRule="auto"/>
      </w:pPr>
      <w:r>
        <w:separator/>
      </w:r>
    </w:p>
  </w:footnote>
  <w:footnote w:type="continuationSeparator" w:id="0">
    <w:p w14:paraId="13416517" w14:textId="77777777" w:rsidR="00864702" w:rsidRDefault="008647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762D0"/>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15CE"/>
    <w:rsid w:val="00594607"/>
    <w:rsid w:val="005959A0"/>
    <w:rsid w:val="005A0FE4"/>
    <w:rsid w:val="005A3817"/>
    <w:rsid w:val="005B6E92"/>
    <w:rsid w:val="005C50FE"/>
    <w:rsid w:val="005D6CD2"/>
    <w:rsid w:val="005E0BA7"/>
    <w:rsid w:val="006204D8"/>
    <w:rsid w:val="00626A50"/>
    <w:rsid w:val="0062717B"/>
    <w:rsid w:val="00627AB3"/>
    <w:rsid w:val="00631D54"/>
    <w:rsid w:val="00637236"/>
    <w:rsid w:val="00664717"/>
    <w:rsid w:val="006746C9"/>
    <w:rsid w:val="006832E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64702"/>
    <w:rsid w:val="00870084"/>
    <w:rsid w:val="00873794"/>
    <w:rsid w:val="0087502E"/>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7B7"/>
    <w:rsid w:val="00C55BD6"/>
    <w:rsid w:val="00C7254F"/>
    <w:rsid w:val="00C827E0"/>
    <w:rsid w:val="00C84AA6"/>
    <w:rsid w:val="00C85512"/>
    <w:rsid w:val="00CB37B6"/>
    <w:rsid w:val="00CC4E33"/>
    <w:rsid w:val="00CE7ECB"/>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04A4"/>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627EF"/>
    <w:rsid w:val="00F753D9"/>
    <w:rsid w:val="00FA02B9"/>
    <w:rsid w:val="00FA30B5"/>
    <w:rsid w:val="00FB0B13"/>
    <w:rsid w:val="00FC537D"/>
    <w:rsid w:val="00FC5BC6"/>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pPr>
    <w:rPr>
      <w:color w:val="000000"/>
      <w:sz w:val="20"/>
    </w:rPr>
  </w:style>
  <w:style w:type="paragraph" w:customStyle="1" w:styleId="Figurecaption">
    <w:name w:val="Figure caption"/>
    <w:basedOn w:val="Normal"/>
    <w:qFormat/>
    <w:pPr>
      <w:spacing w:before="120" w:after="200" w:line="240" w:lineRule="auto"/>
      <w:ind w:firstLine="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33"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32" Type="http://schemas.microsoft.com/office/2011/relationships/people" Target="people.xml"/><Relationship Id="rId5" Type="http://schemas.openxmlformats.org/officeDocument/2006/relationships/webSettings" Target="webSettings.xml"/><Relationship Id="rId10"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8" Type="http://schemas.openxmlformats.org/officeDocument/2006/relationships/image" Target="media/image1.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43312</Words>
  <Characters>233886</Characters>
  <Application>Microsoft Office Word</Application>
  <DocSecurity>0</DocSecurity>
  <Lines>1949</Lines>
  <Paragraphs>553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2</cp:revision>
  <cp:lastPrinted>2026-10-27T23:33:00Z</cp:lastPrinted>
  <dcterms:created xsi:type="dcterms:W3CDTF">2026-10-30T08:53:00Z</dcterms:created>
  <dcterms:modified xsi:type="dcterms:W3CDTF">2026-10-30T08:53:00Z</dcterms:modified>
</cp:coreProperties>
</file>