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Documentation technique</w:t>
      </w:r>
    </w:p>
    <w:p>
      <w:pPr>
        <w:jc w:val="center"/>
      </w:pPr>
      <w:r>
        <w:rPr>
          <w:b/>
          <w:sz w:val="40"/>
        </w:rPr>
        <w:t>Fact-Checker IA</w:t>
      </w:r>
    </w:p>
    <w:p>
      <w:pPr>
        <w:jc w:val="center"/>
      </w:pPr>
      <w:r>
        <w:rPr>
          <w:i/>
          <w:sz w:val="26"/>
        </w:rPr>
        <w:t>Projet d'études M1 Data — SUP DE VINCI 2025-2026</w:t>
      </w:r>
    </w:p>
    <w:p/>
    <w:p>
      <w:pPr>
        <w:jc w:val="center"/>
      </w:pPr>
      <w:r>
        <w:rPr>
          <w:color w:val="404040"/>
          <w:sz w:val="24"/>
        </w:rPr>
        <w:t>Plateforme de vérification de crédibilité d'informations par RAG</w:t>
        <w:br/>
        <w:t>(corpus Bluesky labellisé + recherche web temps réel + Mistral AI)</w:t>
      </w:r>
    </w:p>
    <w:p>
      <w:r>
        <w:br w:type="page"/>
      </w:r>
    </w:p>
    <w:p>
      <w:pPr>
        <w:pStyle w:val="Heading1"/>
      </w:pPr>
      <w:r>
        <w:t>1. Présentation de la solution</w:t>
      </w:r>
    </w:p>
    <w:p>
      <w:pPr>
        <w:spacing w:after="120"/>
      </w:pPr>
      <w:r>
        <w:rPr>
          <w:i w:val="0"/>
          <w:sz w:val="22"/>
        </w:rPr>
        <w:t>Le Fact-Checker IA évalue la crédibilité d'une information saisie par l'utilisateur et restitue un score de 0 à 100, un verdict (Fiable / À vérifier / Non fiable) et une justification appuyée sur des sources citées.</w:t>
      </w:r>
    </w:p>
    <w:p>
      <w:pPr>
        <w:spacing w:after="120"/>
      </w:pPr>
      <w:r>
        <w:rPr>
          <w:i w:val="0"/>
          <w:sz w:val="22"/>
        </w:rPr>
        <w:t>Le système repose sur trois signaux complémentaires :</w:t>
      </w:r>
    </w:p>
    <w:p>
      <w:pPr>
        <w:pStyle w:val="ListBullet"/>
      </w:pPr>
      <w:r>
        <w:rPr>
          <w:b/>
        </w:rPr>
        <w:t>RAG Bluesky</w:t>
      </w:r>
      <w:r>
        <w:t xml:space="preserve"> — recherche des posts les plus similaires dans un corpus de médias vérifiés, indexé par embeddings sémantiques.</w:t>
      </w:r>
    </w:p>
    <w:p>
      <w:pPr>
        <w:pStyle w:val="ListBullet"/>
      </w:pPr>
      <w:r>
        <w:rPr>
          <w:b/>
        </w:rPr>
        <w:t>RAG Web</w:t>
      </w:r>
      <w:r>
        <w:t xml:space="preserve"> — recherche d'articles de presse récents (DuckDuckGo), filtrée sur une liste de domaines de confiance.</w:t>
      </w:r>
    </w:p>
    <w:p>
      <w:pPr>
        <w:pStyle w:val="ListBullet"/>
      </w:pPr>
      <w:r>
        <w:rPr>
          <w:b/>
        </w:rPr>
        <w:t>Analyse sémantique locale</w:t>
      </w:r>
      <w:r>
        <w:t xml:space="preserve"> — un modèle entraîné (TF-IDF + émotions VADER + régression logistique) qui évalue le style d'écriture du texte.</w:t>
      </w:r>
    </w:p>
    <w:p>
      <w:pPr>
        <w:spacing w:after="120"/>
      </w:pPr>
      <w:r>
        <w:rPr>
          <w:i w:val="0"/>
          <w:sz w:val="22"/>
        </w:rPr>
        <w:t>Ces signaux sont synthétisés par Mistral AI, qui produit le score final et sa justification.</w:t>
      </w:r>
    </w:p>
    <w:p>
      <w:pPr>
        <w:pStyle w:val="Heading1"/>
      </w:pPr>
      <w:r>
        <w:t>2. Architecture de la solution</w:t>
      </w:r>
    </w:p>
    <w:p>
      <w:pPr>
        <w:pStyle w:val="Heading2"/>
      </w:pPr>
      <w:r>
        <w:t>2.1 Vue par couches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4032"/>
            <w:shd w:val="clear" w:fill="1F4E79"/>
          </w:tcPr>
          <w:p>
            <w:r>
              <w:rPr>
                <w:b/>
                <w:color w:val="FFFFFF"/>
                <w:sz w:val="20"/>
              </w:rPr>
              <w:t>Composants</w:t>
            </w:r>
          </w:p>
        </w:tc>
        <w:tc>
          <w:tcPr>
            <w:tcW w:type="dxa" w:w="3168"/>
            <w:shd w:val="clear" w:fill="1F4E79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Sources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API Bluesky (AT Protocol), DuckDuckGo, Wikipédia, API Mistral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Données brutes et services externes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Ingestion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Scripts 1 à 5b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Authentification, collecte, labelisation, purge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Préparation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Pipelines Kedro nlp_cleaning, vectorization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Nettoyage du texte, vectorisation TF-IDF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Apprentissage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Pipeline Kedro classification, 10_build_rag_index.py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Classifieur de fiabilité, index RAG MiniLM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Stockage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MongoDB, PostgreSQL, fichier .npy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Posts bruts/labellisés, résultats, index vectoriel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Service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rag_service.py, web_search_service.py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Orchestration RAG + appel Mistral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Restitution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Frontend Streamlit (frontend/app.py)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Interface de vérification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Orchestration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Airflow (DAG toutes les 30 min)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Automatisation de la chaîne batch</w:t>
            </w:r>
          </w:p>
        </w:tc>
      </w:tr>
    </w:tbl>
    <w:p>
      <w:pPr>
        <w:spacing w:after="40"/>
      </w:pPr>
    </w:p>
    <w:p>
      <w:pPr>
        <w:pStyle w:val="Heading2"/>
      </w:pPr>
      <w:r>
        <w:t>2.2 Vue d'ensemble de la plateforme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0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_global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Diagramme 1.1 — Architecture globale de la plateforme</w:t>
      </w:r>
    </w:p>
    <w:p>
      <w:pPr>
        <w:pStyle w:val="Heading2"/>
      </w:pPr>
      <w:r>
        <w:t>2.3 Chaîne d'ingestion et de préparation des données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392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_data_pre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39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Diagramme 1.2 — De l'API Bluesky au texte nettoyé</w:t>
      </w:r>
    </w:p>
    <w:p>
      <w:pPr>
        <w:pStyle w:val="Heading1"/>
      </w:pPr>
      <w:r>
        <w:t>3. Chaîne de traitement détaillée</w:t>
      </w:r>
    </w:p>
    <w:p>
      <w:pPr>
        <w:pStyle w:val="Heading2"/>
      </w:pPr>
      <w:r>
        <w:t>3.1 Ingestion (scripts 1 à 4)</w:t>
      </w:r>
    </w:p>
    <w:p>
      <w:pPr>
        <w:pStyle w:val="ListBullet"/>
      </w:pPr>
      <w:r>
        <w:rPr>
          <w:b/>
        </w:rPr>
        <w:t>1_code_token.py</w:t>
      </w:r>
      <w:r>
        <w:t xml:space="preserve"> — Authentification via com.atproto.server.createSession, sauvegarde des tokens JWT dans token.json.</w:t>
      </w:r>
    </w:p>
    <w:p>
      <w:pPr>
        <w:pStyle w:val="ListBullet"/>
      </w:pPr>
      <w:r>
        <w:rPr>
          <w:b/>
        </w:rPr>
        <w:t>bluesky_api.py</w:t>
      </w:r>
      <w:r>
        <w:t xml:space="preserve"> — Fonctions de collecte : get_full_timeline (fil de l'utilisateur) et search_posts / bootstrap_from_keywords (recherche par mots-clés, paginée, avec retry sur timeout).</w:t>
      </w:r>
    </w:p>
    <w:p>
      <w:pPr>
        <w:pStyle w:val="ListBullet"/>
      </w:pPr>
      <w:r>
        <w:rPr>
          <w:b/>
        </w:rPr>
        <w:t>4_bootstrap_data.py</w:t>
      </w:r>
      <w:r>
        <w:t xml:space="preserve"> — Constitue un corpus large à partir de mots-clés d'actualité et de domaines connus pour la désinformation.</w:t>
      </w:r>
    </w:p>
    <w:p>
      <w:pPr>
        <w:pStyle w:val="ListBullet"/>
      </w:pPr>
      <w:r>
        <w:rPr>
          <w:b/>
        </w:rPr>
        <w:t>mongo_service.py</w:t>
      </w:r>
      <w:r>
        <w:t xml:space="preserve"> — Insertion idempotente : upsert sur le champ uri via $setOnInsert (les doublons sont ignorés).</w:t>
      </w:r>
    </w:p>
    <w:p>
      <w:pPr>
        <w:pStyle w:val="Heading2"/>
      </w:pPr>
      <w:r>
        <w:t>3.2 Labelisation (5_label_sources.py)</w:t>
      </w:r>
    </w:p>
    <w:p>
      <w:pPr>
        <w:spacing w:after="120"/>
      </w:pPr>
      <w:r>
        <w:rPr>
          <w:i w:val="0"/>
          <w:sz w:val="22"/>
        </w:rPr>
        <w:t>Deux signaux, par ordre de priorité :</w:t>
      </w:r>
    </w:p>
    <w:p>
      <w:pPr>
        <w:pStyle w:val="ListBullet"/>
      </w:pPr>
      <w:r>
        <w:rPr>
          <w:b/>
        </w:rPr>
        <w:t>Handle vérifié</w:t>
      </w:r>
      <w:r>
        <w:t xml:space="preserve"> — un handle Bluesky personnalisé (ex. reuters.com) atteste d'une vérification DNS du domaine par Bluesky.</w:t>
      </w:r>
    </w:p>
    <w:p>
      <w:pPr>
        <w:pStyle w:val="ListBullet"/>
      </w:pPr>
      <w:r>
        <w:rPr>
          <w:b/>
        </w:rPr>
        <w:t>Domaine du lien partagé</w:t>
      </w:r>
      <w:r>
        <w:t xml:space="preserve"> — à défaut de handle, le domaine de l'URL externe partagée.</w:t>
      </w:r>
    </w:p>
    <w:p>
      <w:pPr>
        <w:spacing w:after="120"/>
      </w:pPr>
      <w:r>
        <w:rPr>
          <w:i w:val="0"/>
          <w:sz w:val="22"/>
        </w:rPr>
        <w:t>Le résultat (reliable / unreliable / unknown) est écrit dans le champ source_label. Les listes TRUSTED_DOMAINS / UNTRUSTED_DOMAINS recensent ~150 domaines de presse, institutions, fact-checkers et sites de désinformation.</w:t>
      </w:r>
    </w:p>
    <w:p>
      <w:pPr>
        <w:pStyle w:val="Heading2"/>
      </w:pPr>
      <w:r>
        <w:t>3.3 Purge (5b_purge_unlabeled.py)</w:t>
      </w:r>
    </w:p>
    <w:p>
      <w:pPr>
        <w:spacing w:after="120"/>
      </w:pPr>
      <w:r>
        <w:rPr>
          <w:i w:val="0"/>
          <w:sz w:val="22"/>
        </w:rPr>
        <w:t>Supprime de MongoDB tous les documents unknown ou non traités, pour ne conserver que les données exploitables par l'entraînement (avec confirmation interactive).</w:t>
      </w:r>
    </w:p>
    <w:p>
      <w:pPr>
        <w:pStyle w:val="Heading2"/>
      </w:pPr>
      <w:r>
        <w:t>3.4 Nettoyage NLP — pipeline Kedro nlp_cleaning</w:t>
      </w:r>
    </w:p>
    <w:p>
      <w:pPr>
        <w:pStyle w:val="ListBullet"/>
      </w:pPr>
      <w:r>
        <w:rPr>
          <w:b/>
        </w:rPr>
        <w:t>fetch_from_mongo</w:t>
      </w:r>
      <w:r>
        <w:t xml:space="preserve"> — extraction robuste du texte (gère 3 formats de documents : searchPosts, timeline, ancien format data.feed).</w:t>
      </w:r>
    </w:p>
    <w:p>
      <w:pPr>
        <w:pStyle w:val="ListBullet"/>
      </w:pPr>
      <w:r>
        <w:rPr>
          <w:b/>
        </w:rPr>
        <w:t>clean_posts</w:t>
      </w:r>
      <w:r>
        <w:t xml:space="preserve"> — minuscules, suppression des URLs / mentions / hashtags / ponctuation, normalisation des espaces. Sortie : cleaned_bluesky_posts.</w:t>
      </w:r>
    </w:p>
    <w:p>
      <w:pPr>
        <w:pStyle w:val="Heading2"/>
      </w:pPr>
      <w:r>
        <w:t>3.5 Vectorisation — pipeline Kedro vectorization</w:t>
      </w:r>
    </w:p>
    <w:p>
      <w:pPr>
        <w:spacing w:after="120"/>
      </w:pPr>
      <w:r>
        <w:rPr>
          <w:i w:val="0"/>
          <w:sz w:val="22"/>
        </w:rPr>
        <w:t>TfidfVectorizer (max_features, n-grammes (1,2), min_df, sublinear_tf). Produit la matrice vectorized_posts et l'artefact réutilisable tfidf_vectorizer.pickle.</w:t>
      </w:r>
    </w:p>
    <w:p>
      <w:pPr>
        <w:pStyle w:val="Heading2"/>
      </w:pPr>
      <w:r>
        <w:t>3.6 Classification — pipeline Kedro classification</w:t>
      </w:r>
    </w:p>
    <w:p>
      <w:pPr>
        <w:pStyle w:val="ListBullet"/>
      </w:pPr>
      <w:r>
        <w:rPr>
          <w:b/>
        </w:rPr>
        <w:t>add_emotion_features</w:t>
      </w:r>
      <w:r>
        <w:t xml:space="preserve"> — scores VADER (neg / neu / pos / compound).</w:t>
      </w:r>
    </w:p>
    <w:p>
      <w:pPr>
        <w:pStyle w:val="ListBullet"/>
      </w:pPr>
      <w:r>
        <w:rPr>
          <w:b/>
        </w:rPr>
        <w:t>train_classifier</w:t>
      </w:r>
      <w:r>
        <w:t xml:space="preserve"> — LogisticRegression (class_weight=balanced) sur TF-IDF + émotions, split stratifié 80/20. Produit reliability_score et l'artefact classifier_model.pickle.</w:t>
      </w:r>
    </w:p>
    <w:p>
      <w:pPr>
        <w:pStyle w:val="ListBullet"/>
      </w:pPr>
      <w:r>
        <w:rPr>
          <w:b/>
        </w:rPr>
        <w:t>save_to_postgres</w:t>
      </w:r>
      <w:r>
        <w:t xml:space="preserve"> — persistance dans la table classification_results (upsert ON CONFLICT).</w:t>
      </w:r>
    </w:p>
    <w:p>
      <w:pPr>
        <w:pStyle w:val="Heading2"/>
      </w:pPr>
      <w:r>
        <w:t>3.7 Index RAG (10_build_rag_index.py)</w:t>
      </w:r>
    </w:p>
    <w:p>
      <w:pPr>
        <w:spacing w:after="120"/>
      </w:pPr>
      <w:r>
        <w:rPr>
          <w:i w:val="0"/>
          <w:sz w:val="22"/>
        </w:rPr>
        <w:t>Encode les posts reliable avec MiniLM (paraphrase-multilingual-MiniLM-L12-v2, 384 dims), normalise en L2 et sauvegarde embeddings + métadonnées dans pipeline-kedro/data/06_models/rag_index.npy.</w:t>
      </w:r>
    </w:p>
    <w:p>
      <w:pPr>
        <w:pStyle w:val="Heading2"/>
      </w:pPr>
      <w:r>
        <w:t>3.8 Service RAG (rag_service.py)</w:t>
      </w:r>
    </w:p>
    <w:p>
      <w:pPr>
        <w:spacing w:after="120"/>
      </w:pPr>
      <w:r>
        <w:rPr>
          <w:i w:val="0"/>
          <w:sz w:val="22"/>
        </w:rPr>
        <w:t>RAGCredibilityService.score() combine : retrieve() (top-K cosinus sur l'index Bluesky), search_web() (articles de presse récents filtrés sur domaines fiables) et la classification sémantique locale transmise par le frontend ; puis appelle Mistral (mistral-small-latest) avec un prompt structuré, et parse la réponse JSON.</w:t>
      </w:r>
    </w:p>
    <w:p>
      <w:pPr>
        <w:pStyle w:val="Heading2"/>
      </w:pPr>
      <w:r>
        <w:t>3.9 Frontend (frontend/app.py)</w:t>
      </w:r>
    </w:p>
    <w:p>
      <w:pPr>
        <w:spacing w:after="120"/>
      </w:pPr>
      <w:r>
        <w:rPr>
          <w:i w:val="0"/>
          <w:sz w:val="22"/>
        </w:rPr>
        <w:t>Interface Streamlit « presse » : saisie de la news, jauge de score, verdict justifié, colonnes Posts Bluesky / Articles de presse, mots cliquables vers Wikipédia (spaCy fr_core_news_sm), et historique des analyses.</w:t>
      </w:r>
    </w:p>
    <w:p>
      <w:pPr>
        <w:pStyle w:val="Heading1"/>
      </w:pPr>
      <w:r>
        <w:t>4. Choix techniques et technologiques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4E79"/>
          </w:tcPr>
          <w:p>
            <w:r>
              <w:rPr>
                <w:b/>
                <w:color w:val="FFFFFF"/>
                <w:sz w:val="20"/>
              </w:rPr>
              <w:t>Besoin</w:t>
            </w:r>
          </w:p>
        </w:tc>
        <w:tc>
          <w:tcPr>
            <w:tcW w:type="dxa" w:w="2592"/>
            <w:shd w:val="clear" w:fill="1F4E79"/>
          </w:tcPr>
          <w:p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Collecte réseau social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API Bluesky / AT Protocol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 ouverte, gratuite ; handles vérifiés par DNS = signal de fiabilité natif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Stockage documents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MongoDB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Schéma souple ; upsert simple anti-doublon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Orchestration pipelines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Kedro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Pipelines modulaires, reproductibles, catalogue versionné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Ordonnancement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Airflow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DAG planifié (30 min), dépendances explicites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Vectorisation lexicale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TF-IDF (scikit-learn)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Léger, interprétable, baseline de style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Analyse émotionnelle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VADER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Capture le registre alarmiste de la désinformation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Classification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Régression logistique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Baseline robuste, probabilités, class_weight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Embeddings sémantiques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MiniLM multilingue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384 dims, léger, FR/EN, bon compromis qualité/vitesse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Recherche web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DuckDuckGo (ddgs)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Gratuit, sans clé API, résultats datés filtrables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Synthèse / scoring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Mistral 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LLM performant en tier gratuit (mistral-small-latest)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Résultats structurés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Requêtes analytiques sur les scores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Interface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Streamlit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Prototype web rapide en Python pur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Conteneurisation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Docker Compose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Stack reproductible (Mongo, Postgres, Airflow, Kafka, Spark, Prometheus, Grafana)</w:t>
            </w:r>
          </w:p>
        </w:tc>
      </w:tr>
    </w:tbl>
    <w:p>
      <w:pPr>
        <w:spacing w:after="40"/>
      </w:pPr>
    </w:p>
    <w:p>
      <w:pPr>
        <w:pStyle w:val="Heading1"/>
      </w:pPr>
      <w:r>
        <w:t>5. Structure de l'environnement du code</w:t>
      </w:r>
    </w:p>
    <w:p>
      <w:pPr>
        <w:spacing w:after="120"/>
      </w:pPr>
      <w:r>
        <w:rPr>
          <w:i w:val="0"/>
          <w:sz w:val="22"/>
        </w:rPr>
        <w:t>Organisation du dépôt (les dossiers générés — venv, .git, data, logs, caches — sont omis) :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Projet-d-etude-SUPDEVINCI-2025-2026/</w:t>
        <w:br/>
        <w:t>|-- scripts/                      Chaîne d'ingestion &amp; services (Python)</w:t>
        <w:br/>
        <w:t>|   |-- 1_code_token.py           Authentification API Bluesky -&gt; token.json</w:t>
        <w:br/>
        <w:t>|   |-- 2_Mongodb_Connection.py   Test de connexion MongoDB</w:t>
        <w:br/>
        <w:t>|   |-- 3_job_bluesky_to_mongo.py Import de la timeline -&gt; MongoDB</w:t>
        <w:br/>
        <w:t>|   |-- 4_bootstrap_data.py       Collecte par mots-clés (corpus large)</w:t>
        <w:br/>
        <w:t>|   |-- 5_label_sources.py        Labelisation reliable/unreliable/unknown</w:t>
        <w:br/>
        <w:t>|   |-- 5b_purge_unlabeled.py     Purge des documents non labellisés</w:t>
        <w:br/>
        <w:t>|   |-- 6_nlp_cleaning.py         Lanceur pipeline Kedro nlp_cleaning</w:t>
        <w:br/>
        <w:t>|   |-- 7_vectorization.py        Lanceur pipeline Kedro vectorization</w:t>
        <w:br/>
        <w:t>|   |-- 8_classification.py       Lanceur pipeline Kedro classification</w:t>
        <w:br/>
        <w:t>|   |-- 9_reporting.py            Lanceur pipeline Kedro reporting</w:t>
        <w:br/>
        <w:t>|   |-- 10_build_rag_index.py     Construction de l'index RAG MiniLM (.npy)</w:t>
        <w:br/>
        <w:t>|   |-- 11_rag_credibility.py     Interface CLI de scoring</w:t>
        <w:br/>
        <w:t>|   |-- bluesky_api.py            Wrappers API Bluesky (timeline, search)</w:t>
        <w:br/>
        <w:t>|   |-- mongo_service.py          Service MongoDB (upsert anti-doublon)</w:t>
        <w:br/>
        <w:t>|   |-- rag_service.py            Service RAG + appel Mistral</w:t>
        <w:br/>
        <w:t>|   |-- web_search_service.py     Recherche web/Wikipédia sur sources fiables</w:t>
        <w:br/>
        <w:t>|   `-- test_news.py / test_single_news.py   Tests manuels de scoring</w:t>
        <w:br/>
        <w:t>|</w:t>
        <w:br/>
        <w:t>|-- pipeline-kedro/               Projet Kedro (traitement batch)</w:t>
        <w:br/>
        <w:t>|   |-- conf/base/                Catalogue &amp; paramètres</w:t>
        <w:br/>
        <w:t>|   |   |-- catalog.yml           Définition des datasets (entrées/sorties)</w:t>
        <w:br/>
        <w:t>|   |   |-- parameters_*.yml      Hyperparamètres par pipeline</w:t>
        <w:br/>
        <w:t>|   |   `-- ...</w:t>
        <w:br/>
        <w:t>|   |-- src/pipeline_kedro/</w:t>
        <w:br/>
        <w:t>|   |   |-- pipelines/</w:t>
        <w:br/>
        <w:t>|   |   |   |-- nlp_cleaning/     fetch_from_mongo + clean_posts</w:t>
        <w:br/>
        <w:t>|   |   |   |-- vectorization/    vectorize_posts (TF-IDF)</w:t>
        <w:br/>
        <w:t>|   |   |   |-- classification/   VADER + LogisticRegression -&gt; PostgreSQL</w:t>
        <w:br/>
        <w:t>|   |   |   `-- reporting/        Rapport de synthèse</w:t>
        <w:br/>
        <w:t>|   |   |-- pipeline_registry.py  Enregistrement des pipelines</w:t>
        <w:br/>
        <w:t>|   |   `-- settings.py</w:t>
        <w:br/>
        <w:t>|   |-- data/06_models/           Artefacts (pickles, rag_index.npy)</w:t>
        <w:br/>
        <w:t>|   |-- tests/                    Tests unitaires des pipelines</w:t>
        <w:br/>
        <w:t>|   `-- pyproject.toml</w:t>
        <w:br/>
        <w:t>|</w:t>
        <w:br/>
        <w:t>|-- frontend/                     Interface utilisateur</w:t>
        <w:br/>
        <w:t>|   `-- app.py                    Application Streamlit (Fact-Checker IA)</w:t>
        <w:br/>
        <w:t>|</w:t>
        <w:br/>
        <w:t>|-- airflow/dags/                 Orchestration</w:t>
        <w:br/>
        <w:t>|   `-- bluesky_sync_dag.py       DAG : ingestion -&gt; ... -&gt; reporting (/30 min)</w:t>
        <w:br/>
        <w:t>|</w:t>
        <w:br/>
        <w:t>|-- monitoring/                   Supervision</w:t>
        <w:br/>
        <w:t>|   `-- prometheus.yml            Configuration Prometheus</w:t>
        <w:br/>
        <w:t>|</w:t>
        <w:br/>
        <w:t>|-- structure/                    Livrables documentaires</w:t>
        <w:br/>
        <w:t>|   |-- architecture/             Diagrammes Mermaid + exports JPG</w:t>
        <w:br/>
        <w:t>|   `-- rapport/                  Documentation technique (ce document)</w:t>
        <w:br/>
        <w:t>|</w:t>
        <w:br/>
        <w:t>|-- docs/                         Cahier des charges &amp; ressources</w:t>
        <w:br/>
        <w:t>|-- .streamlit/config.toml        Thème Streamlit</w:t>
        <w:br/>
        <w:t>|-- docker-compose.yml            Stack d'infrastructure</w:t>
        <w:br/>
        <w:t>|-- requirements.txt              Dépendances Python</w:t>
        <w:br/>
        <w:t>|-- .env / .env.example           Variables d'environnement (secrets)</w:t>
        <w:br/>
        <w:t>`-- README.md</w:t>
        <w:br/>
      </w:r>
    </w:p>
    <w:p>
      <w:pPr>
        <w:pStyle w:val="Heading2"/>
      </w:pPr>
      <w:r>
        <w:t>5.1 Rôle des principaux répertoires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4E79"/>
          </w:tcPr>
          <w:p>
            <w:r>
              <w:rPr>
                <w:b/>
                <w:color w:val="FFFFFF"/>
                <w:sz w:val="20"/>
              </w:rPr>
              <w:t>Répertoire</w:t>
            </w:r>
          </w:p>
        </w:tc>
        <w:tc>
          <w:tcPr>
            <w:tcW w:type="dxa" w:w="3456"/>
            <w:shd w:val="clear" w:fill="1F4E79"/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3744"/>
            <w:shd w:val="clear" w:fill="1F4E79"/>
          </w:tcPr>
          <w:p>
            <w:r>
              <w:rPr>
                <w:b/>
                <w:color w:val="FFFFFF"/>
                <w:sz w:val="20"/>
              </w:rPr>
              <w:t>Responsabilité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scripts/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Scripts Python numérotés + services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Ingestion, labelisation, RAG, lanceurs Kedro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pipeline-kedro/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Projet Kedro (conf, src, data, tests)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Traitement batch : nettoyage, vectorisation, classification, reporting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frontend/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app.py + captures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Interface web Streamlit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airflow/dags/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bluesky_sync_dag.py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Ordonnancement de la chaîne batch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monitoring/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prometheus.yml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Métriques / supervision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structure/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architecture/, rapport/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Diagrammes et documentation (livrables)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docs/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Cahier des charges, PDF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Contexte projet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racine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docker-compose.yml, requirements.txt, .env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Configuration &amp; déploiement</w:t>
            </w:r>
          </w:p>
        </w:tc>
      </w:tr>
    </w:tbl>
    <w:p>
      <w:pPr>
        <w:spacing w:after="40"/>
      </w:pPr>
    </w:p>
    <w:p>
      <w:pPr>
        <w:pStyle w:val="Heading2"/>
      </w:pPr>
      <w:r>
        <w:t>5.2 Séparation des responsabilités</w:t>
      </w:r>
    </w:p>
    <w:p>
      <w:pPr>
        <w:pStyle w:val="ListBullet"/>
      </w:pPr>
      <w:r>
        <w:rPr>
          <w:b/>
        </w:rPr>
        <w:t>La couche scripts/</w:t>
      </w:r>
      <w:r>
        <w:t xml:space="preserve"> orchestre des scripts impératifs (collecte réseau, accès API) ; </w:t>
      </w:r>
    </w:p>
    <w:p>
      <w:pPr>
        <w:pStyle w:val="ListBullet"/>
      </w:pPr>
      <w:r>
        <w:rPr>
          <w:b/>
        </w:rPr>
        <w:t>Le projet pipeline-kedro/</w:t>
      </w:r>
      <w:r>
        <w:t xml:space="preserve"> encapsule les traitements de données reproductibles (catalogue + nodes) ; </w:t>
      </w:r>
    </w:p>
    <w:p>
      <w:pPr>
        <w:pStyle w:val="ListBullet"/>
      </w:pPr>
      <w:r>
        <w:rPr>
          <w:b/>
        </w:rPr>
        <w:t>Le frontend</w:t>
      </w:r>
      <w:r>
        <w:t xml:space="preserve"> ne fait que consommer les artefacts produits (pickles + index) — aucun entraînement à l'exécution.</w:t>
      </w:r>
    </w:p>
    <w:p>
      <w:pPr>
        <w:pStyle w:val="Heading1"/>
      </w:pPr>
      <w:r>
        <w:t>6. Installation et déploiement</w:t>
      </w:r>
    </w:p>
    <w:p>
      <w:pPr>
        <w:pStyle w:val="Heading2"/>
      </w:pPr>
      <w:r>
        <w:t>6.1 Prérequis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Docker &amp; Docker Compose (stack d'infrastructure)</w:t>
      </w:r>
    </w:p>
    <w:p>
      <w:pPr>
        <w:pStyle w:val="ListBullet"/>
      </w:pPr>
      <w:r>
        <w:t>Un compte Bluesky et une clé API Mistral</w:t>
      </w:r>
    </w:p>
    <w:p>
      <w:pPr>
        <w:pStyle w:val="Heading2"/>
      </w:pPr>
      <w:r>
        <w:t>6.2 Variables d'environnement (.env à la racine)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BSKY_IDENTIFIER=...        # identifiant Bluesky</w:t>
        <w:br/>
        <w:t>BSKY_PASSWORD=...          # mot de passe applicatif Bluesky</w:t>
        <w:br/>
        <w:t>MONGO_URI=mongodb://localhost:27017</w:t>
        <w:br/>
        <w:t>POSTGRES_URI=postgresql+psycopg2://airflow:airflow@localhost:5433/airflow</w:t>
        <w:br/>
        <w:t>MISTRAL_API_KEY=...        # clé API Mistral</w:t>
      </w:r>
    </w:p>
    <w:p>
      <w:pPr>
        <w:pStyle w:val="Heading2"/>
      </w:pPr>
      <w:r>
        <w:t>6.3 Dépendances Python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python -m venv venv</w:t>
        <w:br/>
        <w:t>venv\Scripts\activate            # Windows (PowerShell : venv\Scripts\Activate.ps1)</w:t>
        <w:br/>
        <w:t>pip install -r requirements.txt</w:t>
        <w:br/>
        <w:t>python -m spacy download fr_core_news_sm</w:t>
      </w:r>
    </w:p>
    <w:p>
      <w:pPr>
        <w:pStyle w:val="Heading2"/>
      </w:pPr>
      <w:r>
        <w:t>6.4 Infrastructure (Docker)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docker compose up -d   # MongoDB, PostgreSQL, Airflow, Kafka, Spark, Prometheus, Grafana</w:t>
      </w:r>
    </w:p>
    <w:p>
      <w:pPr>
        <w:spacing w:after="120"/>
      </w:pPr>
      <w:r>
        <w:rPr>
          <w:i w:val="0"/>
          <w:sz w:val="22"/>
        </w:rPr>
        <w:t>Services exposés : Airflow :8080, MongoDB :27017, PostgreSQL :5433, Grafana :3000, Prometheus :9090.</w:t>
      </w:r>
    </w:p>
    <w:p>
      <w:pPr>
        <w:pStyle w:val="Heading2"/>
      </w:pPr>
      <w:r>
        <w:t>6.5 Exécution de la chaîne (ordre)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python scripts/1_code_token.py            # 1. authentification</w:t>
        <w:br/>
        <w:t>python scripts/4_bootstrap_data.py        # 2. collecte du corpus</w:t>
        <w:br/>
        <w:t>python scripts/5_label_sources.py         # 3. labelisation</w:t>
        <w:br/>
        <w:t>python scripts/5b_purge_unlabeled.py      # 4. purge des non-labellisés</w:t>
        <w:br/>
        <w:t>python scripts/6_nlp_cleaning.py          # 5. nettoyage NLP   (Kedro)</w:t>
        <w:br/>
        <w:t>python scripts/7_vectorization.py         # 6. vectorisation   (Kedro)</w:t>
        <w:br/>
        <w:t>python scripts/8_classification.py        # 7. classification  (Kedro)</w:t>
        <w:br/>
        <w:t>python scripts/10_build_rag_index.py      # 8. index RAG MiniLM</w:t>
      </w:r>
    </w:p>
    <w:p>
      <w:pPr>
        <w:pStyle w:val="Heading2"/>
      </w:pPr>
      <w:r>
        <w:t>6.6 Déploiement automatisé (Airflow)</w:t>
      </w:r>
    </w:p>
    <w:p>
      <w:pPr>
        <w:spacing w:after="120"/>
      </w:pPr>
      <w:r>
        <w:rPr>
          <w:i w:val="0"/>
          <w:sz w:val="22"/>
        </w:rPr>
        <w:t>Le DAG bluesky_pipeline (airflow/dags/bluesky_sync_dag.py) enchaîne toutes les 30 minutes : ingestion_mongo -&gt; nlp_cleaning -&gt; vectorization -&gt; classification -&gt; reporting.</w:t>
      </w:r>
    </w:p>
    <w:p>
      <w:pPr>
        <w:pStyle w:val="Heading1"/>
      </w:pPr>
      <w:r>
        <w:t>7. Modalités d'utilisation de la plateforme</w:t>
      </w:r>
    </w:p>
    <w:p>
      <w:pPr>
        <w:pStyle w:val="Heading2"/>
      </w:pPr>
      <w:r>
        <w:t>7.1 Interface web (recommandée)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streamlit run frontend/app.py</w:t>
      </w:r>
    </w:p>
    <w:p>
      <w:pPr>
        <w:pStyle w:val="ListBullet"/>
      </w:pPr>
      <w:r>
        <w:t>Saisir ou coller le texte d'une news dans la zone de saisie.</w:t>
      </w:r>
    </w:p>
    <w:p>
      <w:pPr>
        <w:pStyle w:val="ListBullet"/>
      </w:pPr>
      <w:r>
        <w:t>Cliquer sur « Analyser ›».</w:t>
      </w:r>
    </w:p>
    <w:p>
      <w:pPr>
        <w:pStyle w:val="ListBullet"/>
      </w:pPr>
      <w:r>
        <w:t>Lire le verdict : jauge de score, label, justification, posts Bluesky et articles cités ; les noms propres sont cliquables vers Wikipédia.</w:t>
      </w:r>
    </w:p>
    <w:p>
      <w:pPr>
        <w:pStyle w:val="ListBullet"/>
      </w:pPr>
      <w:r>
        <w:t>L'historique des analyses est conservé dans la barre latérale.</w:t>
      </w:r>
    </w:p>
    <w:p>
      <w:pPr>
        <w:pStyle w:val="Heading2"/>
      </w:pPr>
      <w:r>
        <w:t>7.2 Interface en ligne de commande</w:t>
      </w:r>
    </w:p>
    <w:p>
      <w:pPr>
        <w:spacing w:after="160"/>
        <w:ind w:left="120"/>
        <w:shd w:val="clear" w:fill="F2F2F2"/>
      </w:pPr>
      <w:r>
        <w:rPr>
          <w:rFonts w:ascii="Consolas" w:hAnsi="Consolas"/>
          <w:sz w:val="18"/>
        </w:rPr>
        <w:t>python scripts/11_rag_credibility.py "Texte de la news à vérifier."</w:t>
        <w:br/>
        <w:t>python scripts/11_rag_credibility.py --top-k 8 "Texte..."   # plus de sources Bluesky</w:t>
        <w:br/>
        <w:t>python scripts/11_rag_credibility.py --no-web "Texte..."     # sans recherche web</w:t>
        <w:br/>
        <w:t>python scripts/11_rag_credibility.py                         # mode interactif</w:t>
      </w:r>
    </w:p>
    <w:p>
      <w:pPr>
        <w:pStyle w:val="Heading2"/>
      </w:pPr>
      <w:r>
        <w:t>7.3 Interprétation du score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04"/>
            <w:shd w:val="clear" w:fill="1F4E79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896"/>
            <w:shd w:val="clear" w:fill="1F4E79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70 – 100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Fiable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Information confirmée par les sources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40 – 69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À vérifier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Peu couverte ou ambiguë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0 – 39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Non fiable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Contredite par les sources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Annexe — Diagrammes d'architecture détaillés</w:t>
      </w:r>
    </w:p>
    <w:p>
      <w:pPr>
        <w:pStyle w:val="Heading2"/>
      </w:pPr>
      <w:r>
        <w:t>A.1 Vectorisation &amp; classification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6491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ctorisation_classific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49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Pipelines Kedro vectorization &amp; classification</w:t>
      </w:r>
    </w:p>
    <w:p>
      <w:pPr>
        <w:pStyle w:val="Heading2"/>
      </w:pPr>
      <w:r>
        <w:t>A.2 RAG Web + RAG Bluesky + Mistral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46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g_web_bluesky_mistr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Cœur du fact-checking : double RAG + synthèse Mistral</w:t>
      </w:r>
    </w:p>
    <w:p>
      <w:pPr>
        <w:pStyle w:val="Heading1"/>
      </w:pPr>
      <w:r>
        <w:t>8. Limites connues et perspectives</w:t>
      </w:r>
    </w:p>
    <w:p>
      <w:pPr>
        <w:pStyle w:val="ListBullet"/>
      </w:pPr>
      <w:r>
        <w:rPr>
          <w:b/>
        </w:rPr>
        <w:t>Rate-limit DuckDuckGo</w:t>
      </w:r>
      <w:r>
        <w:t xml:space="preserve"> — la recherche web peut être temporairement indisponible (retry x3, message géré côté UI).</w:t>
      </w:r>
    </w:p>
    <w:p>
      <w:pPr>
        <w:pStyle w:val="ListBullet"/>
      </w:pPr>
      <w:r>
        <w:rPr>
          <w:b/>
        </w:rPr>
        <w:t>Couverture du corpus</w:t>
      </w:r>
      <w:r>
        <w:t xml:space="preserve"> — la pertinence du RAG Bluesky dépend de la taille et de la fraîcheur de la base labellisée.</w:t>
      </w:r>
    </w:p>
    <w:p>
      <w:pPr>
        <w:pStyle w:val="ListBullet"/>
      </w:pPr>
      <w:r>
        <w:rPr>
          <w:b/>
        </w:rPr>
        <w:t>Baseline de classification</w:t>
      </w:r>
      <w:r>
        <w:t xml:space="preserve"> — la régression logistique est volontairement simple ; un transformeur fine-tuné est une piste d'évolution.</w:t>
      </w:r>
    </w:p>
    <w:p>
      <w:pPr>
        <w:pStyle w:val="ListBullet"/>
      </w:pPr>
      <w:r>
        <w:rPr>
          <w:b/>
        </w:rPr>
        <w:t>Dépendance LLM</w:t>
      </w:r>
      <w:r>
        <w:t xml:space="preserve"> — le score final repose sur Mistral ; une évaluation multi-LLM renforcerait la robustesse.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