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hb518fdr0sf" w:id="0"/>
      <w:bookmarkEnd w:id="0"/>
      <w:r w:rsidDel="00000000" w:rsidR="00000000" w:rsidRPr="00000000">
        <w:rPr>
          <w:rtl w:val="0"/>
        </w:rPr>
        <w:t xml:space="preserve">ESERCIZIO VLAN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 è scelto di utilizzare la VLAN per separare il traffico di rete tra gruppi diversi di dispositivi. Questo va a migliorare la sicurezza in quanto impedisce ad alcuni dispositivi di comunicare con altri, proteggendo dati a cui magari non tutti possono e devono avere accesso.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Nell'esempio che ho fatto di un ambiente scolastico, per esempio,  gli studenti che vanno di nascosto nel laboratorio di informatica non possono comunicare con i computer della presidenza.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Ovviamente oltre a questa funzione la VLAN serve anche a migliorare le prestazioni, in quanto riducendo il numero di dispositivi si riduce il dominio di broadcast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