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B80BEE2" w14:textId="77777777" w:rsidR="00BD765F" w:rsidRDefault="00BD765F"/>
    <w:p w14:paraId="1527DA91" w14:textId="77777777" w:rsidR="00F15E8D" w:rsidRPr="00963984" w:rsidRDefault="00695226" w:rsidP="00E2403B">
      <w:pPr>
        <w:jc w:val="center"/>
        <w:rPr>
          <w:sz w:val="32"/>
          <w:szCs w:val="32"/>
        </w:rPr>
      </w:pPr>
      <w:sdt>
        <w:sdtPr>
          <w:rPr>
            <w:sz w:val="32"/>
            <w:szCs w:val="32"/>
          </w:rPr>
          <w:alias w:val="Titel"/>
          <w:tag w:val=""/>
          <w:id w:val="719259915"/>
          <w:placeholder>
            <w:docPart w:val="99F071106D30426F943A79C65BF5EF02"/>
          </w:placeholder>
          <w:dataBinding w:prefixMappings="xmlns:ns0='http://purl.org/dc/elements/1.1/' xmlns:ns1='http://schemas.openxmlformats.org/package/2006/metadata/core-properties' " w:xpath="/ns1:coreProperties[1]/ns0:title[1]" w:storeItemID="{6C3C8BC8-F283-45AE-878A-BAB7291924A1}"/>
          <w:text/>
        </w:sdtPr>
        <w:sdtEndPr/>
        <w:sdtContent>
          <w:r w:rsidR="00DE5A94">
            <w:rPr>
              <w:sz w:val="32"/>
              <w:szCs w:val="32"/>
            </w:rPr>
            <w:t xml:space="preserve">SOP - </w:t>
          </w:r>
          <w:proofErr w:type="spellStart"/>
          <w:r w:rsidR="00DE5A94">
            <w:rPr>
              <w:sz w:val="32"/>
              <w:szCs w:val="32"/>
            </w:rPr>
            <w:t>Epiduralanästhesie</w:t>
          </w:r>
          <w:proofErr w:type="spellEnd"/>
        </w:sdtContent>
      </w:sdt>
    </w:p>
    <w:p w14:paraId="34F8A6E5" w14:textId="77777777" w:rsidR="006A7BD6" w:rsidRDefault="006A7BD6" w:rsidP="008A76A6"/>
    <w:p w14:paraId="42277E33" w14:textId="77777777" w:rsidR="00EA0061" w:rsidRDefault="0061503A" w:rsidP="00EA0061">
      <w:r w:rsidRPr="00944756">
        <w:t xml:space="preserve">In </w:t>
      </w:r>
      <w:r w:rsidR="00AB5142">
        <w:t>(</w:t>
      </w:r>
      <w:r w:rsidR="00F05DE4">
        <w:t>medizinisch</w:t>
      </w:r>
      <w:r w:rsidR="00AB5142">
        <w:t>)</w:t>
      </w:r>
      <w:r w:rsidR="00F05DE4">
        <w:t xml:space="preserve"> </w:t>
      </w:r>
      <w:r w:rsidRPr="00944756">
        <w:t>begründeten Fällen kann bzw. muss von der vereinbarten SOP abgewichen werden. Diese Abweichung ist jedenfalls zu dokumentieren.</w:t>
      </w:r>
      <w:r>
        <w:t xml:space="preserve"> </w:t>
      </w:r>
    </w:p>
    <w:p w14:paraId="002150A9" w14:textId="77777777" w:rsidR="007A5DED" w:rsidRDefault="007A5DED" w:rsidP="007A5DED">
      <w:pPr>
        <w:rPr>
          <w:lang w:val="de-AT"/>
        </w:rPr>
      </w:pPr>
    </w:p>
    <w:p w14:paraId="1920069D" w14:textId="77777777" w:rsidR="008A76A6" w:rsidRDefault="0061503A" w:rsidP="008A76A6">
      <w:pPr>
        <w:pStyle w:val="berschrift1"/>
      </w:pPr>
      <w:r>
        <w:t>Ziel</w:t>
      </w:r>
    </w:p>
    <w:p w14:paraId="7CAA76BF" w14:textId="77777777" w:rsidR="008A76A6" w:rsidRDefault="008A76A6" w:rsidP="008A76A6"/>
    <w:p w14:paraId="329A710F" w14:textId="77777777" w:rsidR="008A76A6" w:rsidRDefault="006A7BD6" w:rsidP="008A76A6">
      <w:r>
        <w:t xml:space="preserve">Erläuterung eines standardisierten Vorgehens zur Durchführung einer </w:t>
      </w:r>
      <w:proofErr w:type="spellStart"/>
      <w:r>
        <w:t>Epiduralanästhesie</w:t>
      </w:r>
      <w:proofErr w:type="spellEnd"/>
    </w:p>
    <w:p w14:paraId="69F01940" w14:textId="77777777" w:rsidR="005549E8" w:rsidRDefault="005549E8" w:rsidP="008A76A6"/>
    <w:p w14:paraId="3B058D0F" w14:textId="77777777" w:rsidR="008A76A6" w:rsidRDefault="006A7BD6" w:rsidP="008A76A6">
      <w:pPr>
        <w:pStyle w:val="berschrift1"/>
      </w:pPr>
      <w:r>
        <w:t>Indikation</w:t>
      </w:r>
      <w:r w:rsidR="00064547">
        <w:t>en</w:t>
      </w:r>
    </w:p>
    <w:p w14:paraId="5F014600" w14:textId="77777777" w:rsidR="008A76A6" w:rsidRDefault="008A76A6" w:rsidP="008A76A6"/>
    <w:p w14:paraId="4EE747C3" w14:textId="77777777" w:rsidR="006A7BD6" w:rsidRDefault="006A7BD6" w:rsidP="006A7BD6">
      <w:pPr>
        <w:pStyle w:val="Listenabsatz"/>
        <w:numPr>
          <w:ilvl w:val="0"/>
          <w:numId w:val="13"/>
        </w:numPr>
      </w:pPr>
      <w:r>
        <w:t xml:space="preserve">Anästhesie bei großen </w:t>
      </w:r>
      <w:proofErr w:type="spellStart"/>
      <w:r>
        <w:t>intraabdominellen</w:t>
      </w:r>
      <w:proofErr w:type="spellEnd"/>
      <w:r>
        <w:t xml:space="preserve"> Eingriffen  </w:t>
      </w:r>
    </w:p>
    <w:p w14:paraId="19B8F4E9" w14:textId="77777777" w:rsidR="006A7BD6" w:rsidRDefault="006A7BD6" w:rsidP="006A7BD6">
      <w:pPr>
        <w:pStyle w:val="Listenabsatz"/>
        <w:numPr>
          <w:ilvl w:val="0"/>
          <w:numId w:val="13"/>
        </w:numPr>
      </w:pPr>
      <w:r>
        <w:t xml:space="preserve">Analgesie bei Pankreatitis </w:t>
      </w:r>
    </w:p>
    <w:p w14:paraId="679845CA" w14:textId="77777777" w:rsidR="006A7BD6" w:rsidRDefault="006A7BD6" w:rsidP="006A7BD6">
      <w:pPr>
        <w:pStyle w:val="Listenabsatz"/>
        <w:numPr>
          <w:ilvl w:val="0"/>
          <w:numId w:val="13"/>
        </w:numPr>
      </w:pPr>
      <w:r>
        <w:t>Anästhesie bei Thorakotomie</w:t>
      </w:r>
    </w:p>
    <w:p w14:paraId="57BA4A98" w14:textId="77777777" w:rsidR="006A7BD6" w:rsidRDefault="006A7BD6" w:rsidP="006A7BD6">
      <w:pPr>
        <w:pStyle w:val="Listenabsatz"/>
        <w:numPr>
          <w:ilvl w:val="0"/>
          <w:numId w:val="13"/>
        </w:numPr>
      </w:pPr>
      <w:r>
        <w:t xml:space="preserve">Analgesie bei </w:t>
      </w:r>
      <w:proofErr w:type="spellStart"/>
      <w:r>
        <w:t>Thoraxtrauma</w:t>
      </w:r>
      <w:proofErr w:type="spellEnd"/>
      <w:r>
        <w:t xml:space="preserve"> </w:t>
      </w:r>
    </w:p>
    <w:p w14:paraId="20CC9EDC" w14:textId="77777777" w:rsidR="006A7BD6" w:rsidRPr="006A7BD6" w:rsidRDefault="006A7BD6" w:rsidP="006A7BD6">
      <w:pPr>
        <w:pStyle w:val="Listenabsatz"/>
        <w:numPr>
          <w:ilvl w:val="0"/>
          <w:numId w:val="13"/>
        </w:numPr>
      </w:pPr>
      <w:r w:rsidRPr="006A7BD6">
        <w:t>Analgesie in der Geburtshilfe</w:t>
      </w:r>
    </w:p>
    <w:p w14:paraId="64F71824" w14:textId="77777777" w:rsidR="006A7BD6" w:rsidRPr="006A7BD6" w:rsidRDefault="006A7BD6" w:rsidP="006A7BD6">
      <w:pPr>
        <w:pStyle w:val="Listenabsatz"/>
        <w:numPr>
          <w:ilvl w:val="0"/>
          <w:numId w:val="13"/>
        </w:numPr>
      </w:pPr>
      <w:r w:rsidRPr="006A7BD6">
        <w:t>Anästhesie zur Sectio</w:t>
      </w:r>
    </w:p>
    <w:p w14:paraId="7665FC16" w14:textId="77777777" w:rsidR="005549E8" w:rsidRDefault="005549E8" w:rsidP="008A76A6">
      <w:pPr>
        <w:widowControl w:val="0"/>
        <w:tabs>
          <w:tab w:val="left" w:pos="3828"/>
          <w:tab w:val="left" w:pos="4111"/>
        </w:tabs>
        <w:jc w:val="both"/>
      </w:pPr>
    </w:p>
    <w:p w14:paraId="4184BE1F" w14:textId="77777777" w:rsidR="008A76A6" w:rsidRDefault="006A7BD6" w:rsidP="008A76A6">
      <w:pPr>
        <w:pStyle w:val="berschrift1"/>
      </w:pPr>
      <w:r>
        <w:t>Kontraindikation</w:t>
      </w:r>
    </w:p>
    <w:p w14:paraId="1C7E74EB" w14:textId="77777777" w:rsidR="000E221A" w:rsidRDefault="000E221A" w:rsidP="008A76A6"/>
    <w:p w14:paraId="3A58240D" w14:textId="77777777" w:rsidR="006A7BD6" w:rsidRPr="00B45ED0" w:rsidRDefault="006A7BD6" w:rsidP="006A7BD6">
      <w:pPr>
        <w:pStyle w:val="Listenabsatz"/>
        <w:numPr>
          <w:ilvl w:val="0"/>
          <w:numId w:val="14"/>
        </w:numPr>
        <w:rPr>
          <w:rFonts w:cs="Arial"/>
          <w:sz w:val="24"/>
          <w:szCs w:val="24"/>
          <w:lang w:val="de-AT" w:eastAsia="de-AT"/>
        </w:rPr>
      </w:pPr>
      <w:r w:rsidRPr="00B45ED0">
        <w:rPr>
          <w:rFonts w:cs="Arial"/>
          <w:sz w:val="24"/>
          <w:szCs w:val="24"/>
          <w:lang w:val="de-AT" w:eastAsia="de-AT"/>
        </w:rPr>
        <w:t xml:space="preserve">Ablehnung durch </w:t>
      </w:r>
      <w:proofErr w:type="spellStart"/>
      <w:r w:rsidRPr="00B45ED0">
        <w:rPr>
          <w:rFonts w:cs="Arial"/>
          <w:sz w:val="24"/>
          <w:szCs w:val="24"/>
          <w:lang w:val="de-AT" w:eastAsia="de-AT"/>
        </w:rPr>
        <w:t>PatientIn</w:t>
      </w:r>
      <w:proofErr w:type="spellEnd"/>
    </w:p>
    <w:p w14:paraId="626BE7E7" w14:textId="77777777" w:rsidR="006A7BD6" w:rsidRPr="00B45ED0" w:rsidRDefault="006A7BD6" w:rsidP="006A7BD6">
      <w:pPr>
        <w:pStyle w:val="Listenabsatz"/>
        <w:numPr>
          <w:ilvl w:val="0"/>
          <w:numId w:val="14"/>
        </w:numPr>
        <w:rPr>
          <w:rFonts w:cs="Arial"/>
          <w:sz w:val="24"/>
          <w:szCs w:val="24"/>
          <w:lang w:val="de-AT" w:eastAsia="de-AT"/>
        </w:rPr>
      </w:pPr>
      <w:r w:rsidRPr="00B45ED0">
        <w:rPr>
          <w:rFonts w:cs="Arial"/>
          <w:sz w:val="24"/>
          <w:szCs w:val="24"/>
          <w:lang w:val="de-AT" w:eastAsia="de-AT"/>
        </w:rPr>
        <w:t>Allergie auf LA</w:t>
      </w:r>
    </w:p>
    <w:p w14:paraId="60AC794F" w14:textId="77777777" w:rsidR="006A7BD6" w:rsidRPr="00B45ED0" w:rsidRDefault="006A7BD6" w:rsidP="006A7BD6">
      <w:pPr>
        <w:pStyle w:val="Listenabsatz"/>
        <w:numPr>
          <w:ilvl w:val="0"/>
          <w:numId w:val="14"/>
        </w:numPr>
        <w:rPr>
          <w:rFonts w:cs="Arial"/>
          <w:sz w:val="24"/>
          <w:szCs w:val="24"/>
          <w:lang w:val="de-AT" w:eastAsia="de-AT"/>
        </w:rPr>
      </w:pPr>
      <w:r w:rsidRPr="00B45ED0">
        <w:rPr>
          <w:rFonts w:cs="Arial"/>
          <w:sz w:val="24"/>
          <w:szCs w:val="24"/>
          <w:lang w:val="de-AT" w:eastAsia="de-AT"/>
        </w:rPr>
        <w:t xml:space="preserve">Gerinnungsstörungen </w:t>
      </w:r>
    </w:p>
    <w:p w14:paraId="53B6B738" w14:textId="11B1EAFE" w:rsidR="00166B73" w:rsidRDefault="00166B73" w:rsidP="006A7BD6">
      <w:pPr>
        <w:pStyle w:val="Listenabsatz"/>
        <w:numPr>
          <w:ilvl w:val="0"/>
          <w:numId w:val="14"/>
        </w:numPr>
        <w:rPr>
          <w:rFonts w:cs="Arial"/>
          <w:sz w:val="24"/>
          <w:szCs w:val="24"/>
          <w:lang w:val="de-AT" w:eastAsia="de-AT"/>
        </w:rPr>
      </w:pPr>
      <w:r w:rsidRPr="00B45ED0">
        <w:rPr>
          <w:rFonts w:cs="Arial"/>
          <w:sz w:val="24"/>
          <w:szCs w:val="24"/>
          <w:lang w:val="de-AT" w:eastAsia="de-AT"/>
        </w:rPr>
        <w:t>Antikoagulation</w:t>
      </w:r>
      <w:r w:rsidR="00EB2FDF" w:rsidRPr="00B45ED0">
        <w:rPr>
          <w:rFonts w:cs="Arial"/>
          <w:sz w:val="24"/>
          <w:szCs w:val="24"/>
          <w:lang w:val="de-AT" w:eastAsia="de-AT"/>
        </w:rPr>
        <w:t xml:space="preserve"> (siehe entsprechende </w:t>
      </w:r>
      <w:proofErr w:type="spellStart"/>
      <w:r w:rsidR="00EB2FDF" w:rsidRPr="00B45ED0">
        <w:rPr>
          <w:rFonts w:cs="Arial"/>
          <w:sz w:val="24"/>
          <w:szCs w:val="24"/>
          <w:lang w:val="de-AT" w:eastAsia="de-AT"/>
        </w:rPr>
        <w:t>Pausezeiten</w:t>
      </w:r>
      <w:proofErr w:type="spellEnd"/>
      <w:r w:rsidR="00D859FE">
        <w:rPr>
          <w:rFonts w:cs="Arial"/>
          <w:sz w:val="24"/>
          <w:szCs w:val="24"/>
          <w:lang w:val="de-AT" w:eastAsia="de-AT"/>
        </w:rPr>
        <w:t xml:space="preserve"> Tabelle unten</w:t>
      </w:r>
      <w:r w:rsidR="00EB2FDF" w:rsidRPr="00B45ED0">
        <w:rPr>
          <w:rFonts w:cs="Arial"/>
          <w:sz w:val="24"/>
          <w:szCs w:val="24"/>
          <w:lang w:val="de-AT" w:eastAsia="de-AT"/>
        </w:rPr>
        <w:t>)</w:t>
      </w:r>
    </w:p>
    <w:p w14:paraId="7190C6CC" w14:textId="1CE2526F" w:rsidR="008A11B9" w:rsidRPr="00B45ED0" w:rsidRDefault="008A11B9" w:rsidP="006A7BD6">
      <w:pPr>
        <w:pStyle w:val="Listenabsatz"/>
        <w:numPr>
          <w:ilvl w:val="0"/>
          <w:numId w:val="14"/>
        </w:numPr>
        <w:rPr>
          <w:rFonts w:cs="Arial"/>
          <w:sz w:val="24"/>
          <w:szCs w:val="24"/>
          <w:lang w:val="de-AT" w:eastAsia="de-AT"/>
        </w:rPr>
      </w:pPr>
      <w:r>
        <w:rPr>
          <w:rFonts w:cs="Arial"/>
          <w:sz w:val="24"/>
          <w:szCs w:val="24"/>
          <w:lang w:val="de-AT" w:eastAsia="de-AT"/>
        </w:rPr>
        <w:t xml:space="preserve">T-ASS: kritische Indikationsstellung (Rücksprache, Teamentscheidung) </w:t>
      </w:r>
    </w:p>
    <w:p w14:paraId="239FD249" w14:textId="77777777" w:rsidR="007D206A" w:rsidRPr="00B45ED0" w:rsidRDefault="007D206A" w:rsidP="007D206A">
      <w:pPr>
        <w:pStyle w:val="Listenabsatz"/>
        <w:numPr>
          <w:ilvl w:val="0"/>
          <w:numId w:val="14"/>
        </w:numPr>
        <w:rPr>
          <w:sz w:val="24"/>
          <w:szCs w:val="24"/>
        </w:rPr>
      </w:pPr>
      <w:r w:rsidRPr="00B45ED0">
        <w:rPr>
          <w:sz w:val="24"/>
          <w:szCs w:val="24"/>
        </w:rPr>
        <w:t>Infektion im Bereich der geplanten ESST</w:t>
      </w:r>
    </w:p>
    <w:p w14:paraId="4553066C" w14:textId="3FDDA616" w:rsidR="007D206A" w:rsidRDefault="007D206A" w:rsidP="007D206A">
      <w:pPr>
        <w:pStyle w:val="Listenabsatz"/>
        <w:numPr>
          <w:ilvl w:val="0"/>
          <w:numId w:val="14"/>
        </w:numPr>
        <w:rPr>
          <w:sz w:val="24"/>
          <w:szCs w:val="24"/>
        </w:rPr>
      </w:pPr>
      <w:r w:rsidRPr="00B45ED0">
        <w:rPr>
          <w:sz w:val="24"/>
          <w:szCs w:val="24"/>
        </w:rPr>
        <w:t>strenge Indikationsstellung bei vorbestehender Neurologie mit sensiblen/motorischen Defiziten (vor Anlage einer RA ein neurologischer Status erforderlich)</w:t>
      </w:r>
    </w:p>
    <w:p w14:paraId="3539818B" w14:textId="06C475BC" w:rsidR="00447416" w:rsidRPr="00B45ED0" w:rsidRDefault="00447416" w:rsidP="007D206A">
      <w:pPr>
        <w:pStyle w:val="Listenabsatz"/>
        <w:numPr>
          <w:ilvl w:val="0"/>
          <w:numId w:val="14"/>
        </w:numPr>
        <w:rPr>
          <w:sz w:val="24"/>
          <w:szCs w:val="24"/>
        </w:rPr>
      </w:pPr>
      <w:r>
        <w:rPr>
          <w:sz w:val="24"/>
          <w:szCs w:val="24"/>
        </w:rPr>
        <w:t>relative Kontraindikation: Thrombozyten &lt; 100 G/L</w:t>
      </w:r>
      <w:r w:rsidR="000544F5">
        <w:rPr>
          <w:sz w:val="24"/>
          <w:szCs w:val="24"/>
        </w:rPr>
        <w:t xml:space="preserve"> (im Einzelfall Rücksprache)</w:t>
      </w:r>
    </w:p>
    <w:p w14:paraId="1D2A3727" w14:textId="77777777" w:rsidR="007D206A" w:rsidRDefault="007D206A" w:rsidP="007D206A">
      <w:pPr>
        <w:pStyle w:val="Listenabsatz"/>
        <w:rPr>
          <w:rFonts w:cs="Arial"/>
          <w:sz w:val="24"/>
          <w:szCs w:val="24"/>
          <w:lang w:val="de-AT" w:eastAsia="de-AT"/>
        </w:rPr>
      </w:pPr>
    </w:p>
    <w:p w14:paraId="77928571" w14:textId="77777777" w:rsidR="005549E8" w:rsidRDefault="005549E8" w:rsidP="008A76A6"/>
    <w:p w14:paraId="4B163BAF" w14:textId="77777777" w:rsidR="000E221A" w:rsidRDefault="006A7BD6" w:rsidP="000E221A">
      <w:pPr>
        <w:pStyle w:val="berschrift1"/>
      </w:pPr>
      <w:r>
        <w:t>Komplikationen</w:t>
      </w:r>
    </w:p>
    <w:p w14:paraId="2EFC7753" w14:textId="77777777" w:rsidR="005549E8" w:rsidRDefault="005549E8" w:rsidP="008A76A6"/>
    <w:p w14:paraId="267A8152" w14:textId="77777777" w:rsidR="006A7BD6" w:rsidRPr="00B45ED0" w:rsidRDefault="006A7BD6" w:rsidP="006A7BD6">
      <w:pPr>
        <w:pStyle w:val="Listenabsatz"/>
        <w:numPr>
          <w:ilvl w:val="0"/>
          <w:numId w:val="14"/>
        </w:numPr>
        <w:rPr>
          <w:rFonts w:cs="Arial"/>
          <w:sz w:val="24"/>
          <w:szCs w:val="24"/>
          <w:lang w:val="de-AT" w:eastAsia="de-AT"/>
        </w:rPr>
      </w:pPr>
      <w:proofErr w:type="spellStart"/>
      <w:r w:rsidRPr="00B45ED0">
        <w:rPr>
          <w:rFonts w:cs="Arial"/>
          <w:sz w:val="24"/>
          <w:szCs w:val="24"/>
          <w:lang w:val="de-AT" w:eastAsia="de-AT"/>
        </w:rPr>
        <w:t>Duraperforation</w:t>
      </w:r>
      <w:proofErr w:type="spellEnd"/>
    </w:p>
    <w:p w14:paraId="44BFFC48" w14:textId="77777777" w:rsidR="006A7BD6" w:rsidRPr="00B45ED0" w:rsidRDefault="006A7BD6" w:rsidP="006A7BD6">
      <w:pPr>
        <w:pStyle w:val="Listenabsatz"/>
        <w:numPr>
          <w:ilvl w:val="0"/>
          <w:numId w:val="14"/>
        </w:numPr>
        <w:rPr>
          <w:rFonts w:cs="Arial"/>
          <w:sz w:val="24"/>
          <w:szCs w:val="24"/>
          <w:lang w:val="de-AT" w:eastAsia="de-AT"/>
        </w:rPr>
      </w:pPr>
      <w:r w:rsidRPr="00B45ED0">
        <w:rPr>
          <w:rFonts w:cs="Arial"/>
          <w:sz w:val="24"/>
          <w:szCs w:val="24"/>
          <w:lang w:val="de-AT" w:eastAsia="de-AT"/>
        </w:rPr>
        <w:t>Neurologische Komplikationen (Nervenverletzung/Querschnittslähmung)</w:t>
      </w:r>
    </w:p>
    <w:p w14:paraId="143E39AA" w14:textId="77777777" w:rsidR="006A7BD6" w:rsidRPr="00B45ED0" w:rsidRDefault="006A7BD6" w:rsidP="006A7BD6">
      <w:pPr>
        <w:pStyle w:val="Listenabsatz"/>
        <w:numPr>
          <w:ilvl w:val="0"/>
          <w:numId w:val="14"/>
        </w:numPr>
        <w:rPr>
          <w:rFonts w:cs="Arial"/>
          <w:sz w:val="24"/>
          <w:szCs w:val="24"/>
          <w:lang w:val="de-AT" w:eastAsia="de-AT"/>
        </w:rPr>
      </w:pPr>
      <w:r w:rsidRPr="00B45ED0">
        <w:rPr>
          <w:rFonts w:cs="Arial"/>
          <w:sz w:val="24"/>
          <w:szCs w:val="24"/>
          <w:lang w:val="de-AT" w:eastAsia="de-AT"/>
        </w:rPr>
        <w:t xml:space="preserve">Blutungen, </w:t>
      </w:r>
      <w:proofErr w:type="spellStart"/>
      <w:r w:rsidRPr="00B45ED0">
        <w:rPr>
          <w:rFonts w:cs="Arial"/>
          <w:sz w:val="24"/>
          <w:szCs w:val="24"/>
          <w:lang w:val="de-AT" w:eastAsia="de-AT"/>
        </w:rPr>
        <w:t>Hämatombildung</w:t>
      </w:r>
      <w:proofErr w:type="spellEnd"/>
    </w:p>
    <w:p w14:paraId="3236EAA0" w14:textId="77777777" w:rsidR="006A7BD6" w:rsidRPr="00B45ED0" w:rsidRDefault="006A7BD6" w:rsidP="006A7BD6">
      <w:pPr>
        <w:pStyle w:val="Listenabsatz"/>
        <w:numPr>
          <w:ilvl w:val="0"/>
          <w:numId w:val="14"/>
        </w:numPr>
        <w:rPr>
          <w:rFonts w:cs="Arial"/>
          <w:sz w:val="24"/>
          <w:szCs w:val="24"/>
          <w:lang w:val="de-AT" w:eastAsia="de-AT"/>
        </w:rPr>
      </w:pPr>
      <w:r w:rsidRPr="00B45ED0">
        <w:rPr>
          <w:rFonts w:cs="Arial"/>
          <w:sz w:val="24"/>
          <w:szCs w:val="24"/>
          <w:lang w:val="de-AT" w:eastAsia="de-AT"/>
        </w:rPr>
        <w:t>Infektionen</w:t>
      </w:r>
    </w:p>
    <w:p w14:paraId="7FD3DAFB" w14:textId="77777777" w:rsidR="00B45ED0" w:rsidRPr="00B45ED0" w:rsidRDefault="00B45ED0" w:rsidP="00B45ED0">
      <w:pPr>
        <w:pStyle w:val="Listenabsatz"/>
        <w:numPr>
          <w:ilvl w:val="0"/>
          <w:numId w:val="14"/>
        </w:numPr>
        <w:pBdr>
          <w:top w:val="nil"/>
          <w:left w:val="nil"/>
          <w:bottom w:val="nil"/>
          <w:right w:val="nil"/>
          <w:between w:val="nil"/>
          <w:bar w:val="nil"/>
        </w:pBdr>
        <w:suppressAutoHyphens w:val="0"/>
        <w:contextualSpacing w:val="0"/>
        <w:rPr>
          <w:sz w:val="24"/>
          <w:szCs w:val="24"/>
        </w:rPr>
      </w:pPr>
      <w:proofErr w:type="spellStart"/>
      <w:r w:rsidRPr="00B45ED0">
        <w:rPr>
          <w:sz w:val="24"/>
          <w:szCs w:val="24"/>
        </w:rPr>
        <w:t>Katheterdislokation</w:t>
      </w:r>
      <w:proofErr w:type="spellEnd"/>
      <w:r w:rsidRPr="00B45ED0">
        <w:rPr>
          <w:sz w:val="24"/>
          <w:szCs w:val="24"/>
        </w:rPr>
        <w:t xml:space="preserve">, </w:t>
      </w:r>
      <w:proofErr w:type="spellStart"/>
      <w:r w:rsidRPr="00B45ED0">
        <w:rPr>
          <w:sz w:val="24"/>
          <w:szCs w:val="24"/>
        </w:rPr>
        <w:t>Katheterabriss</w:t>
      </w:r>
      <w:proofErr w:type="spellEnd"/>
    </w:p>
    <w:p w14:paraId="7D84CDBC" w14:textId="77777777" w:rsidR="00B45ED0" w:rsidRPr="00B45ED0" w:rsidRDefault="00B45ED0" w:rsidP="00B45ED0">
      <w:pPr>
        <w:pStyle w:val="Listenabsatz"/>
        <w:numPr>
          <w:ilvl w:val="0"/>
          <w:numId w:val="14"/>
        </w:numPr>
        <w:pBdr>
          <w:top w:val="nil"/>
          <w:left w:val="nil"/>
          <w:bottom w:val="nil"/>
          <w:right w:val="nil"/>
          <w:between w:val="nil"/>
          <w:bar w:val="nil"/>
        </w:pBdr>
        <w:suppressAutoHyphens w:val="0"/>
        <w:contextualSpacing w:val="0"/>
        <w:rPr>
          <w:sz w:val="24"/>
          <w:szCs w:val="24"/>
        </w:rPr>
      </w:pPr>
      <w:r>
        <w:rPr>
          <w:sz w:val="24"/>
          <w:szCs w:val="24"/>
        </w:rPr>
        <w:t xml:space="preserve">Systemische </w:t>
      </w:r>
      <w:proofErr w:type="spellStart"/>
      <w:r>
        <w:rPr>
          <w:sz w:val="24"/>
          <w:szCs w:val="24"/>
        </w:rPr>
        <w:t>Lokalanästhestika</w:t>
      </w:r>
      <w:proofErr w:type="spellEnd"/>
      <w:r>
        <w:rPr>
          <w:sz w:val="24"/>
          <w:szCs w:val="24"/>
        </w:rPr>
        <w:t>-Intoxikation (</w:t>
      </w:r>
      <w:r w:rsidRPr="00B45ED0">
        <w:rPr>
          <w:sz w:val="20"/>
        </w:rPr>
        <w:t xml:space="preserve">LAST – </w:t>
      </w:r>
      <w:proofErr w:type="spellStart"/>
      <w:r w:rsidRPr="00B45ED0">
        <w:rPr>
          <w:sz w:val="20"/>
        </w:rPr>
        <w:t>local</w:t>
      </w:r>
      <w:proofErr w:type="spellEnd"/>
      <w:r w:rsidRPr="00B45ED0">
        <w:rPr>
          <w:sz w:val="20"/>
        </w:rPr>
        <w:t xml:space="preserve"> </w:t>
      </w:r>
      <w:proofErr w:type="spellStart"/>
      <w:r w:rsidRPr="00B45ED0">
        <w:rPr>
          <w:sz w:val="20"/>
        </w:rPr>
        <w:t>anesthetic</w:t>
      </w:r>
      <w:proofErr w:type="spellEnd"/>
      <w:r w:rsidRPr="00B45ED0">
        <w:rPr>
          <w:sz w:val="20"/>
        </w:rPr>
        <w:t xml:space="preserve"> </w:t>
      </w:r>
      <w:proofErr w:type="spellStart"/>
      <w:r w:rsidRPr="00B45ED0">
        <w:rPr>
          <w:sz w:val="20"/>
        </w:rPr>
        <w:t>systemic</w:t>
      </w:r>
      <w:proofErr w:type="spellEnd"/>
      <w:r w:rsidRPr="00B45ED0">
        <w:rPr>
          <w:sz w:val="20"/>
        </w:rPr>
        <w:t xml:space="preserve"> </w:t>
      </w:r>
      <w:proofErr w:type="spellStart"/>
      <w:r w:rsidRPr="00B45ED0">
        <w:rPr>
          <w:sz w:val="20"/>
        </w:rPr>
        <w:t>toxicity</w:t>
      </w:r>
      <w:proofErr w:type="spellEnd"/>
      <w:r>
        <w:rPr>
          <w:sz w:val="24"/>
          <w:szCs w:val="24"/>
        </w:rPr>
        <w:t>)</w:t>
      </w:r>
    </w:p>
    <w:p w14:paraId="6AD59D8E" w14:textId="77777777" w:rsidR="00B45ED0" w:rsidRPr="006A7BD6" w:rsidRDefault="00B45ED0" w:rsidP="00B45ED0">
      <w:pPr>
        <w:pStyle w:val="Listenabsatz"/>
        <w:rPr>
          <w:rFonts w:cs="Arial"/>
          <w:sz w:val="24"/>
          <w:szCs w:val="24"/>
          <w:lang w:val="de-AT" w:eastAsia="de-AT"/>
        </w:rPr>
      </w:pPr>
    </w:p>
    <w:p w14:paraId="200A3EF5" w14:textId="77777777" w:rsidR="005549E8" w:rsidRDefault="005549E8" w:rsidP="008A76A6"/>
    <w:p w14:paraId="441E05E9" w14:textId="77777777" w:rsidR="00225454" w:rsidRDefault="00225454" w:rsidP="008A76A6"/>
    <w:p w14:paraId="4ED58B5E" w14:textId="77777777" w:rsidR="00225454" w:rsidRDefault="00225454" w:rsidP="008A76A6"/>
    <w:p w14:paraId="7150792D" w14:textId="77777777" w:rsidR="00225454" w:rsidRDefault="00225454" w:rsidP="008A76A6"/>
    <w:p w14:paraId="37459FFF" w14:textId="77777777" w:rsidR="00314D6E" w:rsidRDefault="00314D6E" w:rsidP="008A76A6"/>
    <w:p w14:paraId="0517BBCD" w14:textId="77777777" w:rsidR="00225454" w:rsidRDefault="00225454" w:rsidP="008A76A6"/>
    <w:p w14:paraId="7A8C69DB" w14:textId="77777777" w:rsidR="005549E8" w:rsidRPr="00724A08" w:rsidRDefault="006A7BD6" w:rsidP="005549E8">
      <w:pPr>
        <w:pStyle w:val="berschrift1"/>
        <w:rPr>
          <w:strike/>
        </w:rPr>
      </w:pPr>
      <w:r>
        <w:lastRenderedPageBreak/>
        <w:t>Vorbereitung</w:t>
      </w:r>
    </w:p>
    <w:p w14:paraId="77C5F436" w14:textId="77777777" w:rsidR="005549E8" w:rsidRDefault="005549E8" w:rsidP="008A76A6"/>
    <w:p w14:paraId="0036ACFD" w14:textId="77777777" w:rsidR="006A7BD6" w:rsidRPr="00216297" w:rsidRDefault="006A7BD6" w:rsidP="006A7BD6">
      <w:pPr>
        <w:pStyle w:val="Listenabsatz"/>
        <w:numPr>
          <w:ilvl w:val="0"/>
          <w:numId w:val="16"/>
        </w:numPr>
        <w:suppressAutoHyphens w:val="0"/>
        <w:rPr>
          <w:rFonts w:cs="Arial"/>
          <w:color w:val="441526"/>
          <w:spacing w:val="2"/>
          <w:sz w:val="24"/>
          <w:szCs w:val="24"/>
          <w:lang w:val="de-AT" w:eastAsia="de-AT"/>
        </w:rPr>
      </w:pPr>
      <w:r w:rsidRPr="00111EA7">
        <w:rPr>
          <w:rFonts w:cs="Arial"/>
          <w:spacing w:val="2"/>
          <w:sz w:val="24"/>
          <w:szCs w:val="24"/>
        </w:rPr>
        <w:t xml:space="preserve">Monitoring: </w:t>
      </w:r>
      <w:proofErr w:type="spellStart"/>
      <w:r w:rsidRPr="00111EA7">
        <w:rPr>
          <w:rFonts w:cs="Arial"/>
          <w:spacing w:val="2"/>
          <w:sz w:val="24"/>
          <w:szCs w:val="24"/>
        </w:rPr>
        <w:t>Standardmonitoring</w:t>
      </w:r>
      <w:proofErr w:type="spellEnd"/>
      <w:r w:rsidRPr="00111EA7">
        <w:rPr>
          <w:rFonts w:cs="Arial"/>
          <w:spacing w:val="2"/>
          <w:sz w:val="24"/>
          <w:szCs w:val="24"/>
        </w:rPr>
        <w:t xml:space="preserve"> (EKG, RR, SpO2</w:t>
      </w:r>
      <w:r w:rsidRPr="00216297">
        <w:rPr>
          <w:rFonts w:cs="Arial"/>
          <w:color w:val="441526"/>
          <w:spacing w:val="2"/>
          <w:sz w:val="24"/>
          <w:szCs w:val="24"/>
        </w:rPr>
        <w:t xml:space="preserve">) </w:t>
      </w:r>
    </w:p>
    <w:p w14:paraId="4C9712A4" w14:textId="77777777" w:rsidR="006A7BD6" w:rsidRPr="00216297"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Risikoaufklärung des Patienten im Rahmen des Prämedikationsgesprächs inklusive schriftlicher Dokumentation der verfahrensbedingten Risiken</w:t>
      </w:r>
    </w:p>
    <w:p w14:paraId="5AB30847" w14:textId="77777777" w:rsidR="006A7BD6" w:rsidRPr="00216297"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Blutdruckschwankungen</w:t>
      </w:r>
    </w:p>
    <w:p w14:paraId="215166D5" w14:textId="77777777" w:rsidR="006A7BD6" w:rsidRPr="00216297"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Herzrhythmusstörungen</w:t>
      </w:r>
    </w:p>
    <w:p w14:paraId="4AE2C774" w14:textId="77777777" w:rsidR="006A7BD6" w:rsidRPr="00216297"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Rückenschmerzen</w:t>
      </w:r>
    </w:p>
    <w:p w14:paraId="790A9151" w14:textId="77777777" w:rsidR="006A7BD6" w:rsidRPr="00216297"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Neurologische Komplikationen (Nervenverletzung/Querschnittslähmung)</w:t>
      </w:r>
    </w:p>
    <w:p w14:paraId="2575CB03" w14:textId="77777777" w:rsidR="006A7BD6" w:rsidRPr="00216297"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 xml:space="preserve">Blutungen, </w:t>
      </w:r>
      <w:proofErr w:type="spellStart"/>
      <w:r w:rsidRPr="00216297">
        <w:rPr>
          <w:rFonts w:cs="Arial"/>
          <w:sz w:val="24"/>
          <w:szCs w:val="24"/>
          <w:lang w:val="de"/>
        </w:rPr>
        <w:t>Hämatombildung</w:t>
      </w:r>
      <w:proofErr w:type="spellEnd"/>
    </w:p>
    <w:p w14:paraId="32F9EBDC" w14:textId="77777777" w:rsidR="006A7BD6" w:rsidRPr="00216297"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Infektionen</w:t>
      </w:r>
    </w:p>
    <w:p w14:paraId="38DA327C" w14:textId="77777777" w:rsidR="006A7BD6" w:rsidRPr="00216297"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 xml:space="preserve">Es wird explizit nach der Einnahme von Schmerzmitteln und anderen </w:t>
      </w:r>
      <w:proofErr w:type="spellStart"/>
      <w:r w:rsidRPr="00216297">
        <w:rPr>
          <w:rFonts w:cs="Arial"/>
          <w:sz w:val="24"/>
          <w:szCs w:val="24"/>
          <w:lang w:val="de"/>
        </w:rPr>
        <w:t>Antikoagulanzien</w:t>
      </w:r>
      <w:proofErr w:type="spellEnd"/>
      <w:r w:rsidRPr="00216297">
        <w:rPr>
          <w:rFonts w:cs="Arial"/>
          <w:sz w:val="24"/>
          <w:szCs w:val="24"/>
          <w:lang w:val="de"/>
        </w:rPr>
        <w:t xml:space="preserve"> gefragt (welches Präparat, welche Menge und Zeitpunkt der letzten Einnahme).</w:t>
      </w:r>
    </w:p>
    <w:p w14:paraId="25CF978A" w14:textId="77777777" w:rsidR="006A7BD6" w:rsidRPr="00216297"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Aktuelles Gerinnungslabor sollte vorliegen</w:t>
      </w:r>
    </w:p>
    <w:p w14:paraId="27F55077" w14:textId="77777777" w:rsid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216297">
        <w:rPr>
          <w:rFonts w:cs="Arial"/>
          <w:sz w:val="24"/>
          <w:szCs w:val="24"/>
          <w:lang w:val="de"/>
        </w:rPr>
        <w:t xml:space="preserve">Entsprechender zeitlicher Abstand zu </w:t>
      </w:r>
      <w:proofErr w:type="spellStart"/>
      <w:r w:rsidRPr="00216297">
        <w:rPr>
          <w:rFonts w:cs="Arial"/>
          <w:sz w:val="24"/>
          <w:szCs w:val="24"/>
          <w:lang w:val="de"/>
        </w:rPr>
        <w:t>Antikoagulantientherapie</w:t>
      </w:r>
      <w:proofErr w:type="spellEnd"/>
      <w:r w:rsidRPr="00216297">
        <w:rPr>
          <w:rFonts w:cs="Arial"/>
          <w:sz w:val="24"/>
          <w:szCs w:val="24"/>
          <w:lang w:val="de"/>
        </w:rPr>
        <w:t xml:space="preserve"> (siehe Tabelle)</w:t>
      </w:r>
    </w:p>
    <w:p w14:paraId="091CBC13" w14:textId="77777777" w:rsidR="006A7BD6" w:rsidRPr="00754607" w:rsidRDefault="006A7BD6" w:rsidP="006A7BD6">
      <w:pPr>
        <w:pStyle w:val="Listenabsatz"/>
        <w:numPr>
          <w:ilvl w:val="0"/>
          <w:numId w:val="16"/>
        </w:numPr>
      </w:pPr>
      <w:r w:rsidRPr="006A7BD6">
        <w:rPr>
          <w:rFonts w:cs="Arial"/>
          <w:sz w:val="24"/>
          <w:szCs w:val="24"/>
          <w:lang w:val="de"/>
        </w:rPr>
        <w:t>Bei der körperlichen Untersuchung im Rahmen der Prämedikationsvisite wird die Wirbelsäule inspiziert.</w:t>
      </w:r>
    </w:p>
    <w:p w14:paraId="2E67EC63" w14:textId="77777777" w:rsidR="00754607" w:rsidRDefault="00754607" w:rsidP="00754607"/>
    <w:p w14:paraId="63E45061" w14:textId="77777777" w:rsidR="00754607" w:rsidRPr="00CB1E16" w:rsidRDefault="00754607" w:rsidP="00754607">
      <w:pPr>
        <w:pStyle w:val="Listenabsatz"/>
        <w:widowControl w:val="0"/>
        <w:numPr>
          <w:ilvl w:val="0"/>
          <w:numId w:val="25"/>
        </w:numPr>
        <w:suppressAutoHyphens w:val="0"/>
        <w:autoSpaceDE w:val="0"/>
        <w:autoSpaceDN w:val="0"/>
        <w:adjustRightInd w:val="0"/>
        <w:spacing w:after="200" w:line="276" w:lineRule="auto"/>
        <w:rPr>
          <w:rFonts w:cs="Arial"/>
          <w:b/>
          <w:sz w:val="24"/>
          <w:szCs w:val="24"/>
          <w:lang w:val="de"/>
        </w:rPr>
      </w:pPr>
      <w:r w:rsidRPr="00CB1E16">
        <w:rPr>
          <w:rFonts w:cs="Arial"/>
          <w:b/>
          <w:sz w:val="24"/>
          <w:szCs w:val="24"/>
          <w:lang w:val="de"/>
        </w:rPr>
        <w:t>ARBEITSPLATZVORBEREITUNG</w:t>
      </w:r>
    </w:p>
    <w:p w14:paraId="48EC7ED7" w14:textId="77777777" w:rsidR="00754607" w:rsidRPr="00CB1E16" w:rsidRDefault="00754607" w:rsidP="00754607">
      <w:pPr>
        <w:pStyle w:val="Listenabsatz"/>
        <w:widowControl w:val="0"/>
        <w:suppressAutoHyphens w:val="0"/>
        <w:autoSpaceDE w:val="0"/>
        <w:autoSpaceDN w:val="0"/>
        <w:adjustRightInd w:val="0"/>
        <w:spacing w:after="200" w:line="276" w:lineRule="auto"/>
        <w:rPr>
          <w:rFonts w:cs="Arial"/>
          <w:sz w:val="24"/>
          <w:szCs w:val="24"/>
          <w:lang w:val="de"/>
        </w:rPr>
      </w:pPr>
    </w:p>
    <w:p w14:paraId="33CAE3A2" w14:textId="77777777" w:rsidR="00754607" w:rsidRPr="006A7BD6" w:rsidRDefault="00754607" w:rsidP="00754607">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Notfallmedikamente (</w:t>
      </w:r>
      <w:proofErr w:type="spellStart"/>
      <w:r w:rsidRPr="006A7BD6">
        <w:rPr>
          <w:rFonts w:cs="Arial"/>
          <w:sz w:val="24"/>
          <w:szCs w:val="24"/>
          <w:lang w:val="de"/>
        </w:rPr>
        <w:t>Ephedrin</w:t>
      </w:r>
      <w:proofErr w:type="spellEnd"/>
      <w:r w:rsidRPr="006A7BD6">
        <w:rPr>
          <w:rFonts w:cs="Arial"/>
          <w:sz w:val="24"/>
          <w:szCs w:val="24"/>
          <w:lang w:val="de"/>
        </w:rPr>
        <w:t>/Atropin) aufgezogen und Spritzen beschriftet vorhalten</w:t>
      </w:r>
    </w:p>
    <w:p w14:paraId="098B9C6A" w14:textId="77777777" w:rsidR="00754607" w:rsidRPr="006A7BD6" w:rsidRDefault="00754607" w:rsidP="00754607">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Medikamente für Allgemeinanästhesie vorhalten (bei Versagen der Spinalanästhesie und für den Notfall)</w:t>
      </w:r>
    </w:p>
    <w:p w14:paraId="4BFC4AD3" w14:textId="77777777" w:rsidR="00754607" w:rsidRPr="006A7BD6" w:rsidRDefault="00754607" w:rsidP="00754607">
      <w:pPr>
        <w:pStyle w:val="Listenabsatz"/>
        <w:widowControl w:val="0"/>
        <w:numPr>
          <w:ilvl w:val="0"/>
          <w:numId w:val="16"/>
        </w:numPr>
        <w:suppressAutoHyphens w:val="0"/>
        <w:autoSpaceDE w:val="0"/>
        <w:autoSpaceDN w:val="0"/>
        <w:adjustRightInd w:val="0"/>
        <w:spacing w:after="200" w:line="276" w:lineRule="auto"/>
        <w:rPr>
          <w:rFonts w:ascii="Calibri" w:hAnsi="Calibri" w:cs="Calibri"/>
          <w:lang w:val="de"/>
        </w:rPr>
      </w:pPr>
      <w:r w:rsidRPr="006A7BD6">
        <w:rPr>
          <w:rFonts w:cs="Arial"/>
          <w:sz w:val="24"/>
          <w:szCs w:val="24"/>
          <w:lang w:val="de"/>
        </w:rPr>
        <w:t>Sicht- und Funktionsprüfung des Narkosegerätes und des Monitorings</w:t>
      </w:r>
    </w:p>
    <w:p w14:paraId="28CF62F6" w14:textId="77777777" w:rsidR="00754607" w:rsidRPr="006A7BD6" w:rsidRDefault="00754607" w:rsidP="00754607"/>
    <w:p w14:paraId="371436D5" w14:textId="77777777" w:rsidR="000E221A" w:rsidRDefault="000E221A" w:rsidP="008A76A6"/>
    <w:p w14:paraId="1D885D73" w14:textId="77777777" w:rsidR="006A7BD6" w:rsidRDefault="00225454" w:rsidP="008A76A6">
      <w:r>
        <w:rPr>
          <w:noProof/>
          <w:lang w:val="de-AT" w:eastAsia="de-AT"/>
        </w:rPr>
        <w:lastRenderedPageBreak/>
        <w:drawing>
          <wp:inline distT="0" distB="0" distL="0" distR="0" wp14:anchorId="3C2A41D3" wp14:editId="3C2C065B">
            <wp:extent cx="6496216" cy="783126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928" t="20376" r="29307" b="17290"/>
                    <a:stretch/>
                  </pic:blipFill>
                  <pic:spPr bwMode="auto">
                    <a:xfrm>
                      <a:off x="0" y="0"/>
                      <a:ext cx="6561526" cy="7910000"/>
                    </a:xfrm>
                    <a:prstGeom prst="rect">
                      <a:avLst/>
                    </a:prstGeom>
                    <a:ln>
                      <a:noFill/>
                    </a:ln>
                    <a:extLst>
                      <a:ext uri="{53640926-AAD7-44D8-BBD7-CCE9431645EC}">
                        <a14:shadowObscured xmlns:a14="http://schemas.microsoft.com/office/drawing/2010/main"/>
                      </a:ext>
                    </a:extLst>
                  </pic:spPr>
                </pic:pic>
              </a:graphicData>
            </a:graphic>
          </wp:inline>
        </w:drawing>
      </w:r>
    </w:p>
    <w:p w14:paraId="1375D6FA" w14:textId="77777777" w:rsidR="006A7BD6" w:rsidRDefault="006A7BD6" w:rsidP="008A76A6"/>
    <w:p w14:paraId="2AC4F243" w14:textId="77777777" w:rsidR="002A138B" w:rsidRDefault="002A138B" w:rsidP="008A76A6"/>
    <w:p w14:paraId="608ECC14" w14:textId="77777777" w:rsidR="00225454" w:rsidRDefault="00225454" w:rsidP="008A76A6"/>
    <w:p w14:paraId="61381001" w14:textId="77777777" w:rsidR="00225454" w:rsidRDefault="00225454" w:rsidP="008A76A6"/>
    <w:p w14:paraId="3ECAD00E" w14:textId="77777777" w:rsidR="00225454" w:rsidRDefault="00225454" w:rsidP="008A76A6"/>
    <w:p w14:paraId="059C6CD3" w14:textId="77777777" w:rsidR="006A7BD6" w:rsidRPr="006A7BD6" w:rsidRDefault="006A7BD6" w:rsidP="006A7BD6">
      <w:pPr>
        <w:widowControl w:val="0"/>
        <w:suppressAutoHyphens w:val="0"/>
        <w:autoSpaceDE w:val="0"/>
        <w:autoSpaceDN w:val="0"/>
        <w:adjustRightInd w:val="0"/>
        <w:spacing w:after="200" w:line="276" w:lineRule="auto"/>
        <w:rPr>
          <w:rFonts w:ascii="Calibri" w:hAnsi="Calibri" w:cs="Calibri"/>
          <w:lang w:val="de"/>
        </w:rPr>
      </w:pPr>
    </w:p>
    <w:p w14:paraId="5D0795EB" w14:textId="77777777" w:rsidR="007A5DED" w:rsidRDefault="006A7BD6" w:rsidP="007A5DED">
      <w:pPr>
        <w:pStyle w:val="berschrift1"/>
      </w:pPr>
      <w:r>
        <w:t>Material</w:t>
      </w:r>
    </w:p>
    <w:p w14:paraId="070F4C37" w14:textId="77777777" w:rsidR="007A5DED" w:rsidRDefault="007A5DED" w:rsidP="007A5DED">
      <w:pPr>
        <w:ind w:left="-56"/>
        <w:jc w:val="both"/>
      </w:pPr>
    </w:p>
    <w:p w14:paraId="70EB8669"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Desinfektionsmittel</w:t>
      </w:r>
    </w:p>
    <w:p w14:paraId="16905F56"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Sterile Handschuhe</w:t>
      </w:r>
    </w:p>
    <w:p w14:paraId="3BA61D04"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Kopfbedeckung, Mundschutz</w:t>
      </w:r>
    </w:p>
    <w:p w14:paraId="6EB3F3D3"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 xml:space="preserve">Set </w:t>
      </w:r>
      <w:proofErr w:type="spellStart"/>
      <w:r w:rsidRPr="006A7BD6">
        <w:rPr>
          <w:rFonts w:cs="Arial"/>
          <w:sz w:val="24"/>
          <w:szCs w:val="24"/>
          <w:lang w:val="de"/>
        </w:rPr>
        <w:t>Epiduralanästhesie</w:t>
      </w:r>
      <w:proofErr w:type="spellEnd"/>
      <w:r w:rsidRPr="006A7BD6">
        <w:rPr>
          <w:rFonts w:cs="Arial"/>
          <w:sz w:val="24"/>
          <w:szCs w:val="24"/>
          <w:lang w:val="de"/>
        </w:rPr>
        <w:t xml:space="preserve"> </w:t>
      </w:r>
    </w:p>
    <w:p w14:paraId="089DC989"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proofErr w:type="spellStart"/>
      <w:r w:rsidRPr="006A7BD6">
        <w:rPr>
          <w:rFonts w:cs="Arial"/>
          <w:sz w:val="24"/>
          <w:szCs w:val="24"/>
          <w:lang w:val="de"/>
        </w:rPr>
        <w:t>Perifix</w:t>
      </w:r>
      <w:proofErr w:type="spellEnd"/>
      <w:r w:rsidRPr="006A7BD6">
        <w:rPr>
          <w:rFonts w:cs="Arial"/>
          <w:sz w:val="24"/>
          <w:szCs w:val="24"/>
          <w:lang w:val="de"/>
        </w:rPr>
        <w:t xml:space="preserve"> Soft </w:t>
      </w:r>
      <w:proofErr w:type="spellStart"/>
      <w:r w:rsidRPr="006A7BD6">
        <w:rPr>
          <w:rFonts w:cs="Arial"/>
          <w:sz w:val="24"/>
          <w:szCs w:val="24"/>
          <w:lang w:val="de"/>
        </w:rPr>
        <w:t>Tip</w:t>
      </w:r>
      <w:proofErr w:type="spellEnd"/>
      <w:r w:rsidRPr="006A7BD6">
        <w:rPr>
          <w:rFonts w:cs="Arial"/>
          <w:sz w:val="24"/>
          <w:szCs w:val="24"/>
          <w:lang w:val="de"/>
        </w:rPr>
        <w:t xml:space="preserve"> 901 </w:t>
      </w:r>
      <w:proofErr w:type="spellStart"/>
      <w:r w:rsidRPr="006A7BD6">
        <w:rPr>
          <w:rFonts w:cs="Arial"/>
          <w:sz w:val="24"/>
          <w:szCs w:val="24"/>
          <w:lang w:val="de"/>
        </w:rPr>
        <w:t>Complete</w:t>
      </w:r>
      <w:proofErr w:type="spellEnd"/>
      <w:r w:rsidRPr="006A7BD6">
        <w:rPr>
          <w:rFonts w:cs="Arial"/>
          <w:sz w:val="24"/>
          <w:szCs w:val="24"/>
          <w:lang w:val="de"/>
        </w:rPr>
        <w:t xml:space="preserve"> Set </w:t>
      </w:r>
      <w:proofErr w:type="spellStart"/>
      <w:r w:rsidRPr="006A7BD6">
        <w:rPr>
          <w:rFonts w:cs="Arial"/>
          <w:sz w:val="24"/>
          <w:szCs w:val="24"/>
          <w:lang w:val="de"/>
        </w:rPr>
        <w:t>Tuohy</w:t>
      </w:r>
      <w:proofErr w:type="spellEnd"/>
      <w:r w:rsidRPr="006A7BD6">
        <w:rPr>
          <w:rFonts w:cs="Arial"/>
          <w:sz w:val="24"/>
          <w:szCs w:val="24"/>
          <w:lang w:val="de"/>
        </w:rPr>
        <w:t xml:space="preserve"> 1,3 x 80mm (18G x 3,1/4“)</w:t>
      </w:r>
    </w:p>
    <w:p w14:paraId="28494531" w14:textId="77777777" w:rsidR="006A7BD6" w:rsidRDefault="006A7BD6" w:rsidP="007A5DED">
      <w:pPr>
        <w:ind w:left="-56"/>
        <w:jc w:val="both"/>
      </w:pPr>
    </w:p>
    <w:p w14:paraId="1DF03A07" w14:textId="77777777" w:rsidR="006A7BD6" w:rsidRDefault="006A7BD6" w:rsidP="006A7BD6">
      <w:pPr>
        <w:pStyle w:val="berschrift1"/>
      </w:pPr>
      <w:r>
        <w:t>Medikation</w:t>
      </w:r>
    </w:p>
    <w:p w14:paraId="23EECE20" w14:textId="77777777" w:rsidR="006A7BD6" w:rsidRDefault="006A7BD6" w:rsidP="006A7BD6">
      <w:pPr>
        <w:ind w:left="-56"/>
        <w:jc w:val="both"/>
      </w:pPr>
    </w:p>
    <w:p w14:paraId="1B666237"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 xml:space="preserve">Schmerztherapie: </w:t>
      </w:r>
      <w:proofErr w:type="spellStart"/>
      <w:r w:rsidRPr="006A7BD6">
        <w:rPr>
          <w:rFonts w:cs="Arial"/>
          <w:sz w:val="24"/>
          <w:szCs w:val="24"/>
          <w:lang w:val="de"/>
        </w:rPr>
        <w:t>Ropivacain</w:t>
      </w:r>
      <w:proofErr w:type="spellEnd"/>
      <w:r w:rsidRPr="006A7BD6">
        <w:rPr>
          <w:rFonts w:cs="Arial"/>
          <w:sz w:val="24"/>
          <w:szCs w:val="24"/>
          <w:lang w:val="de"/>
        </w:rPr>
        <w:t xml:space="preserve"> 2mg/l über </w:t>
      </w:r>
      <w:proofErr w:type="spellStart"/>
      <w:r w:rsidRPr="006A7BD6">
        <w:rPr>
          <w:rFonts w:cs="Arial"/>
          <w:sz w:val="24"/>
          <w:szCs w:val="24"/>
          <w:lang w:val="de"/>
        </w:rPr>
        <w:t>Perfusor</w:t>
      </w:r>
      <w:proofErr w:type="spellEnd"/>
      <w:r w:rsidRPr="006A7BD6">
        <w:rPr>
          <w:rFonts w:cs="Arial"/>
          <w:sz w:val="24"/>
          <w:szCs w:val="24"/>
          <w:lang w:val="de"/>
        </w:rPr>
        <w:t xml:space="preserve"> oder PCA Pumpe </w:t>
      </w:r>
    </w:p>
    <w:p w14:paraId="41D2A17C"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OP (</w:t>
      </w:r>
      <w:proofErr w:type="spellStart"/>
      <w:r w:rsidRPr="006A7BD6">
        <w:rPr>
          <w:rFonts w:cs="Arial"/>
          <w:sz w:val="24"/>
          <w:szCs w:val="24"/>
          <w:lang w:val="de"/>
        </w:rPr>
        <w:t>z.b</w:t>
      </w:r>
      <w:proofErr w:type="spellEnd"/>
      <w:r w:rsidRPr="006A7BD6">
        <w:rPr>
          <w:rFonts w:cs="Arial"/>
          <w:sz w:val="24"/>
          <w:szCs w:val="24"/>
          <w:lang w:val="de"/>
        </w:rPr>
        <w:t xml:space="preserve"> Sectio) </w:t>
      </w:r>
      <w:proofErr w:type="spellStart"/>
      <w:r w:rsidRPr="006A7BD6">
        <w:rPr>
          <w:rFonts w:cs="Arial"/>
          <w:sz w:val="24"/>
          <w:szCs w:val="24"/>
          <w:lang w:val="de"/>
        </w:rPr>
        <w:t>Ropivacain</w:t>
      </w:r>
      <w:proofErr w:type="spellEnd"/>
      <w:r w:rsidRPr="006A7BD6">
        <w:rPr>
          <w:rFonts w:cs="Arial"/>
          <w:sz w:val="24"/>
          <w:szCs w:val="24"/>
          <w:lang w:val="de"/>
        </w:rPr>
        <w:t xml:space="preserve"> 7,5mg/ml  </w:t>
      </w:r>
    </w:p>
    <w:p w14:paraId="4889F327" w14:textId="77777777" w:rsidR="006A7BD6" w:rsidRDefault="006A7BD6" w:rsidP="006A7BD6">
      <w:pPr>
        <w:ind w:left="-56"/>
        <w:jc w:val="both"/>
      </w:pPr>
    </w:p>
    <w:p w14:paraId="6F420897" w14:textId="77777777" w:rsidR="006A7BD6" w:rsidRDefault="006A7BD6" w:rsidP="006A7BD6">
      <w:pPr>
        <w:pStyle w:val="berschrift1"/>
      </w:pPr>
      <w:r>
        <w:t xml:space="preserve">Durchführung - </w:t>
      </w:r>
      <w:proofErr w:type="spellStart"/>
      <w:r>
        <w:t>Epiduralanästhesie</w:t>
      </w:r>
      <w:proofErr w:type="spellEnd"/>
    </w:p>
    <w:p w14:paraId="5350787F" w14:textId="77777777" w:rsidR="006A7BD6" w:rsidRDefault="006A7BD6" w:rsidP="006A7BD6">
      <w:pPr>
        <w:ind w:left="-56"/>
        <w:jc w:val="both"/>
      </w:pPr>
    </w:p>
    <w:p w14:paraId="512B92DA"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Identifikation des Patienten und Überprüfung von</w:t>
      </w:r>
    </w:p>
    <w:p w14:paraId="0FAD928F"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Nüchternheit</w:t>
      </w:r>
    </w:p>
    <w:p w14:paraId="10DC37DE"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Prämedikation</w:t>
      </w:r>
    </w:p>
    <w:p w14:paraId="6B57F0CD"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Gerinnungswerten</w:t>
      </w:r>
    </w:p>
    <w:p w14:paraId="27BDC84F"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Allergien</w:t>
      </w:r>
    </w:p>
    <w:p w14:paraId="36BA3E77"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Geplantem Eingriff und Anästhesieverfahren</w:t>
      </w:r>
    </w:p>
    <w:p w14:paraId="21FB24D0"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Anästhesieeinwilligung</w:t>
      </w:r>
    </w:p>
    <w:p w14:paraId="3AC00146"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 xml:space="preserve">Anschluss des </w:t>
      </w:r>
      <w:proofErr w:type="spellStart"/>
      <w:r w:rsidRPr="006A7BD6">
        <w:rPr>
          <w:rFonts w:cs="Arial"/>
          <w:sz w:val="24"/>
          <w:szCs w:val="24"/>
          <w:lang w:val="de"/>
        </w:rPr>
        <w:t>Basismonitorings</w:t>
      </w:r>
      <w:proofErr w:type="spellEnd"/>
      <w:r w:rsidRPr="006A7BD6">
        <w:rPr>
          <w:rFonts w:cs="Arial"/>
          <w:sz w:val="24"/>
          <w:szCs w:val="24"/>
          <w:lang w:val="de"/>
        </w:rPr>
        <w:t xml:space="preserve">: EKG, NIBP, </w:t>
      </w:r>
      <w:proofErr w:type="spellStart"/>
      <w:r w:rsidRPr="006A7BD6">
        <w:rPr>
          <w:rFonts w:cs="Arial"/>
          <w:sz w:val="24"/>
          <w:szCs w:val="24"/>
          <w:lang w:val="de"/>
        </w:rPr>
        <w:t>Pulsoxymetrie</w:t>
      </w:r>
      <w:proofErr w:type="spellEnd"/>
    </w:p>
    <w:p w14:paraId="72FDBFBB"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 xml:space="preserve">Legen eines peripher-venösen Zugangs und </w:t>
      </w:r>
      <w:r w:rsidR="007E73AE">
        <w:rPr>
          <w:rFonts w:cs="Arial"/>
          <w:sz w:val="24"/>
          <w:szCs w:val="24"/>
          <w:lang w:val="de"/>
        </w:rPr>
        <w:t>An</w:t>
      </w:r>
      <w:r w:rsidRPr="006A7BD6">
        <w:rPr>
          <w:rFonts w:cs="Arial"/>
          <w:sz w:val="24"/>
          <w:szCs w:val="24"/>
          <w:lang w:val="de"/>
        </w:rPr>
        <w:t>schluss einer Infusion</w:t>
      </w:r>
    </w:p>
    <w:p w14:paraId="0BB158F4"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Dokumentation der Ausgangsvitalparameter</w:t>
      </w:r>
    </w:p>
    <w:p w14:paraId="2DAE5166" w14:textId="77777777" w:rsidR="006A7BD6" w:rsidRP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Lagerung des Patienten</w:t>
      </w:r>
    </w:p>
    <w:p w14:paraId="137577D8" w14:textId="77777777" w:rsidR="006A7BD6" w:rsidRDefault="006A7BD6" w:rsidP="006A7BD6">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 xml:space="preserve">Die Punktion des </w:t>
      </w:r>
      <w:proofErr w:type="spellStart"/>
      <w:r w:rsidRPr="006A7BD6">
        <w:rPr>
          <w:rFonts w:cs="Arial"/>
          <w:sz w:val="24"/>
          <w:szCs w:val="24"/>
          <w:lang w:val="de"/>
        </w:rPr>
        <w:t>Periduralraums</w:t>
      </w:r>
      <w:proofErr w:type="spellEnd"/>
      <w:r w:rsidRPr="006A7BD6">
        <w:rPr>
          <w:rFonts w:cs="Arial"/>
          <w:sz w:val="24"/>
          <w:szCs w:val="24"/>
          <w:lang w:val="de"/>
        </w:rPr>
        <w:t xml:space="preserve"> kann über einen medianen oder paramedianen Zugang erfolgen (Lumbal: median, Thorakal: paramedian)</w:t>
      </w:r>
    </w:p>
    <w:p w14:paraId="1C835F61" w14:textId="77777777" w:rsidR="002A138B" w:rsidRDefault="002A138B" w:rsidP="006A7BD6">
      <w:pPr>
        <w:widowControl w:val="0"/>
        <w:suppressAutoHyphens w:val="0"/>
        <w:autoSpaceDE w:val="0"/>
        <w:autoSpaceDN w:val="0"/>
        <w:adjustRightInd w:val="0"/>
        <w:spacing w:after="200" w:line="276" w:lineRule="auto"/>
        <w:rPr>
          <w:rFonts w:cs="Arial"/>
          <w:sz w:val="24"/>
          <w:szCs w:val="24"/>
          <w:lang w:val="de"/>
        </w:rPr>
      </w:pPr>
    </w:p>
    <w:p w14:paraId="76EED1C5" w14:textId="77777777" w:rsidR="002A138B" w:rsidRDefault="002A138B" w:rsidP="006A7BD6">
      <w:pPr>
        <w:widowControl w:val="0"/>
        <w:suppressAutoHyphens w:val="0"/>
        <w:autoSpaceDE w:val="0"/>
        <w:autoSpaceDN w:val="0"/>
        <w:adjustRightInd w:val="0"/>
        <w:spacing w:after="200" w:line="276" w:lineRule="auto"/>
        <w:rPr>
          <w:rFonts w:cs="Arial"/>
          <w:sz w:val="24"/>
          <w:szCs w:val="24"/>
          <w:lang w:val="de"/>
        </w:rPr>
      </w:pPr>
    </w:p>
    <w:p w14:paraId="42F261FC" w14:textId="77777777" w:rsidR="006A7BD6" w:rsidRPr="006A7BD6" w:rsidRDefault="006A7BD6" w:rsidP="006A7BD6">
      <w:pPr>
        <w:widowControl w:val="0"/>
        <w:suppressAutoHyphens w:val="0"/>
        <w:autoSpaceDE w:val="0"/>
        <w:autoSpaceDN w:val="0"/>
        <w:adjustRightInd w:val="0"/>
        <w:spacing w:after="200" w:line="276" w:lineRule="auto"/>
        <w:rPr>
          <w:rFonts w:cs="Arial"/>
          <w:sz w:val="24"/>
          <w:szCs w:val="24"/>
          <w:lang w:val="de"/>
        </w:rPr>
      </w:pPr>
      <w:r w:rsidRPr="006A7BD6">
        <w:rPr>
          <w:rFonts w:cs="Arial"/>
          <w:sz w:val="24"/>
          <w:szCs w:val="24"/>
          <w:lang w:val="de"/>
        </w:rPr>
        <w:t>Nach der Lagerung wird die Einstichstelle markiert</w:t>
      </w:r>
    </w:p>
    <w:p w14:paraId="67A5DE48" w14:textId="77777777" w:rsidR="006A7BD6" w:rsidRDefault="00C324AE" w:rsidP="006A7BD6">
      <w:pPr>
        <w:ind w:left="-56"/>
        <w:jc w:val="both"/>
      </w:pPr>
      <w:r w:rsidRPr="008C3E1A">
        <w:rPr>
          <w:noProof/>
          <w:lang w:val="de-AT" w:eastAsia="de-AT"/>
        </w:rPr>
        <w:drawing>
          <wp:inline distT="0" distB="0" distL="0" distR="0" wp14:anchorId="7FFCAE91" wp14:editId="1BC1E4E4">
            <wp:extent cx="6414169" cy="946205"/>
            <wp:effectExtent l="0" t="0" r="5715" b="6350"/>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0121"/>
                    <a:stretch/>
                  </pic:blipFill>
                  <pic:spPr bwMode="auto">
                    <a:xfrm>
                      <a:off x="0" y="0"/>
                      <a:ext cx="6452539" cy="951865"/>
                    </a:xfrm>
                    <a:prstGeom prst="rect">
                      <a:avLst/>
                    </a:prstGeom>
                    <a:noFill/>
                    <a:ln>
                      <a:noFill/>
                    </a:ln>
                    <a:extLst>
                      <a:ext uri="{53640926-AAD7-44D8-BBD7-CCE9431645EC}">
                        <a14:shadowObscured xmlns:a14="http://schemas.microsoft.com/office/drawing/2010/main"/>
                      </a:ext>
                    </a:extLst>
                  </pic:spPr>
                </pic:pic>
              </a:graphicData>
            </a:graphic>
          </wp:inline>
        </w:drawing>
      </w:r>
    </w:p>
    <w:p w14:paraId="614D52E9" w14:textId="77777777" w:rsidR="00C324AE" w:rsidRDefault="00C324AE" w:rsidP="006A7BD6">
      <w:pPr>
        <w:ind w:left="-56"/>
        <w:jc w:val="both"/>
      </w:pPr>
    </w:p>
    <w:p w14:paraId="6E729DEB" w14:textId="77777777" w:rsidR="00C324AE" w:rsidRDefault="00C324AE">
      <w:pPr>
        <w:suppressAutoHyphens w:val="0"/>
      </w:pPr>
    </w:p>
    <w:p w14:paraId="3E212214" w14:textId="77777777" w:rsidR="006A7BD6" w:rsidRDefault="006A7BD6" w:rsidP="006A7BD6">
      <w:pPr>
        <w:ind w:left="-56"/>
        <w:jc w:val="both"/>
      </w:pPr>
    </w:p>
    <w:p w14:paraId="18252DB6" w14:textId="77777777" w:rsidR="00C324AE" w:rsidRDefault="00C324AE" w:rsidP="006A7BD6">
      <w:pPr>
        <w:ind w:left="-56"/>
        <w:jc w:val="both"/>
      </w:pPr>
      <w:r w:rsidRPr="008C3E1A">
        <w:rPr>
          <w:noProof/>
          <w:lang w:val="de-AT" w:eastAsia="de-AT"/>
        </w:rPr>
        <w:drawing>
          <wp:inline distT="0" distB="0" distL="0" distR="0" wp14:anchorId="7876CE2D" wp14:editId="00D07BE7">
            <wp:extent cx="5915025" cy="5962650"/>
            <wp:effectExtent l="0" t="0" r="0" b="0"/>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5962650"/>
                    </a:xfrm>
                    <a:prstGeom prst="rect">
                      <a:avLst/>
                    </a:prstGeom>
                    <a:noFill/>
                    <a:ln>
                      <a:noFill/>
                    </a:ln>
                  </pic:spPr>
                </pic:pic>
              </a:graphicData>
            </a:graphic>
          </wp:inline>
        </w:drawing>
      </w:r>
    </w:p>
    <w:p w14:paraId="65576DCA" w14:textId="77777777" w:rsidR="00C324AE" w:rsidRDefault="00C324AE" w:rsidP="006A7BD6">
      <w:pPr>
        <w:ind w:left="-56"/>
        <w:jc w:val="both"/>
      </w:pPr>
    </w:p>
    <w:p w14:paraId="661BD3F1" w14:textId="77777777" w:rsidR="00C324AE" w:rsidRDefault="00C324AE" w:rsidP="006A7BD6">
      <w:pPr>
        <w:ind w:left="-56"/>
        <w:jc w:val="both"/>
      </w:pPr>
    </w:p>
    <w:p w14:paraId="549EC487" w14:textId="720F548B"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Anästhesist steht oder sitzt hinter dem Patien</w:t>
      </w:r>
      <w:r w:rsidR="005C0B95">
        <w:rPr>
          <w:rFonts w:cs="Arial"/>
          <w:sz w:val="24"/>
          <w:szCs w:val="24"/>
          <w:lang w:val="de"/>
        </w:rPr>
        <w:t>ten (mit Kopfbedeckung, Mundschutz</w:t>
      </w:r>
      <w:r w:rsidRPr="00C324AE">
        <w:rPr>
          <w:rFonts w:cs="Arial"/>
          <w:sz w:val="24"/>
          <w:szCs w:val="24"/>
          <w:lang w:val="de"/>
        </w:rPr>
        <w:t>, sterilen Handschuhen und sterilem Kittel)</w:t>
      </w:r>
    </w:p>
    <w:p w14:paraId="69E6522C"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3-malige großzügige und großflächige Hautdesinfektion um die markierte Punktionsstelle</w:t>
      </w:r>
    </w:p>
    <w:p w14:paraId="43EB47BD"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Abdecken der Punktionsstelle mit sterilem </w:t>
      </w:r>
      <w:proofErr w:type="spellStart"/>
      <w:r w:rsidRPr="00C324AE">
        <w:rPr>
          <w:rFonts w:cs="Arial"/>
          <w:sz w:val="24"/>
          <w:szCs w:val="24"/>
          <w:lang w:val="de"/>
        </w:rPr>
        <w:t>Lochtuch</w:t>
      </w:r>
      <w:proofErr w:type="spellEnd"/>
    </w:p>
    <w:p w14:paraId="342BEAC3"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Steriles Aufziehen der Medikamente</w:t>
      </w:r>
    </w:p>
    <w:p w14:paraId="13DA1129"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Setzen einer Hautquaddel mit z. B. 0,5–1 ml </w:t>
      </w:r>
      <w:proofErr w:type="spellStart"/>
      <w:r w:rsidRPr="00C324AE">
        <w:rPr>
          <w:rFonts w:cs="Arial"/>
          <w:sz w:val="24"/>
          <w:szCs w:val="24"/>
          <w:lang w:val="de"/>
        </w:rPr>
        <w:t>Mepinest</w:t>
      </w:r>
      <w:proofErr w:type="spellEnd"/>
      <w:r w:rsidRPr="00C324AE">
        <w:rPr>
          <w:rFonts w:cs="Arial"/>
          <w:sz w:val="24"/>
          <w:szCs w:val="24"/>
          <w:lang w:val="de"/>
        </w:rPr>
        <w:t xml:space="preserve"> 1%  </w:t>
      </w:r>
      <w:proofErr w:type="spellStart"/>
      <w:r w:rsidRPr="00C324AE">
        <w:rPr>
          <w:rFonts w:cs="Arial"/>
          <w:sz w:val="24"/>
          <w:szCs w:val="24"/>
          <w:lang w:val="de"/>
        </w:rPr>
        <w:t>intracutan</w:t>
      </w:r>
      <w:proofErr w:type="spellEnd"/>
      <w:r w:rsidRPr="00C324AE">
        <w:rPr>
          <w:rFonts w:cs="Arial"/>
          <w:sz w:val="24"/>
          <w:szCs w:val="24"/>
          <w:lang w:val="de"/>
        </w:rPr>
        <w:t xml:space="preserve"> (Patienten informieren)</w:t>
      </w:r>
    </w:p>
    <w:p w14:paraId="2FD10EF6"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Weitere interspinale Infiltrationsanästhesie</w:t>
      </w:r>
    </w:p>
    <w:p w14:paraId="0237CEA2" w14:textId="77777777" w:rsidR="00C324AE" w:rsidRDefault="00C324AE" w:rsidP="00C324AE">
      <w:pPr>
        <w:widowControl w:val="0"/>
        <w:autoSpaceDE w:val="0"/>
        <w:autoSpaceDN w:val="0"/>
        <w:adjustRightInd w:val="0"/>
        <w:spacing w:after="200" w:line="276" w:lineRule="auto"/>
        <w:rPr>
          <w:rFonts w:ascii="Calibri" w:hAnsi="Calibri" w:cs="Calibri"/>
          <w:b/>
          <w:lang w:val="en-US"/>
        </w:rPr>
      </w:pPr>
    </w:p>
    <w:p w14:paraId="31FED978" w14:textId="77777777" w:rsidR="00C324AE" w:rsidRDefault="00C324AE" w:rsidP="00C324AE">
      <w:pPr>
        <w:widowControl w:val="0"/>
        <w:autoSpaceDE w:val="0"/>
        <w:autoSpaceDN w:val="0"/>
        <w:adjustRightInd w:val="0"/>
        <w:spacing w:after="200" w:line="276" w:lineRule="auto"/>
        <w:rPr>
          <w:rFonts w:ascii="Calibri" w:hAnsi="Calibri" w:cs="Calibri"/>
          <w:b/>
          <w:lang w:val="en-US"/>
        </w:rPr>
      </w:pPr>
    </w:p>
    <w:p w14:paraId="18E9A86A" w14:textId="77777777" w:rsidR="00C324AE" w:rsidRPr="00C324AE" w:rsidRDefault="00C324AE" w:rsidP="00C324AE">
      <w:pPr>
        <w:widowControl w:val="0"/>
        <w:autoSpaceDE w:val="0"/>
        <w:autoSpaceDN w:val="0"/>
        <w:adjustRightInd w:val="0"/>
        <w:spacing w:after="200" w:line="276" w:lineRule="auto"/>
        <w:rPr>
          <w:rFonts w:cs="Arial"/>
          <w:b/>
          <w:u w:val="single"/>
          <w:lang w:val="en-US"/>
        </w:rPr>
      </w:pPr>
      <w:r w:rsidRPr="00C324AE">
        <w:rPr>
          <w:rFonts w:cs="Arial"/>
          <w:b/>
          <w:u w:val="single"/>
          <w:lang w:val="en-US"/>
        </w:rPr>
        <w:t>MEDIANER ZUGANG</w:t>
      </w:r>
    </w:p>
    <w:p w14:paraId="56EEB07D"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Die Punktion erfolgt oberhalb des getasteten Dornfortsatzes in der Medianlinie.</w:t>
      </w:r>
    </w:p>
    <w:p w14:paraId="1DF59E47"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Die </w:t>
      </w:r>
      <w:proofErr w:type="spellStart"/>
      <w:r w:rsidRPr="00C324AE">
        <w:rPr>
          <w:rFonts w:cs="Arial"/>
          <w:sz w:val="24"/>
          <w:szCs w:val="24"/>
          <w:lang w:val="de"/>
        </w:rPr>
        <w:t>Tuohy</w:t>
      </w:r>
      <w:proofErr w:type="spellEnd"/>
      <w:r w:rsidRPr="00C324AE">
        <w:rPr>
          <w:rFonts w:cs="Arial"/>
          <w:sz w:val="24"/>
          <w:szCs w:val="24"/>
          <w:lang w:val="de"/>
        </w:rPr>
        <w:t xml:space="preserve">-Nadel wird mit </w:t>
      </w:r>
      <w:proofErr w:type="spellStart"/>
      <w:r w:rsidRPr="00C324AE">
        <w:rPr>
          <w:rFonts w:cs="Arial"/>
          <w:sz w:val="24"/>
          <w:szCs w:val="24"/>
          <w:lang w:val="de"/>
        </w:rPr>
        <w:t>Mandrin</w:t>
      </w:r>
      <w:proofErr w:type="spellEnd"/>
      <w:r w:rsidRPr="00C324AE">
        <w:rPr>
          <w:rFonts w:cs="Arial"/>
          <w:sz w:val="24"/>
          <w:szCs w:val="24"/>
          <w:lang w:val="de"/>
        </w:rPr>
        <w:t xml:space="preserve"> ca. 2 cm bis in das </w:t>
      </w:r>
      <w:proofErr w:type="spellStart"/>
      <w:r w:rsidRPr="00C324AE">
        <w:rPr>
          <w:rFonts w:cs="Arial"/>
          <w:sz w:val="24"/>
          <w:szCs w:val="24"/>
          <w:lang w:val="de"/>
        </w:rPr>
        <w:t>Lig</w:t>
      </w:r>
      <w:proofErr w:type="spellEnd"/>
      <w:r w:rsidRPr="00C324AE">
        <w:rPr>
          <w:rFonts w:cs="Arial"/>
          <w:sz w:val="24"/>
          <w:szCs w:val="24"/>
          <w:lang w:val="de"/>
        </w:rPr>
        <w:t>. interspinale vorgeschoben</w:t>
      </w:r>
    </w:p>
    <w:p w14:paraId="72C5CEB9"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proofErr w:type="spellStart"/>
      <w:r w:rsidRPr="00C324AE">
        <w:rPr>
          <w:rFonts w:cs="Arial"/>
          <w:sz w:val="24"/>
          <w:szCs w:val="24"/>
          <w:lang w:val="de"/>
        </w:rPr>
        <w:t>Mandrin</w:t>
      </w:r>
      <w:proofErr w:type="spellEnd"/>
      <w:r w:rsidRPr="00C324AE">
        <w:rPr>
          <w:rFonts w:cs="Arial"/>
          <w:sz w:val="24"/>
          <w:szCs w:val="24"/>
          <w:lang w:val="de"/>
        </w:rPr>
        <w:t xml:space="preserve"> aus </w:t>
      </w:r>
      <w:proofErr w:type="spellStart"/>
      <w:r w:rsidRPr="00C324AE">
        <w:rPr>
          <w:rFonts w:cs="Arial"/>
          <w:sz w:val="24"/>
          <w:szCs w:val="24"/>
          <w:lang w:val="de"/>
        </w:rPr>
        <w:t>Tuohy</w:t>
      </w:r>
      <w:proofErr w:type="spellEnd"/>
      <w:r w:rsidRPr="00C324AE">
        <w:rPr>
          <w:rFonts w:cs="Arial"/>
          <w:sz w:val="24"/>
          <w:szCs w:val="24"/>
          <w:lang w:val="de"/>
        </w:rPr>
        <w:t>-Nadel entfernen</w:t>
      </w:r>
    </w:p>
    <w:p w14:paraId="2998939B"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Weiteres Vorgehen in LOR-Technik in kranialer Richtung (ca. 25-35°).</w:t>
      </w:r>
    </w:p>
    <w:p w14:paraId="5D6379A6"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Passieren des </w:t>
      </w:r>
      <w:proofErr w:type="spellStart"/>
      <w:r w:rsidRPr="00C324AE">
        <w:rPr>
          <w:rFonts w:cs="Arial"/>
          <w:sz w:val="24"/>
          <w:szCs w:val="24"/>
          <w:lang w:val="de"/>
        </w:rPr>
        <w:t>Lig</w:t>
      </w:r>
      <w:proofErr w:type="spellEnd"/>
      <w:r w:rsidRPr="00C324AE">
        <w:rPr>
          <w:rFonts w:cs="Arial"/>
          <w:sz w:val="24"/>
          <w:szCs w:val="24"/>
          <w:lang w:val="de"/>
        </w:rPr>
        <w:t xml:space="preserve">. </w:t>
      </w:r>
      <w:proofErr w:type="spellStart"/>
      <w:r w:rsidRPr="00C324AE">
        <w:rPr>
          <w:rFonts w:cs="Arial"/>
          <w:sz w:val="24"/>
          <w:szCs w:val="24"/>
          <w:lang w:val="de"/>
        </w:rPr>
        <w:t>flavum</w:t>
      </w:r>
      <w:proofErr w:type="spellEnd"/>
      <w:r w:rsidRPr="00C324AE">
        <w:rPr>
          <w:rFonts w:cs="Arial"/>
          <w:sz w:val="24"/>
          <w:szCs w:val="24"/>
          <w:lang w:val="de"/>
        </w:rPr>
        <w:t xml:space="preserve">: Widerstandsverlust! Fehlermöglichkeiten bei der LOR-Methode zur Identifikation des </w:t>
      </w:r>
      <w:proofErr w:type="spellStart"/>
      <w:r w:rsidRPr="00C324AE">
        <w:rPr>
          <w:rFonts w:cs="Arial"/>
          <w:sz w:val="24"/>
          <w:szCs w:val="24"/>
          <w:lang w:val="de"/>
        </w:rPr>
        <w:t>Epiduralraums</w:t>
      </w:r>
      <w:proofErr w:type="spellEnd"/>
    </w:p>
    <w:p w14:paraId="4C3EB510"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Falsch positiv (LOR ohne Erreichen bzw. trotz Überschreiten des </w:t>
      </w:r>
      <w:proofErr w:type="spellStart"/>
      <w:r w:rsidRPr="00C324AE">
        <w:rPr>
          <w:rFonts w:cs="Arial"/>
          <w:sz w:val="24"/>
          <w:szCs w:val="24"/>
          <w:lang w:val="de"/>
        </w:rPr>
        <w:t>Epiduralraums</w:t>
      </w:r>
      <w:proofErr w:type="spellEnd"/>
      <w:r w:rsidRPr="00C324AE">
        <w:rPr>
          <w:rFonts w:cs="Arial"/>
          <w:sz w:val="24"/>
          <w:szCs w:val="24"/>
          <w:lang w:val="de"/>
        </w:rPr>
        <w:t>)</w:t>
      </w:r>
    </w:p>
    <w:p w14:paraId="1CB505E6"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Unter Abstützen am Rücken </w:t>
      </w:r>
      <w:proofErr w:type="spellStart"/>
      <w:r w:rsidRPr="00C324AE">
        <w:rPr>
          <w:rFonts w:cs="Arial"/>
          <w:sz w:val="24"/>
          <w:szCs w:val="24"/>
          <w:lang w:val="de"/>
        </w:rPr>
        <w:t>Tuohy</w:t>
      </w:r>
      <w:proofErr w:type="spellEnd"/>
      <w:r w:rsidRPr="00C324AE">
        <w:rPr>
          <w:rFonts w:cs="Arial"/>
          <w:sz w:val="24"/>
          <w:szCs w:val="24"/>
          <w:lang w:val="de"/>
        </w:rPr>
        <w:t>-Nadel durch die Hautquaddel einführen</w:t>
      </w:r>
    </w:p>
    <w:p w14:paraId="67B00F49"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proofErr w:type="spellStart"/>
      <w:r w:rsidRPr="00C324AE">
        <w:rPr>
          <w:rFonts w:cs="Arial"/>
          <w:sz w:val="24"/>
          <w:szCs w:val="24"/>
          <w:lang w:val="de"/>
        </w:rPr>
        <w:t>Tuohy</w:t>
      </w:r>
      <w:proofErr w:type="spellEnd"/>
      <w:r w:rsidRPr="00C324AE">
        <w:rPr>
          <w:rFonts w:cs="Arial"/>
          <w:sz w:val="24"/>
          <w:szCs w:val="24"/>
          <w:lang w:val="de"/>
        </w:rPr>
        <w:t xml:space="preserve">-Nadel mit </w:t>
      </w:r>
      <w:proofErr w:type="spellStart"/>
      <w:r w:rsidRPr="00C324AE">
        <w:rPr>
          <w:rFonts w:cs="Arial"/>
          <w:sz w:val="24"/>
          <w:szCs w:val="24"/>
          <w:lang w:val="de"/>
        </w:rPr>
        <w:t>Mandrin</w:t>
      </w:r>
      <w:proofErr w:type="spellEnd"/>
      <w:r w:rsidRPr="00C324AE">
        <w:rPr>
          <w:rFonts w:cs="Arial"/>
          <w:sz w:val="24"/>
          <w:szCs w:val="24"/>
          <w:lang w:val="de"/>
        </w:rPr>
        <w:t xml:space="preserve"> bis zum Erreichen des Ligamentum interspinale vorschieben</w:t>
      </w:r>
    </w:p>
    <w:p w14:paraId="68474F57"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Entfernen des </w:t>
      </w:r>
      <w:proofErr w:type="spellStart"/>
      <w:r w:rsidRPr="00C324AE">
        <w:rPr>
          <w:rFonts w:cs="Arial"/>
          <w:sz w:val="24"/>
          <w:szCs w:val="24"/>
          <w:lang w:val="de"/>
        </w:rPr>
        <w:t>Mandrins</w:t>
      </w:r>
      <w:proofErr w:type="spellEnd"/>
      <w:r w:rsidRPr="00C324AE">
        <w:rPr>
          <w:rFonts w:cs="Arial"/>
          <w:sz w:val="24"/>
          <w:szCs w:val="24"/>
          <w:lang w:val="de"/>
        </w:rPr>
        <w:t xml:space="preserve"> und weiteres Vorgehen in Loss-</w:t>
      </w:r>
      <w:proofErr w:type="spellStart"/>
      <w:r w:rsidRPr="00C324AE">
        <w:rPr>
          <w:rFonts w:cs="Arial"/>
          <w:sz w:val="24"/>
          <w:szCs w:val="24"/>
          <w:lang w:val="de"/>
        </w:rPr>
        <w:t>of</w:t>
      </w:r>
      <w:proofErr w:type="spellEnd"/>
      <w:r w:rsidRPr="00C324AE">
        <w:rPr>
          <w:rFonts w:cs="Arial"/>
          <w:sz w:val="24"/>
          <w:szCs w:val="24"/>
          <w:lang w:val="de"/>
        </w:rPr>
        <w:t>-</w:t>
      </w:r>
      <w:proofErr w:type="spellStart"/>
      <w:r w:rsidRPr="00C324AE">
        <w:rPr>
          <w:rFonts w:cs="Arial"/>
          <w:sz w:val="24"/>
          <w:szCs w:val="24"/>
          <w:lang w:val="de"/>
        </w:rPr>
        <w:t>resistance</w:t>
      </w:r>
      <w:proofErr w:type="spellEnd"/>
      <w:r w:rsidRPr="00C324AE">
        <w:rPr>
          <w:rFonts w:cs="Arial"/>
          <w:sz w:val="24"/>
          <w:szCs w:val="24"/>
          <w:lang w:val="de"/>
        </w:rPr>
        <w:t>-(LOR)Technik mit ca. 5-7 ml NaCl in spezieller Spritze aus PDK-Set</w:t>
      </w:r>
    </w:p>
    <w:p w14:paraId="12BBA50F"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Widerstandsverlust-Methode („</w:t>
      </w:r>
      <w:proofErr w:type="spellStart"/>
      <w:r w:rsidRPr="00C324AE">
        <w:rPr>
          <w:rFonts w:cs="Arial"/>
          <w:sz w:val="24"/>
          <w:szCs w:val="24"/>
          <w:lang w:val="de"/>
        </w:rPr>
        <w:t>loss</w:t>
      </w:r>
      <w:proofErr w:type="spellEnd"/>
      <w:r w:rsidRPr="00C324AE">
        <w:rPr>
          <w:rFonts w:cs="Arial"/>
          <w:sz w:val="24"/>
          <w:szCs w:val="24"/>
          <w:lang w:val="de"/>
        </w:rPr>
        <w:t xml:space="preserve"> </w:t>
      </w:r>
      <w:proofErr w:type="spellStart"/>
      <w:r w:rsidRPr="00C324AE">
        <w:rPr>
          <w:rFonts w:cs="Arial"/>
          <w:sz w:val="24"/>
          <w:szCs w:val="24"/>
          <w:lang w:val="de"/>
        </w:rPr>
        <w:t>of</w:t>
      </w:r>
      <w:proofErr w:type="spellEnd"/>
      <w:r w:rsidRPr="00C324AE">
        <w:rPr>
          <w:rFonts w:cs="Arial"/>
          <w:sz w:val="24"/>
          <w:szCs w:val="24"/>
          <w:lang w:val="de"/>
        </w:rPr>
        <w:t xml:space="preserve"> </w:t>
      </w:r>
      <w:proofErr w:type="spellStart"/>
      <w:r w:rsidRPr="00C324AE">
        <w:rPr>
          <w:rFonts w:cs="Arial"/>
          <w:sz w:val="24"/>
          <w:szCs w:val="24"/>
          <w:lang w:val="de"/>
        </w:rPr>
        <w:t>resistance</w:t>
      </w:r>
      <w:proofErr w:type="spellEnd"/>
      <w:r w:rsidRPr="00C324AE">
        <w:rPr>
          <w:rFonts w:cs="Arial"/>
          <w:sz w:val="24"/>
          <w:szCs w:val="24"/>
          <w:lang w:val="de"/>
        </w:rPr>
        <w:t>“, LOR)</w:t>
      </w:r>
    </w:p>
    <w:p w14:paraId="43B7EBDE" w14:textId="77777777" w:rsidR="00C324AE" w:rsidRPr="00C324AE" w:rsidRDefault="00C324AE" w:rsidP="00C324AE">
      <w:pPr>
        <w:widowControl w:val="0"/>
        <w:autoSpaceDE w:val="0"/>
        <w:autoSpaceDN w:val="0"/>
        <w:adjustRightInd w:val="0"/>
        <w:spacing w:after="200" w:line="276" w:lineRule="auto"/>
        <w:rPr>
          <w:rFonts w:cs="Arial"/>
          <w:b/>
          <w:u w:val="single"/>
          <w:lang w:val="en-US"/>
        </w:rPr>
      </w:pPr>
      <w:r w:rsidRPr="00C324AE">
        <w:rPr>
          <w:rFonts w:cs="Arial"/>
          <w:b/>
          <w:u w:val="single"/>
          <w:lang w:val="en-US"/>
        </w:rPr>
        <w:t>PARAMEDIANER ZUGANG</w:t>
      </w:r>
    </w:p>
    <w:p w14:paraId="01E07F11"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Einstichstelle: 1,5cm lateral und 1cm kranial des unteren Randes des Dornfortsatzes</w:t>
      </w:r>
    </w:p>
    <w:p w14:paraId="1C77535E"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Kontakt mit der Lamina des Wirbelbogens suchen</w:t>
      </w:r>
    </w:p>
    <w:p w14:paraId="28C60CBA"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Lamina in </w:t>
      </w:r>
      <w:proofErr w:type="spellStart"/>
      <w:r w:rsidRPr="00C324AE">
        <w:rPr>
          <w:rFonts w:cs="Arial"/>
          <w:sz w:val="24"/>
          <w:szCs w:val="24"/>
          <w:lang w:val="de"/>
        </w:rPr>
        <w:t>kranio</w:t>
      </w:r>
      <w:proofErr w:type="spellEnd"/>
      <w:r w:rsidRPr="00C324AE">
        <w:rPr>
          <w:rFonts w:cs="Arial"/>
          <w:sz w:val="24"/>
          <w:szCs w:val="24"/>
          <w:lang w:val="de"/>
        </w:rPr>
        <w:t>-medialer Richtung entlangtasten, bis Knochenkontakt verloren ist</w:t>
      </w:r>
    </w:p>
    <w:p w14:paraId="50E3024D"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proofErr w:type="spellStart"/>
      <w:r w:rsidRPr="00C324AE">
        <w:rPr>
          <w:rFonts w:cs="Arial"/>
          <w:sz w:val="24"/>
          <w:szCs w:val="24"/>
          <w:lang w:val="de"/>
        </w:rPr>
        <w:t>Mandrin</w:t>
      </w:r>
      <w:proofErr w:type="spellEnd"/>
      <w:r w:rsidRPr="00C324AE">
        <w:rPr>
          <w:rFonts w:cs="Arial"/>
          <w:sz w:val="24"/>
          <w:szCs w:val="24"/>
          <w:lang w:val="de"/>
        </w:rPr>
        <w:t xml:space="preserve"> aus </w:t>
      </w:r>
      <w:proofErr w:type="spellStart"/>
      <w:r w:rsidRPr="00C324AE">
        <w:rPr>
          <w:rFonts w:cs="Arial"/>
          <w:sz w:val="24"/>
          <w:szCs w:val="24"/>
          <w:lang w:val="de"/>
        </w:rPr>
        <w:t>Tuohy</w:t>
      </w:r>
      <w:proofErr w:type="spellEnd"/>
      <w:r w:rsidRPr="00C324AE">
        <w:rPr>
          <w:rFonts w:cs="Arial"/>
          <w:sz w:val="24"/>
          <w:szCs w:val="24"/>
          <w:lang w:val="de"/>
        </w:rPr>
        <w:t>-Nadel entfernen</w:t>
      </w:r>
    </w:p>
    <w:p w14:paraId="2FDC2FCC"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Weiteres Vorgehen in LOR-Technik</w:t>
      </w:r>
    </w:p>
    <w:p w14:paraId="2D226733"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Nadelspitze wandert am oberen Rand zum </w:t>
      </w:r>
      <w:proofErr w:type="spellStart"/>
      <w:r w:rsidRPr="00C324AE">
        <w:rPr>
          <w:rFonts w:cs="Arial"/>
          <w:sz w:val="24"/>
          <w:szCs w:val="24"/>
          <w:lang w:val="de"/>
        </w:rPr>
        <w:t>Lig</w:t>
      </w:r>
      <w:proofErr w:type="spellEnd"/>
      <w:r w:rsidRPr="00C324AE">
        <w:rPr>
          <w:rFonts w:cs="Arial"/>
          <w:sz w:val="24"/>
          <w:szCs w:val="24"/>
          <w:lang w:val="de"/>
        </w:rPr>
        <w:t xml:space="preserve">. </w:t>
      </w:r>
      <w:proofErr w:type="spellStart"/>
      <w:r w:rsidRPr="00C324AE">
        <w:rPr>
          <w:rFonts w:cs="Arial"/>
          <w:sz w:val="24"/>
          <w:szCs w:val="24"/>
          <w:lang w:val="de"/>
        </w:rPr>
        <w:t>flavum</w:t>
      </w:r>
      <w:proofErr w:type="spellEnd"/>
      <w:r w:rsidRPr="00C324AE">
        <w:rPr>
          <w:rFonts w:cs="Arial"/>
          <w:sz w:val="24"/>
          <w:szCs w:val="24"/>
          <w:lang w:val="de"/>
        </w:rPr>
        <w:t>, Richtung etwa 55-60° nach oben und 10-15° nach medial</w:t>
      </w:r>
    </w:p>
    <w:p w14:paraId="1BDDCAF3"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Passieren des </w:t>
      </w:r>
      <w:proofErr w:type="spellStart"/>
      <w:r w:rsidRPr="00C324AE">
        <w:rPr>
          <w:rFonts w:cs="Arial"/>
          <w:sz w:val="24"/>
          <w:szCs w:val="24"/>
          <w:lang w:val="de"/>
        </w:rPr>
        <w:t>Lig</w:t>
      </w:r>
      <w:proofErr w:type="spellEnd"/>
      <w:r w:rsidRPr="00C324AE">
        <w:rPr>
          <w:rFonts w:cs="Arial"/>
          <w:sz w:val="24"/>
          <w:szCs w:val="24"/>
          <w:lang w:val="de"/>
        </w:rPr>
        <w:t xml:space="preserve">. </w:t>
      </w:r>
      <w:proofErr w:type="spellStart"/>
      <w:r w:rsidRPr="00C324AE">
        <w:rPr>
          <w:rFonts w:cs="Arial"/>
          <w:sz w:val="24"/>
          <w:szCs w:val="24"/>
          <w:lang w:val="de"/>
        </w:rPr>
        <w:t>flavum</w:t>
      </w:r>
      <w:proofErr w:type="spellEnd"/>
      <w:r w:rsidRPr="00C324AE">
        <w:rPr>
          <w:rFonts w:cs="Arial"/>
          <w:sz w:val="24"/>
          <w:szCs w:val="24"/>
          <w:lang w:val="de"/>
        </w:rPr>
        <w:t>: Widerstandsverlust!</w:t>
      </w:r>
    </w:p>
    <w:p w14:paraId="26BF8154" w14:textId="77777777" w:rsidR="00C324AE" w:rsidRDefault="00C324AE" w:rsidP="006A7BD6">
      <w:pPr>
        <w:ind w:left="-56"/>
        <w:jc w:val="both"/>
      </w:pPr>
    </w:p>
    <w:p w14:paraId="1BD13E12" w14:textId="77777777" w:rsidR="00C324AE" w:rsidRPr="00C324AE" w:rsidRDefault="00C324AE" w:rsidP="00C324AE">
      <w:pPr>
        <w:widowControl w:val="0"/>
        <w:autoSpaceDE w:val="0"/>
        <w:autoSpaceDN w:val="0"/>
        <w:adjustRightInd w:val="0"/>
        <w:spacing w:after="200" w:line="276" w:lineRule="auto"/>
        <w:rPr>
          <w:rFonts w:cs="Arial"/>
          <w:b/>
          <w:sz w:val="24"/>
          <w:szCs w:val="24"/>
          <w:u w:val="single"/>
        </w:rPr>
      </w:pPr>
      <w:r w:rsidRPr="00C324AE">
        <w:rPr>
          <w:rFonts w:cs="Arial"/>
          <w:b/>
          <w:sz w:val="24"/>
          <w:szCs w:val="24"/>
          <w:u w:val="single"/>
        </w:rPr>
        <w:t>Widerstandsverlust-Methode („</w:t>
      </w:r>
      <w:proofErr w:type="spellStart"/>
      <w:r w:rsidRPr="00C324AE">
        <w:rPr>
          <w:rFonts w:cs="Arial"/>
          <w:b/>
          <w:sz w:val="24"/>
          <w:szCs w:val="24"/>
          <w:u w:val="single"/>
        </w:rPr>
        <w:t>loss</w:t>
      </w:r>
      <w:proofErr w:type="spellEnd"/>
      <w:r w:rsidRPr="00C324AE">
        <w:rPr>
          <w:rFonts w:cs="Arial"/>
          <w:b/>
          <w:sz w:val="24"/>
          <w:szCs w:val="24"/>
          <w:u w:val="single"/>
        </w:rPr>
        <w:t xml:space="preserve"> </w:t>
      </w:r>
      <w:proofErr w:type="spellStart"/>
      <w:r w:rsidRPr="00C324AE">
        <w:rPr>
          <w:rFonts w:cs="Arial"/>
          <w:b/>
          <w:sz w:val="24"/>
          <w:szCs w:val="24"/>
          <w:u w:val="single"/>
        </w:rPr>
        <w:t>of</w:t>
      </w:r>
      <w:proofErr w:type="spellEnd"/>
      <w:r w:rsidRPr="00C324AE">
        <w:rPr>
          <w:rFonts w:cs="Arial"/>
          <w:b/>
          <w:sz w:val="24"/>
          <w:szCs w:val="24"/>
          <w:u w:val="single"/>
        </w:rPr>
        <w:t xml:space="preserve"> </w:t>
      </w:r>
      <w:proofErr w:type="spellStart"/>
      <w:r w:rsidRPr="00C324AE">
        <w:rPr>
          <w:rFonts w:cs="Arial"/>
          <w:b/>
          <w:sz w:val="24"/>
          <w:szCs w:val="24"/>
          <w:u w:val="single"/>
        </w:rPr>
        <w:t>resistance</w:t>
      </w:r>
      <w:proofErr w:type="spellEnd"/>
      <w:r w:rsidRPr="00C324AE">
        <w:rPr>
          <w:rFonts w:cs="Arial"/>
          <w:b/>
          <w:sz w:val="24"/>
          <w:szCs w:val="24"/>
          <w:u w:val="single"/>
        </w:rPr>
        <w:t>“, LOR)</w:t>
      </w:r>
    </w:p>
    <w:p w14:paraId="4547081D" w14:textId="77777777" w:rsidR="00C324AE" w:rsidRPr="00C324AE" w:rsidRDefault="00C324AE" w:rsidP="00C324AE">
      <w:pPr>
        <w:widowControl w:val="0"/>
        <w:autoSpaceDE w:val="0"/>
        <w:autoSpaceDN w:val="0"/>
        <w:adjustRightInd w:val="0"/>
        <w:spacing w:after="200" w:line="276" w:lineRule="auto"/>
        <w:rPr>
          <w:rFonts w:cs="Arial"/>
          <w:sz w:val="24"/>
          <w:szCs w:val="24"/>
        </w:rPr>
      </w:pPr>
      <w:r w:rsidRPr="00C324AE">
        <w:rPr>
          <w:rFonts w:cs="Arial"/>
          <w:sz w:val="24"/>
          <w:szCs w:val="24"/>
        </w:rPr>
        <w:t xml:space="preserve">Diese Methode ist am weitesten verbreitet: Nachdem die </w:t>
      </w:r>
      <w:proofErr w:type="spellStart"/>
      <w:r w:rsidRPr="00C324AE">
        <w:rPr>
          <w:rFonts w:cs="Arial"/>
          <w:sz w:val="24"/>
          <w:szCs w:val="24"/>
        </w:rPr>
        <w:t>Epiduralnadel</w:t>
      </w:r>
      <w:proofErr w:type="spellEnd"/>
      <w:r w:rsidRPr="00C324AE">
        <w:rPr>
          <w:rFonts w:cs="Arial"/>
          <w:sz w:val="24"/>
          <w:szCs w:val="24"/>
        </w:rPr>
        <w:t xml:space="preserve"> im </w:t>
      </w:r>
      <w:proofErr w:type="spellStart"/>
      <w:r w:rsidRPr="00C324AE">
        <w:rPr>
          <w:rFonts w:cs="Arial"/>
          <w:sz w:val="24"/>
          <w:szCs w:val="24"/>
        </w:rPr>
        <w:t>Lig</w:t>
      </w:r>
      <w:proofErr w:type="spellEnd"/>
      <w:r w:rsidRPr="00C324AE">
        <w:rPr>
          <w:rFonts w:cs="Arial"/>
          <w:sz w:val="24"/>
          <w:szCs w:val="24"/>
        </w:rPr>
        <w:t>. interspinale platziert wurde, setzt man eine Spritze auf und übt beim weiteren Vorschieben Druck auf den Stempel aus. Ein sicherer Stand bei thorakaler bzw. Sitz bei lumbaler Punktion, das Halten des Patienten durch eine Hilfsperson und eine sichere Handhabung von Nadel und Spritze sind angesichts der vor der Nadelspitze liegenden vulnerablen Strukturen des Zentralnervensystems unerlässlich.</w:t>
      </w:r>
      <w:r w:rsidRPr="00C324AE">
        <w:rPr>
          <w:rFonts w:cs="Arial"/>
          <w:color w:val="333333"/>
          <w:sz w:val="24"/>
          <w:szCs w:val="24"/>
        </w:rPr>
        <w:t xml:space="preserve"> </w:t>
      </w:r>
      <w:r w:rsidRPr="00C324AE">
        <w:rPr>
          <w:rFonts w:cs="Arial"/>
          <w:sz w:val="24"/>
          <w:szCs w:val="24"/>
        </w:rPr>
        <w:t>Man sollte in jedem Fall die Hand, die die Nadel führt, am Rücken des Patienten abstützen, um einen unkontrollierten Nadelvorschub zu verhindern.</w:t>
      </w:r>
    </w:p>
    <w:p w14:paraId="510F16A1" w14:textId="77777777" w:rsidR="00C324AE" w:rsidRPr="00C324AE" w:rsidRDefault="00C324AE" w:rsidP="00C324AE">
      <w:pPr>
        <w:widowControl w:val="0"/>
        <w:autoSpaceDE w:val="0"/>
        <w:autoSpaceDN w:val="0"/>
        <w:adjustRightInd w:val="0"/>
        <w:spacing w:after="200" w:line="276" w:lineRule="auto"/>
        <w:rPr>
          <w:rFonts w:cs="Arial"/>
          <w:sz w:val="24"/>
          <w:szCs w:val="24"/>
        </w:rPr>
      </w:pPr>
      <w:r w:rsidRPr="00C324AE">
        <w:rPr>
          <w:rFonts w:cs="Arial"/>
          <w:sz w:val="24"/>
          <w:szCs w:val="24"/>
        </w:rPr>
        <w:t>Ob eine Glas- oder eine leichtgängige Kunststoffspritze verwendet wird, ist letztlich unerheblich, entscheidend ist, dass der Anwender mit dem jeweiligen Material vertraut ist. Der Kolben einer Glasspritze sollte durch Flüssigkeit leichtgängig gemacht werden.</w:t>
      </w:r>
    </w:p>
    <w:p w14:paraId="4AE3ED03" w14:textId="77777777" w:rsidR="00C324AE" w:rsidRPr="00C324AE" w:rsidRDefault="00C324AE" w:rsidP="00C324AE">
      <w:pPr>
        <w:widowControl w:val="0"/>
        <w:autoSpaceDE w:val="0"/>
        <w:autoSpaceDN w:val="0"/>
        <w:adjustRightInd w:val="0"/>
        <w:spacing w:after="200" w:line="276" w:lineRule="auto"/>
        <w:rPr>
          <w:rFonts w:cs="Arial"/>
          <w:sz w:val="24"/>
          <w:szCs w:val="24"/>
        </w:rPr>
      </w:pPr>
      <w:r w:rsidRPr="00C324AE">
        <w:rPr>
          <w:rFonts w:cs="Arial"/>
          <w:sz w:val="24"/>
          <w:szCs w:val="24"/>
        </w:rPr>
        <w:t xml:space="preserve">Als Inhalt der Spritze kann Luft oder sterile Kochsalzlösung verwendet werden. Luft ist </w:t>
      </w:r>
      <w:r w:rsidRPr="00C324AE">
        <w:rPr>
          <w:rFonts w:cs="Arial"/>
          <w:sz w:val="24"/>
          <w:szCs w:val="24"/>
        </w:rPr>
        <w:lastRenderedPageBreak/>
        <w:t xml:space="preserve">komprimierbar und ergibt bei Stempeldruck einen federnden Widerstand. Die Befürworter der Lufttechnik betonen, dass damit eine </w:t>
      </w:r>
      <w:proofErr w:type="spellStart"/>
      <w:r w:rsidRPr="00C324AE">
        <w:rPr>
          <w:rFonts w:cs="Arial"/>
          <w:sz w:val="24"/>
          <w:szCs w:val="24"/>
        </w:rPr>
        <w:t>Schwergängigkeit</w:t>
      </w:r>
      <w:proofErr w:type="spellEnd"/>
      <w:r w:rsidRPr="00C324AE">
        <w:rPr>
          <w:rFonts w:cs="Arial"/>
          <w:sz w:val="24"/>
          <w:szCs w:val="24"/>
        </w:rPr>
        <w:t xml:space="preserve"> des Spritzenkolbens sofort entdeckt werden könne. Flüssigkeit dagegen lässt sich nicht komprimieren; klemmt der Spritzenkolben, wird dies u. U. nicht bemerkt. Bei den heute verwendeten Einmalmaterialien ist dieses Argument nicht mehr stichhaltig, vorausgesetzt, die Spritze wurde vorher überprüft. Nachteile der Injektion von Luft: bei unbemerkt intravasaler </w:t>
      </w:r>
      <w:proofErr w:type="spellStart"/>
      <w:r w:rsidRPr="00C324AE">
        <w:rPr>
          <w:rFonts w:cs="Arial"/>
          <w:sz w:val="24"/>
          <w:szCs w:val="24"/>
        </w:rPr>
        <w:t>Kanülenplatzierung</w:t>
      </w:r>
      <w:proofErr w:type="spellEnd"/>
      <w:r w:rsidRPr="00C324AE">
        <w:rPr>
          <w:rFonts w:cs="Arial"/>
          <w:sz w:val="24"/>
          <w:szCs w:val="24"/>
        </w:rPr>
        <w:t xml:space="preserve"> wird eine Luftembolie provoziert. </w:t>
      </w:r>
      <w:proofErr w:type="spellStart"/>
      <w:r w:rsidRPr="00C324AE">
        <w:rPr>
          <w:rFonts w:cs="Arial"/>
          <w:sz w:val="24"/>
          <w:szCs w:val="24"/>
        </w:rPr>
        <w:t>Epidurale</w:t>
      </w:r>
      <w:proofErr w:type="spellEnd"/>
      <w:r w:rsidRPr="00C324AE">
        <w:rPr>
          <w:rFonts w:cs="Arial"/>
          <w:sz w:val="24"/>
          <w:szCs w:val="24"/>
        </w:rPr>
        <w:t xml:space="preserve"> Luftblasen wurden mit fleckförmigen nichtanästhesierten Arealen in Verbindung gebracht; die Luftblasen könnten das Lokalanästhetikum am Erreichen der neuralen Strukturen hindern.</w:t>
      </w:r>
    </w:p>
    <w:p w14:paraId="250873B8" w14:textId="77777777" w:rsidR="00C324AE" w:rsidRPr="00C324AE" w:rsidRDefault="00C324AE" w:rsidP="00C324AE">
      <w:pPr>
        <w:widowControl w:val="0"/>
        <w:autoSpaceDE w:val="0"/>
        <w:autoSpaceDN w:val="0"/>
        <w:adjustRightInd w:val="0"/>
        <w:spacing w:after="200" w:line="276" w:lineRule="auto"/>
        <w:rPr>
          <w:rFonts w:cs="Arial"/>
          <w:sz w:val="24"/>
          <w:szCs w:val="24"/>
        </w:rPr>
      </w:pPr>
      <w:r w:rsidRPr="00C324AE">
        <w:rPr>
          <w:rFonts w:cs="Arial"/>
          <w:sz w:val="24"/>
          <w:szCs w:val="24"/>
        </w:rPr>
        <w:t xml:space="preserve">Nach Aufdehnung des </w:t>
      </w:r>
      <w:proofErr w:type="spellStart"/>
      <w:r w:rsidRPr="00C324AE">
        <w:rPr>
          <w:rFonts w:cs="Arial"/>
          <w:sz w:val="24"/>
          <w:szCs w:val="24"/>
        </w:rPr>
        <w:t>Epiduralraums</w:t>
      </w:r>
      <w:proofErr w:type="spellEnd"/>
      <w:r w:rsidRPr="00C324AE">
        <w:rPr>
          <w:rFonts w:cs="Arial"/>
          <w:sz w:val="24"/>
          <w:szCs w:val="24"/>
        </w:rPr>
        <w:t xml:space="preserve"> mit 5 ml Flüssigkeit kommt es signifikant seltener zu einer intravasalen </w:t>
      </w:r>
      <w:proofErr w:type="spellStart"/>
      <w:r w:rsidRPr="00C324AE">
        <w:rPr>
          <w:rFonts w:cs="Arial"/>
          <w:sz w:val="24"/>
          <w:szCs w:val="24"/>
        </w:rPr>
        <w:t>Katheterfehllage</w:t>
      </w:r>
      <w:proofErr w:type="spellEnd"/>
      <w:r w:rsidRPr="00C324AE">
        <w:rPr>
          <w:rFonts w:cs="Arial"/>
          <w:sz w:val="24"/>
          <w:szCs w:val="24"/>
        </w:rPr>
        <w:t xml:space="preserve"> und zu nicht blockierten Segmenten als nach der Injektion von 2 ml </w:t>
      </w:r>
    </w:p>
    <w:p w14:paraId="504C1556" w14:textId="11F3B1EE" w:rsidR="00C324AE" w:rsidRPr="00C324AE" w:rsidRDefault="00C324AE" w:rsidP="00C324AE">
      <w:pPr>
        <w:widowControl w:val="0"/>
        <w:autoSpaceDE w:val="0"/>
        <w:autoSpaceDN w:val="0"/>
        <w:adjustRightInd w:val="0"/>
        <w:spacing w:after="200" w:line="276" w:lineRule="auto"/>
        <w:rPr>
          <w:rFonts w:cs="Arial"/>
          <w:sz w:val="24"/>
          <w:szCs w:val="24"/>
          <w:lang w:val="en-US"/>
        </w:rPr>
      </w:pPr>
      <w:proofErr w:type="spellStart"/>
      <w:r w:rsidRPr="00C324AE">
        <w:rPr>
          <w:rFonts w:cs="Arial"/>
          <w:sz w:val="24"/>
          <w:szCs w:val="24"/>
          <w:lang w:val="en-US"/>
        </w:rPr>
        <w:t>Nach</w:t>
      </w:r>
      <w:proofErr w:type="spellEnd"/>
      <w:r w:rsidRPr="00C324AE">
        <w:rPr>
          <w:rFonts w:cs="Arial"/>
          <w:sz w:val="24"/>
          <w:szCs w:val="24"/>
          <w:lang w:val="en-US"/>
        </w:rPr>
        <w:t xml:space="preserve"> </w:t>
      </w:r>
      <w:proofErr w:type="spellStart"/>
      <w:r w:rsidRPr="00C324AE">
        <w:rPr>
          <w:rFonts w:cs="Arial"/>
          <w:sz w:val="24"/>
          <w:szCs w:val="24"/>
          <w:lang w:val="en-US"/>
        </w:rPr>
        <w:t>Erreichen</w:t>
      </w:r>
      <w:proofErr w:type="spellEnd"/>
      <w:r w:rsidRPr="00C324AE">
        <w:rPr>
          <w:rFonts w:cs="Arial"/>
          <w:sz w:val="24"/>
          <w:szCs w:val="24"/>
          <w:lang w:val="en-US"/>
        </w:rPr>
        <w:t xml:space="preserve"> des </w:t>
      </w:r>
      <w:proofErr w:type="spellStart"/>
      <w:r w:rsidRPr="00C324AE">
        <w:rPr>
          <w:rFonts w:cs="Arial"/>
          <w:sz w:val="24"/>
          <w:szCs w:val="24"/>
          <w:lang w:val="en-US"/>
        </w:rPr>
        <w:t>Periduralraums</w:t>
      </w:r>
      <w:proofErr w:type="spellEnd"/>
      <w:r w:rsidRPr="00C324AE">
        <w:rPr>
          <w:rFonts w:cs="Arial"/>
          <w:sz w:val="24"/>
          <w:szCs w:val="24"/>
          <w:lang w:val="en-US"/>
        </w:rPr>
        <w:t xml:space="preserve"> (</w:t>
      </w:r>
      <w:proofErr w:type="spellStart"/>
      <w:r w:rsidRPr="00C324AE">
        <w:rPr>
          <w:rFonts w:cs="Arial"/>
          <w:sz w:val="24"/>
          <w:szCs w:val="24"/>
          <w:lang w:val="en-US"/>
        </w:rPr>
        <w:t>Tiefe</w:t>
      </w:r>
      <w:proofErr w:type="spellEnd"/>
      <w:r w:rsidRPr="00C324AE">
        <w:rPr>
          <w:rFonts w:cs="Arial"/>
          <w:sz w:val="24"/>
          <w:szCs w:val="24"/>
          <w:lang w:val="en-US"/>
        </w:rPr>
        <w:t xml:space="preserve"> in cm </w:t>
      </w:r>
      <w:proofErr w:type="spellStart"/>
      <w:r w:rsidRPr="00C324AE">
        <w:rPr>
          <w:rFonts w:cs="Arial"/>
          <w:sz w:val="24"/>
          <w:szCs w:val="24"/>
          <w:lang w:val="en-US"/>
        </w:rPr>
        <w:t>merken</w:t>
      </w:r>
      <w:proofErr w:type="spellEnd"/>
      <w:r w:rsidRPr="00C324AE">
        <w:rPr>
          <w:rFonts w:cs="Arial"/>
          <w:sz w:val="24"/>
          <w:szCs w:val="24"/>
          <w:lang w:val="en-US"/>
        </w:rPr>
        <w:t xml:space="preserve">) </w:t>
      </w:r>
      <w:proofErr w:type="spellStart"/>
      <w:r w:rsidRPr="00C324AE">
        <w:rPr>
          <w:rFonts w:cs="Arial"/>
          <w:sz w:val="24"/>
          <w:szCs w:val="24"/>
          <w:lang w:val="en-US"/>
        </w:rPr>
        <w:t>Aspirationsprobe</w:t>
      </w:r>
      <w:proofErr w:type="spellEnd"/>
      <w:r w:rsidRPr="00C324AE">
        <w:rPr>
          <w:rFonts w:cs="Arial"/>
          <w:sz w:val="24"/>
          <w:szCs w:val="24"/>
          <w:lang w:val="en-US"/>
        </w:rPr>
        <w:t xml:space="preserve">. Cave </w:t>
      </w:r>
      <w:proofErr w:type="spellStart"/>
      <w:r w:rsidRPr="00C324AE">
        <w:rPr>
          <w:rFonts w:cs="Arial"/>
          <w:sz w:val="24"/>
          <w:szCs w:val="24"/>
          <w:lang w:val="en-US"/>
        </w:rPr>
        <w:t>Dislokation</w:t>
      </w:r>
      <w:proofErr w:type="spellEnd"/>
      <w:r w:rsidRPr="00C324AE">
        <w:rPr>
          <w:rFonts w:cs="Arial"/>
          <w:sz w:val="24"/>
          <w:szCs w:val="24"/>
          <w:lang w:val="en-US"/>
        </w:rPr>
        <w:t xml:space="preserve"> und </w:t>
      </w:r>
      <w:proofErr w:type="spellStart"/>
      <w:r w:rsidRPr="00C324AE">
        <w:rPr>
          <w:rFonts w:cs="Arial"/>
          <w:sz w:val="24"/>
          <w:szCs w:val="24"/>
          <w:lang w:val="en-US"/>
        </w:rPr>
        <w:t>Perforation.Einführen</w:t>
      </w:r>
      <w:proofErr w:type="spellEnd"/>
      <w:r w:rsidRPr="00C324AE">
        <w:rPr>
          <w:rFonts w:cs="Arial"/>
          <w:sz w:val="24"/>
          <w:szCs w:val="24"/>
          <w:lang w:val="en-US"/>
        </w:rPr>
        <w:t xml:space="preserve"> des </w:t>
      </w:r>
      <w:proofErr w:type="spellStart"/>
      <w:r w:rsidRPr="00C324AE">
        <w:rPr>
          <w:rFonts w:cs="Arial"/>
          <w:sz w:val="24"/>
          <w:szCs w:val="24"/>
          <w:lang w:val="en-US"/>
        </w:rPr>
        <w:t>Katheters</w:t>
      </w:r>
      <w:proofErr w:type="spellEnd"/>
      <w:r w:rsidRPr="00C324AE">
        <w:rPr>
          <w:rFonts w:cs="Arial"/>
          <w:sz w:val="24"/>
          <w:szCs w:val="24"/>
          <w:lang w:val="en-US"/>
        </w:rPr>
        <w:t xml:space="preserve"> ca. 4 cm in den </w:t>
      </w:r>
      <w:proofErr w:type="spellStart"/>
      <w:r w:rsidRPr="00C324AE">
        <w:rPr>
          <w:rFonts w:cs="Arial"/>
          <w:sz w:val="24"/>
          <w:szCs w:val="24"/>
          <w:lang w:val="en-US"/>
        </w:rPr>
        <w:t>Periduralraum</w:t>
      </w:r>
      <w:proofErr w:type="spellEnd"/>
      <w:r w:rsidRPr="00C324AE">
        <w:rPr>
          <w:rFonts w:cs="Arial"/>
          <w:sz w:val="24"/>
          <w:szCs w:val="24"/>
          <w:lang w:val="en-US"/>
        </w:rPr>
        <w:t xml:space="preserve">, </w:t>
      </w:r>
      <w:proofErr w:type="spellStart"/>
      <w:r w:rsidRPr="00C324AE">
        <w:rPr>
          <w:rFonts w:cs="Arial"/>
          <w:sz w:val="24"/>
          <w:szCs w:val="24"/>
          <w:lang w:val="en-US"/>
        </w:rPr>
        <w:t>nicht</w:t>
      </w:r>
      <w:proofErr w:type="spellEnd"/>
      <w:r w:rsidRPr="00C324AE">
        <w:rPr>
          <w:rFonts w:cs="Arial"/>
          <w:sz w:val="24"/>
          <w:szCs w:val="24"/>
          <w:lang w:val="en-US"/>
        </w:rPr>
        <w:t xml:space="preserve"> </w:t>
      </w:r>
      <w:proofErr w:type="spellStart"/>
      <w:r w:rsidRPr="00C324AE">
        <w:rPr>
          <w:rFonts w:cs="Arial"/>
          <w:sz w:val="24"/>
          <w:szCs w:val="24"/>
          <w:lang w:val="en-US"/>
        </w:rPr>
        <w:t>mehr</w:t>
      </w:r>
      <w:proofErr w:type="spellEnd"/>
      <w:r w:rsidRPr="00C324AE">
        <w:rPr>
          <w:rFonts w:cs="Arial"/>
          <w:sz w:val="24"/>
          <w:szCs w:val="24"/>
          <w:lang w:val="en-US"/>
        </w:rPr>
        <w:t xml:space="preserve"> </w:t>
      </w:r>
      <w:proofErr w:type="spellStart"/>
      <w:r w:rsidRPr="00C324AE">
        <w:rPr>
          <w:rFonts w:cs="Arial"/>
          <w:sz w:val="24"/>
          <w:szCs w:val="24"/>
          <w:lang w:val="en-US"/>
        </w:rPr>
        <w:t>als</w:t>
      </w:r>
      <w:proofErr w:type="spellEnd"/>
      <w:r w:rsidRPr="00C324AE">
        <w:rPr>
          <w:rFonts w:cs="Arial"/>
          <w:sz w:val="24"/>
          <w:szCs w:val="24"/>
          <w:lang w:val="en-US"/>
        </w:rPr>
        <w:t xml:space="preserve"> 7cm.Entfernen der </w:t>
      </w:r>
      <w:proofErr w:type="spellStart"/>
      <w:r w:rsidRPr="00C324AE">
        <w:rPr>
          <w:rFonts w:cs="Arial"/>
          <w:sz w:val="24"/>
          <w:szCs w:val="24"/>
          <w:lang w:val="en-US"/>
        </w:rPr>
        <w:t>Nadel</w:t>
      </w:r>
      <w:proofErr w:type="spellEnd"/>
      <w:r w:rsidRPr="00C324AE">
        <w:rPr>
          <w:rFonts w:cs="Arial"/>
          <w:sz w:val="24"/>
          <w:szCs w:val="24"/>
          <w:lang w:val="en-US"/>
        </w:rPr>
        <w:t>.</w:t>
      </w:r>
      <w:r w:rsidR="00695226">
        <w:rPr>
          <w:rFonts w:cs="Arial"/>
          <w:sz w:val="24"/>
          <w:szCs w:val="24"/>
          <w:lang w:val="en-US"/>
        </w:rPr>
        <w:t xml:space="preserve"> </w:t>
      </w:r>
      <w:proofErr w:type="spellStart"/>
      <w:r w:rsidRPr="00C324AE">
        <w:rPr>
          <w:rFonts w:cs="Arial"/>
          <w:sz w:val="24"/>
          <w:szCs w:val="24"/>
          <w:lang w:val="en-US"/>
        </w:rPr>
        <w:t>Erneute</w:t>
      </w:r>
      <w:proofErr w:type="spellEnd"/>
      <w:r w:rsidRPr="00C324AE">
        <w:rPr>
          <w:rFonts w:cs="Arial"/>
          <w:sz w:val="24"/>
          <w:szCs w:val="24"/>
          <w:lang w:val="en-US"/>
        </w:rPr>
        <w:t xml:space="preserve"> </w:t>
      </w:r>
      <w:proofErr w:type="spellStart"/>
      <w:r w:rsidRPr="00C324AE">
        <w:rPr>
          <w:rFonts w:cs="Arial"/>
          <w:sz w:val="24"/>
          <w:szCs w:val="24"/>
          <w:lang w:val="en-US"/>
        </w:rPr>
        <w:t>Aspirationsprobe</w:t>
      </w:r>
      <w:proofErr w:type="spellEnd"/>
      <w:r w:rsidRPr="00C324AE">
        <w:rPr>
          <w:rFonts w:cs="Arial"/>
          <w:sz w:val="24"/>
          <w:szCs w:val="24"/>
          <w:lang w:val="en-US"/>
        </w:rPr>
        <w:t xml:space="preserve"> </w:t>
      </w:r>
      <w:proofErr w:type="spellStart"/>
      <w:r w:rsidRPr="00C324AE">
        <w:rPr>
          <w:rFonts w:cs="Arial"/>
          <w:sz w:val="24"/>
          <w:szCs w:val="24"/>
          <w:lang w:val="en-US"/>
        </w:rPr>
        <w:t>mit</w:t>
      </w:r>
      <w:proofErr w:type="spellEnd"/>
      <w:r w:rsidRPr="00C324AE">
        <w:rPr>
          <w:rFonts w:cs="Arial"/>
          <w:sz w:val="24"/>
          <w:szCs w:val="24"/>
          <w:lang w:val="en-US"/>
        </w:rPr>
        <w:t xml:space="preserve"> 2-ml-Spritze.</w:t>
      </w:r>
      <w:r w:rsidR="00695226">
        <w:rPr>
          <w:rFonts w:cs="Arial"/>
          <w:sz w:val="24"/>
          <w:szCs w:val="24"/>
          <w:lang w:val="en-US"/>
        </w:rPr>
        <w:t xml:space="preserve"> </w:t>
      </w:r>
      <w:bookmarkStart w:id="0" w:name="_GoBack"/>
      <w:bookmarkEnd w:id="0"/>
      <w:r w:rsidRPr="00C324AE">
        <w:rPr>
          <w:rFonts w:cs="Arial"/>
          <w:sz w:val="24"/>
          <w:szCs w:val="24"/>
          <w:lang w:val="en-US"/>
        </w:rPr>
        <w:t xml:space="preserve">Anschluss des </w:t>
      </w:r>
      <w:proofErr w:type="spellStart"/>
      <w:r w:rsidRPr="00C324AE">
        <w:rPr>
          <w:rFonts w:cs="Arial"/>
          <w:sz w:val="24"/>
          <w:szCs w:val="24"/>
          <w:lang w:val="en-US"/>
        </w:rPr>
        <w:t>Bakterienfilters</w:t>
      </w:r>
      <w:proofErr w:type="spellEnd"/>
      <w:r w:rsidRPr="00C324AE">
        <w:rPr>
          <w:rFonts w:cs="Arial"/>
          <w:sz w:val="24"/>
          <w:szCs w:val="24"/>
          <w:lang w:val="en-US"/>
        </w:rPr>
        <w:t xml:space="preserve">. </w:t>
      </w:r>
      <w:proofErr w:type="spellStart"/>
      <w:r w:rsidRPr="00C324AE">
        <w:rPr>
          <w:rFonts w:cs="Arial"/>
          <w:sz w:val="24"/>
          <w:szCs w:val="24"/>
          <w:lang w:val="en-US"/>
        </w:rPr>
        <w:t>Injektion</w:t>
      </w:r>
      <w:proofErr w:type="spellEnd"/>
      <w:r w:rsidRPr="00C324AE">
        <w:rPr>
          <w:rFonts w:cs="Arial"/>
          <w:sz w:val="24"/>
          <w:szCs w:val="24"/>
          <w:lang w:val="en-US"/>
        </w:rPr>
        <w:t xml:space="preserve"> der </w:t>
      </w:r>
      <w:proofErr w:type="spellStart"/>
      <w:r w:rsidRPr="00C324AE">
        <w:rPr>
          <w:rFonts w:cs="Arial"/>
          <w:sz w:val="24"/>
          <w:szCs w:val="24"/>
          <w:lang w:val="en-US"/>
        </w:rPr>
        <w:t>Testdosis</w:t>
      </w:r>
      <w:proofErr w:type="spellEnd"/>
      <w:r w:rsidRPr="00C324AE">
        <w:rPr>
          <w:rFonts w:cs="Arial"/>
          <w:sz w:val="24"/>
          <w:szCs w:val="24"/>
          <w:lang w:val="en-US"/>
        </w:rPr>
        <w:t xml:space="preserve"> Xylocain2 % </w:t>
      </w:r>
      <w:proofErr w:type="spellStart"/>
      <w:r w:rsidRPr="00C324AE">
        <w:rPr>
          <w:rFonts w:cs="Arial"/>
          <w:sz w:val="24"/>
          <w:szCs w:val="24"/>
          <w:lang w:val="en-US"/>
        </w:rPr>
        <w:t>mit</w:t>
      </w:r>
      <w:proofErr w:type="spellEnd"/>
      <w:r w:rsidRPr="00C324AE">
        <w:rPr>
          <w:rFonts w:cs="Arial"/>
          <w:sz w:val="24"/>
          <w:szCs w:val="24"/>
          <w:lang w:val="en-US"/>
        </w:rPr>
        <w:t xml:space="preserve"> </w:t>
      </w:r>
      <w:proofErr w:type="spellStart"/>
      <w:r w:rsidRPr="00C324AE">
        <w:rPr>
          <w:rFonts w:cs="Arial"/>
          <w:sz w:val="24"/>
          <w:szCs w:val="24"/>
          <w:lang w:val="en-US"/>
        </w:rPr>
        <w:t>Adrenalinzusatz</w:t>
      </w:r>
      <w:proofErr w:type="spellEnd"/>
      <w:r w:rsidRPr="00C324AE">
        <w:rPr>
          <w:rFonts w:cs="Arial"/>
          <w:sz w:val="24"/>
          <w:szCs w:val="24"/>
          <w:lang w:val="en-US"/>
        </w:rPr>
        <w:t xml:space="preserve"> 5 </w:t>
      </w:r>
      <w:r w:rsidRPr="00C324AE">
        <w:rPr>
          <w:rFonts w:cs="Arial"/>
          <w:sz w:val="24"/>
          <w:szCs w:val="24"/>
          <w:lang w:val="el-GR"/>
        </w:rPr>
        <w:t>μg/ml)</w:t>
      </w:r>
      <w:r w:rsidR="002A138B">
        <w:rPr>
          <w:rFonts w:cs="Arial"/>
          <w:sz w:val="24"/>
          <w:szCs w:val="24"/>
        </w:rPr>
        <w:t>.</w:t>
      </w:r>
      <w:r w:rsidRPr="00C324AE">
        <w:rPr>
          <w:rFonts w:cs="Arial"/>
          <w:sz w:val="24"/>
          <w:szCs w:val="24"/>
          <w:lang w:val="en-US"/>
        </w:rPr>
        <w:t xml:space="preserve"> </w:t>
      </w:r>
      <w:r w:rsidRPr="00C324AE">
        <w:rPr>
          <w:rFonts w:cs="Arial"/>
          <w:sz w:val="24"/>
          <w:szCs w:val="24"/>
          <w:lang w:val="el-GR"/>
        </w:rPr>
        <w:t>Gute Fixierung des Katheters</w:t>
      </w:r>
      <w:r w:rsidR="002A138B">
        <w:rPr>
          <w:rFonts w:cs="Arial"/>
          <w:sz w:val="24"/>
          <w:szCs w:val="24"/>
        </w:rPr>
        <w:t xml:space="preserve">. </w:t>
      </w:r>
      <w:r w:rsidRPr="00C324AE">
        <w:rPr>
          <w:rFonts w:cs="Arial"/>
          <w:sz w:val="24"/>
          <w:szCs w:val="24"/>
          <w:lang w:val="el-GR"/>
        </w:rPr>
        <w:t xml:space="preserve">Nach ca. 5 min ist die Wirkung der Testdosis zu </w:t>
      </w:r>
      <w:proofErr w:type="spellStart"/>
      <w:r w:rsidRPr="00C324AE">
        <w:rPr>
          <w:rFonts w:cs="Arial"/>
          <w:sz w:val="24"/>
          <w:szCs w:val="24"/>
          <w:lang w:val="en-US"/>
        </w:rPr>
        <w:t>überprüfen</w:t>
      </w:r>
      <w:proofErr w:type="spellEnd"/>
      <w:r w:rsidRPr="00C324AE">
        <w:rPr>
          <w:rFonts w:cs="Arial"/>
          <w:sz w:val="24"/>
          <w:szCs w:val="24"/>
          <w:lang w:val="en-US"/>
        </w:rPr>
        <w:t xml:space="preserve">. Der </w:t>
      </w:r>
      <w:proofErr w:type="spellStart"/>
      <w:r w:rsidRPr="00C324AE">
        <w:rPr>
          <w:rFonts w:cs="Arial"/>
          <w:sz w:val="24"/>
          <w:szCs w:val="24"/>
          <w:lang w:val="en-US"/>
        </w:rPr>
        <w:t>Vorgang</w:t>
      </w:r>
      <w:proofErr w:type="spellEnd"/>
      <w:r w:rsidRPr="00C324AE">
        <w:rPr>
          <w:rFonts w:cs="Arial"/>
          <w:sz w:val="24"/>
          <w:szCs w:val="24"/>
          <w:lang w:val="en-US"/>
        </w:rPr>
        <w:t xml:space="preserve"> und die </w:t>
      </w:r>
      <w:proofErr w:type="spellStart"/>
      <w:r w:rsidRPr="00C324AE">
        <w:rPr>
          <w:rFonts w:cs="Arial"/>
          <w:sz w:val="24"/>
          <w:szCs w:val="24"/>
          <w:lang w:val="en-US"/>
        </w:rPr>
        <w:t>Wirkung</w:t>
      </w:r>
      <w:proofErr w:type="spellEnd"/>
      <w:r w:rsidRPr="00C324AE">
        <w:rPr>
          <w:rFonts w:cs="Arial"/>
          <w:sz w:val="24"/>
          <w:szCs w:val="24"/>
          <w:lang w:val="en-US"/>
        </w:rPr>
        <w:t xml:space="preserve"> der </w:t>
      </w:r>
      <w:proofErr w:type="spellStart"/>
      <w:r w:rsidRPr="00C324AE">
        <w:rPr>
          <w:rFonts w:cs="Arial"/>
          <w:sz w:val="24"/>
          <w:szCs w:val="24"/>
          <w:lang w:val="en-US"/>
        </w:rPr>
        <w:t>Testdosis</w:t>
      </w:r>
      <w:proofErr w:type="spellEnd"/>
      <w:r w:rsidRPr="00C324AE">
        <w:rPr>
          <w:rFonts w:cs="Arial"/>
          <w:sz w:val="24"/>
          <w:szCs w:val="24"/>
          <w:lang w:val="en-US"/>
        </w:rPr>
        <w:t xml:space="preserve"> </w:t>
      </w:r>
      <w:proofErr w:type="spellStart"/>
      <w:r w:rsidRPr="00C324AE">
        <w:rPr>
          <w:rFonts w:cs="Arial"/>
          <w:sz w:val="24"/>
          <w:szCs w:val="24"/>
          <w:lang w:val="en-US"/>
        </w:rPr>
        <w:t>sowie</w:t>
      </w:r>
      <w:proofErr w:type="spellEnd"/>
      <w:r w:rsidRPr="00C324AE">
        <w:rPr>
          <w:rFonts w:cs="Arial"/>
          <w:sz w:val="24"/>
          <w:szCs w:val="24"/>
          <w:lang w:val="en-US"/>
        </w:rPr>
        <w:t xml:space="preserve"> der </w:t>
      </w:r>
      <w:proofErr w:type="spellStart"/>
      <w:r w:rsidRPr="00C324AE">
        <w:rPr>
          <w:rFonts w:cs="Arial"/>
          <w:sz w:val="24"/>
          <w:szCs w:val="24"/>
          <w:lang w:val="en-US"/>
        </w:rPr>
        <w:t>Zeitpunkt</w:t>
      </w:r>
      <w:proofErr w:type="spellEnd"/>
      <w:r w:rsidRPr="00C324AE">
        <w:rPr>
          <w:rFonts w:cs="Arial"/>
          <w:sz w:val="24"/>
          <w:szCs w:val="24"/>
          <w:lang w:val="en-US"/>
        </w:rPr>
        <w:t xml:space="preserve"> der Anlage </w:t>
      </w:r>
      <w:proofErr w:type="spellStart"/>
      <w:r w:rsidRPr="00C324AE">
        <w:rPr>
          <w:rFonts w:cs="Arial"/>
          <w:sz w:val="24"/>
          <w:szCs w:val="24"/>
          <w:lang w:val="en-US"/>
        </w:rPr>
        <w:t>müssen</w:t>
      </w:r>
      <w:proofErr w:type="spellEnd"/>
      <w:r w:rsidRPr="00C324AE">
        <w:rPr>
          <w:rFonts w:cs="Arial"/>
          <w:sz w:val="24"/>
          <w:szCs w:val="24"/>
          <w:lang w:val="en-US"/>
        </w:rPr>
        <w:t xml:space="preserve"> auf </w:t>
      </w:r>
      <w:proofErr w:type="spellStart"/>
      <w:r w:rsidRPr="00C324AE">
        <w:rPr>
          <w:rFonts w:cs="Arial"/>
          <w:sz w:val="24"/>
          <w:szCs w:val="24"/>
          <w:lang w:val="en-US"/>
        </w:rPr>
        <w:t>dem</w:t>
      </w:r>
      <w:proofErr w:type="spellEnd"/>
      <w:r w:rsidRPr="00C324AE">
        <w:rPr>
          <w:rFonts w:cs="Arial"/>
          <w:sz w:val="24"/>
          <w:szCs w:val="24"/>
          <w:lang w:val="en-US"/>
        </w:rPr>
        <w:t xml:space="preserve"> </w:t>
      </w:r>
      <w:proofErr w:type="spellStart"/>
      <w:r w:rsidRPr="00C324AE">
        <w:rPr>
          <w:rFonts w:cs="Arial"/>
          <w:sz w:val="24"/>
          <w:szCs w:val="24"/>
          <w:lang w:val="en-US"/>
        </w:rPr>
        <w:t>Narkoseprotokoll</w:t>
      </w:r>
      <w:proofErr w:type="spellEnd"/>
      <w:r w:rsidRPr="00C324AE">
        <w:rPr>
          <w:rFonts w:cs="Arial"/>
          <w:sz w:val="24"/>
          <w:szCs w:val="24"/>
          <w:lang w:val="en-US"/>
        </w:rPr>
        <w:t xml:space="preserve"> </w:t>
      </w:r>
      <w:proofErr w:type="spellStart"/>
      <w:r w:rsidRPr="00C324AE">
        <w:rPr>
          <w:rFonts w:cs="Arial"/>
          <w:sz w:val="24"/>
          <w:szCs w:val="24"/>
          <w:lang w:val="en-US"/>
        </w:rPr>
        <w:t>dokumentiert</w:t>
      </w:r>
      <w:proofErr w:type="spellEnd"/>
      <w:r w:rsidRPr="00C324AE">
        <w:rPr>
          <w:rFonts w:cs="Arial"/>
          <w:sz w:val="24"/>
          <w:szCs w:val="24"/>
          <w:lang w:val="en-US"/>
        </w:rPr>
        <w:t xml:space="preserve"> </w:t>
      </w:r>
      <w:proofErr w:type="spellStart"/>
      <w:r w:rsidRPr="00C324AE">
        <w:rPr>
          <w:rFonts w:cs="Arial"/>
          <w:sz w:val="24"/>
          <w:szCs w:val="24"/>
          <w:lang w:val="en-US"/>
        </w:rPr>
        <w:t>werden</w:t>
      </w:r>
      <w:proofErr w:type="spellEnd"/>
      <w:r w:rsidRPr="00C324AE">
        <w:rPr>
          <w:rFonts w:cs="Arial"/>
          <w:sz w:val="24"/>
          <w:szCs w:val="24"/>
          <w:lang w:val="en-US"/>
        </w:rPr>
        <w:t xml:space="preserve">. Der </w:t>
      </w:r>
      <w:proofErr w:type="spellStart"/>
      <w:r w:rsidRPr="00C324AE">
        <w:rPr>
          <w:rFonts w:cs="Arial"/>
          <w:sz w:val="24"/>
          <w:szCs w:val="24"/>
          <w:lang w:val="en-US"/>
        </w:rPr>
        <w:t>jeweilige</w:t>
      </w:r>
      <w:proofErr w:type="spellEnd"/>
      <w:r w:rsidRPr="00C324AE">
        <w:rPr>
          <w:rFonts w:cs="Arial"/>
          <w:sz w:val="24"/>
          <w:szCs w:val="24"/>
          <w:lang w:val="en-US"/>
        </w:rPr>
        <w:t xml:space="preserve"> </w:t>
      </w:r>
      <w:proofErr w:type="spellStart"/>
      <w:r w:rsidRPr="00C324AE">
        <w:rPr>
          <w:rFonts w:cs="Arial"/>
          <w:sz w:val="24"/>
          <w:szCs w:val="24"/>
          <w:lang w:val="en-US"/>
        </w:rPr>
        <w:t>Anästhesist</w:t>
      </w:r>
      <w:proofErr w:type="spellEnd"/>
      <w:r w:rsidRPr="00C324AE">
        <w:rPr>
          <w:rFonts w:cs="Arial"/>
          <w:sz w:val="24"/>
          <w:szCs w:val="24"/>
          <w:lang w:val="en-US"/>
        </w:rPr>
        <w:t xml:space="preserve"> </w:t>
      </w:r>
      <w:proofErr w:type="spellStart"/>
      <w:r w:rsidRPr="00C324AE">
        <w:rPr>
          <w:rFonts w:cs="Arial"/>
          <w:sz w:val="24"/>
          <w:szCs w:val="24"/>
          <w:lang w:val="en-US"/>
        </w:rPr>
        <w:t>trägt</w:t>
      </w:r>
      <w:proofErr w:type="spellEnd"/>
      <w:r w:rsidRPr="00C324AE">
        <w:rPr>
          <w:rFonts w:cs="Arial"/>
          <w:sz w:val="24"/>
          <w:szCs w:val="24"/>
          <w:lang w:val="en-US"/>
        </w:rPr>
        <w:t xml:space="preserve"> die PDK-Anlage </w:t>
      </w:r>
      <w:proofErr w:type="spellStart"/>
      <w:r w:rsidRPr="00C324AE">
        <w:rPr>
          <w:rFonts w:cs="Arial"/>
          <w:sz w:val="24"/>
          <w:szCs w:val="24"/>
          <w:lang w:val="en-US"/>
        </w:rPr>
        <w:t>im</w:t>
      </w:r>
      <w:proofErr w:type="spellEnd"/>
      <w:r w:rsidRPr="00C324AE">
        <w:rPr>
          <w:rFonts w:cs="Arial"/>
          <w:sz w:val="24"/>
          <w:szCs w:val="24"/>
          <w:lang w:val="en-US"/>
        </w:rPr>
        <w:t xml:space="preserve"> Med Link</w:t>
      </w:r>
      <w:r w:rsidR="002A138B">
        <w:rPr>
          <w:rFonts w:cs="Arial"/>
          <w:sz w:val="24"/>
          <w:szCs w:val="24"/>
          <w:lang w:val="en-US"/>
        </w:rPr>
        <w:t xml:space="preserve"> </w:t>
      </w:r>
      <w:proofErr w:type="spellStart"/>
      <w:r w:rsidR="002A138B">
        <w:rPr>
          <w:rFonts w:cs="Arial"/>
          <w:sz w:val="24"/>
          <w:szCs w:val="24"/>
          <w:lang w:val="en-US"/>
        </w:rPr>
        <w:t>Programm</w:t>
      </w:r>
      <w:proofErr w:type="spellEnd"/>
      <w:r w:rsidRPr="00C324AE">
        <w:rPr>
          <w:rFonts w:cs="Arial"/>
          <w:sz w:val="24"/>
          <w:szCs w:val="24"/>
          <w:lang w:val="en-US"/>
        </w:rPr>
        <w:t xml:space="preserve"> </w:t>
      </w:r>
      <w:proofErr w:type="spellStart"/>
      <w:r w:rsidRPr="00C324AE">
        <w:rPr>
          <w:rFonts w:cs="Arial"/>
          <w:sz w:val="24"/>
          <w:szCs w:val="24"/>
          <w:lang w:val="en-US"/>
        </w:rPr>
        <w:t>ein</w:t>
      </w:r>
      <w:proofErr w:type="spellEnd"/>
      <w:r w:rsidR="002A138B">
        <w:rPr>
          <w:rFonts w:cs="Arial"/>
          <w:sz w:val="24"/>
          <w:szCs w:val="24"/>
          <w:lang w:val="en-US"/>
        </w:rPr>
        <w:t>.</w:t>
      </w:r>
    </w:p>
    <w:p w14:paraId="11DB66A0" w14:textId="77777777" w:rsidR="00C324AE" w:rsidRDefault="00C324AE" w:rsidP="006A7BD6">
      <w:pPr>
        <w:ind w:left="-56"/>
        <w:jc w:val="both"/>
      </w:pPr>
    </w:p>
    <w:p w14:paraId="28FCCE8F" w14:textId="77777777" w:rsidR="006A7BD6" w:rsidRDefault="00C324AE" w:rsidP="006A7BD6">
      <w:pPr>
        <w:pStyle w:val="berschrift1"/>
      </w:pPr>
      <w:r>
        <w:t>Durchführung geburtshilfliche - PDA</w:t>
      </w:r>
    </w:p>
    <w:p w14:paraId="058D13E7" w14:textId="77777777" w:rsidR="006A7BD6" w:rsidRDefault="006A7BD6" w:rsidP="006A7BD6">
      <w:pPr>
        <w:ind w:left="-56"/>
        <w:jc w:val="both"/>
      </w:pPr>
    </w:p>
    <w:p w14:paraId="10413121" w14:textId="77777777" w:rsidR="00C324AE" w:rsidRPr="00C324AE" w:rsidRDefault="00C324AE" w:rsidP="00C324AE">
      <w:pPr>
        <w:widowControl w:val="0"/>
        <w:autoSpaceDE w:val="0"/>
        <w:autoSpaceDN w:val="0"/>
        <w:adjustRightInd w:val="0"/>
        <w:spacing w:after="200" w:line="276" w:lineRule="auto"/>
        <w:rPr>
          <w:rFonts w:cs="Arial"/>
          <w:b/>
          <w:u w:val="single"/>
          <w:lang w:val="en-US"/>
        </w:rPr>
      </w:pPr>
      <w:r w:rsidRPr="00C324AE">
        <w:rPr>
          <w:rFonts w:cs="Arial"/>
          <w:b/>
          <w:u w:val="single"/>
          <w:lang w:val="en-US"/>
        </w:rPr>
        <w:t>EINGRIFFSSPEZIFISCHE BESONDERHEITEN</w:t>
      </w:r>
    </w:p>
    <w:p w14:paraId="300678E9"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Information bei Anmeldung: Indikation, Begleiterkrankungen, Schwangerschaftswoche, Geburtsverlauf, aktuelle Muttermundweite, Höhe der Kopfeinstellung</w:t>
      </w:r>
    </w:p>
    <w:p w14:paraId="035945C9"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Kurzanamnese: </w:t>
      </w:r>
      <w:proofErr w:type="spellStart"/>
      <w:r w:rsidRPr="00C324AE">
        <w:rPr>
          <w:rFonts w:cs="Arial"/>
          <w:sz w:val="24"/>
          <w:szCs w:val="24"/>
          <w:lang w:val="de"/>
        </w:rPr>
        <w:t>Grösse</w:t>
      </w:r>
      <w:proofErr w:type="spellEnd"/>
      <w:r w:rsidRPr="00C324AE">
        <w:rPr>
          <w:rFonts w:cs="Arial"/>
          <w:sz w:val="24"/>
          <w:szCs w:val="24"/>
          <w:lang w:val="de"/>
        </w:rPr>
        <w:t>, Gewicht, Allergien, letzte Mahlzeit, Intubationsanatomie, Gerinnung, Rückenschmerzen, vorbestehende sensomotorische Ausfälle, frühere Anästhesieprobleme</w:t>
      </w:r>
    </w:p>
    <w:p w14:paraId="12D6D9E8"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Kurzinformation: Ablauf, Probleme, NW, Komplikationen</w:t>
      </w:r>
    </w:p>
    <w:p w14:paraId="5772615C"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Dokumentation: Unterschriebene Einverständniserklärung</w:t>
      </w:r>
    </w:p>
    <w:p w14:paraId="5A0DFC95"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Monitoring: BD/Puls: Ausganswert, ab Beginn der Verabreichung des Lokalanästhetikums </w:t>
      </w:r>
      <w:proofErr w:type="spellStart"/>
      <w:r w:rsidRPr="00C324AE">
        <w:rPr>
          <w:rFonts w:cs="Arial"/>
          <w:sz w:val="24"/>
          <w:szCs w:val="24"/>
          <w:lang w:val="de"/>
        </w:rPr>
        <w:t>peridural</w:t>
      </w:r>
      <w:proofErr w:type="spellEnd"/>
      <w:r w:rsidRPr="00C324AE">
        <w:rPr>
          <w:rFonts w:cs="Arial"/>
          <w:sz w:val="24"/>
          <w:szCs w:val="24"/>
          <w:lang w:val="de"/>
        </w:rPr>
        <w:t xml:space="preserve"> alle 3-5 Minuten,  Sauerstoffsättigung: ab Beginn PDA legen bis die PDA wirkt. Bis zum Vollständigen Wirken der PDA muss der Anästhesist im </w:t>
      </w:r>
      <w:proofErr w:type="spellStart"/>
      <w:r w:rsidRPr="00C324AE">
        <w:rPr>
          <w:rFonts w:cs="Arial"/>
          <w:sz w:val="24"/>
          <w:szCs w:val="24"/>
          <w:lang w:val="de"/>
        </w:rPr>
        <w:t>Kreißzimmer</w:t>
      </w:r>
      <w:proofErr w:type="spellEnd"/>
      <w:r w:rsidRPr="00C324AE">
        <w:rPr>
          <w:rFonts w:cs="Arial"/>
          <w:sz w:val="24"/>
          <w:szCs w:val="24"/>
          <w:lang w:val="de"/>
        </w:rPr>
        <w:t xml:space="preserve"> bleiben! (20-30min!)</w:t>
      </w:r>
    </w:p>
    <w:p w14:paraId="659FCB20" w14:textId="77777777" w:rsidR="00C324AE" w:rsidRDefault="00C324AE">
      <w:pPr>
        <w:suppressAutoHyphens w:val="0"/>
      </w:pPr>
      <w:r>
        <w:br w:type="page"/>
      </w:r>
    </w:p>
    <w:p w14:paraId="3E407327" w14:textId="77777777" w:rsidR="00C324AE" w:rsidRDefault="00C324AE" w:rsidP="006A7BD6">
      <w:pPr>
        <w:ind w:left="-56"/>
        <w:jc w:val="both"/>
      </w:pPr>
    </w:p>
    <w:p w14:paraId="498E618E" w14:textId="77777777" w:rsidR="00C324AE" w:rsidRDefault="00C324AE" w:rsidP="00C324AE">
      <w:pPr>
        <w:pStyle w:val="Listenabsatz"/>
        <w:widowControl w:val="0"/>
        <w:suppressAutoHyphens w:val="0"/>
        <w:autoSpaceDE w:val="0"/>
        <w:autoSpaceDN w:val="0"/>
        <w:adjustRightInd w:val="0"/>
        <w:spacing w:after="200" w:line="276" w:lineRule="auto"/>
        <w:ind w:hanging="720"/>
        <w:rPr>
          <w:rFonts w:cs="Arial"/>
          <w:b/>
          <w:u w:val="single"/>
          <w:lang w:val="en-US"/>
        </w:rPr>
      </w:pPr>
      <w:r w:rsidRPr="00C324AE">
        <w:rPr>
          <w:rFonts w:cs="Arial"/>
          <w:b/>
          <w:u w:val="single"/>
          <w:lang w:val="en-US"/>
        </w:rPr>
        <w:t>GERINNUNG</w:t>
      </w:r>
    </w:p>
    <w:p w14:paraId="76415BE0" w14:textId="77777777" w:rsidR="00C324AE" w:rsidRPr="00C324AE" w:rsidRDefault="00C324AE" w:rsidP="00C324AE">
      <w:pPr>
        <w:pStyle w:val="Listenabsatz"/>
        <w:widowControl w:val="0"/>
        <w:suppressAutoHyphens w:val="0"/>
        <w:autoSpaceDE w:val="0"/>
        <w:autoSpaceDN w:val="0"/>
        <w:adjustRightInd w:val="0"/>
        <w:spacing w:after="200" w:line="276" w:lineRule="auto"/>
        <w:ind w:hanging="720"/>
        <w:rPr>
          <w:rFonts w:cs="Arial"/>
          <w:b/>
          <w:u w:val="single"/>
          <w:lang w:val="en-US"/>
        </w:rPr>
      </w:pPr>
    </w:p>
    <w:p w14:paraId="446E91AB" w14:textId="77777777" w:rsid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Es gelten die gleichen Min</w:t>
      </w:r>
      <w:r w:rsidR="002A138B">
        <w:rPr>
          <w:rFonts w:cs="Arial"/>
          <w:sz w:val="24"/>
          <w:szCs w:val="24"/>
          <w:lang w:val="de"/>
        </w:rPr>
        <w:t>i</w:t>
      </w:r>
      <w:r w:rsidRPr="00C324AE">
        <w:rPr>
          <w:rFonts w:cs="Arial"/>
          <w:sz w:val="24"/>
          <w:szCs w:val="24"/>
          <w:lang w:val="de"/>
        </w:rPr>
        <w:t xml:space="preserve">malgrenzen bezüglich Thrombozyten für </w:t>
      </w:r>
      <w:proofErr w:type="spellStart"/>
      <w:r w:rsidRPr="00C324AE">
        <w:rPr>
          <w:rFonts w:cs="Arial"/>
          <w:sz w:val="24"/>
          <w:szCs w:val="24"/>
          <w:lang w:val="de"/>
        </w:rPr>
        <w:t>Gestations-Thrombozytopenie</w:t>
      </w:r>
      <w:proofErr w:type="spellEnd"/>
      <w:r w:rsidRPr="00C324AE">
        <w:rPr>
          <w:rFonts w:cs="Arial"/>
          <w:sz w:val="24"/>
          <w:szCs w:val="24"/>
          <w:lang w:val="de"/>
        </w:rPr>
        <w:t xml:space="preserve">, idiopathische </w:t>
      </w:r>
      <w:proofErr w:type="spellStart"/>
      <w:r w:rsidRPr="00C324AE">
        <w:rPr>
          <w:rFonts w:cs="Arial"/>
          <w:sz w:val="24"/>
          <w:szCs w:val="24"/>
          <w:lang w:val="de"/>
        </w:rPr>
        <w:t>thrombozytopene</w:t>
      </w:r>
      <w:proofErr w:type="spellEnd"/>
      <w:r w:rsidRPr="00C324AE">
        <w:rPr>
          <w:rFonts w:cs="Arial"/>
          <w:sz w:val="24"/>
          <w:szCs w:val="24"/>
          <w:lang w:val="de"/>
        </w:rPr>
        <w:t xml:space="preserve"> Purpura (ITP) und </w:t>
      </w:r>
      <w:proofErr w:type="spellStart"/>
      <w:r w:rsidRPr="00C324AE">
        <w:rPr>
          <w:rFonts w:cs="Arial"/>
          <w:sz w:val="24"/>
          <w:szCs w:val="24"/>
          <w:lang w:val="de"/>
        </w:rPr>
        <w:t>Thrombozytopenie</w:t>
      </w:r>
      <w:proofErr w:type="spellEnd"/>
      <w:r w:rsidRPr="00C324AE">
        <w:rPr>
          <w:rFonts w:cs="Arial"/>
          <w:sz w:val="24"/>
          <w:szCs w:val="24"/>
          <w:lang w:val="de"/>
        </w:rPr>
        <w:t xml:space="preserve"> im Rahmen eines HELLP/Präeklampsie Thrombozyten-Wert bei Präeklampsie/HELLP nicht älter als 6h; bei deutlichem Abfall in den letzten Labors – nicht älter als 1h</w:t>
      </w:r>
    </w:p>
    <w:p w14:paraId="60D7192C" w14:textId="77777777" w:rsidR="00C324AE" w:rsidRDefault="00C324AE" w:rsidP="00C324AE">
      <w:pPr>
        <w:pStyle w:val="Listenabsatz"/>
        <w:widowControl w:val="0"/>
        <w:suppressAutoHyphens w:val="0"/>
        <w:autoSpaceDE w:val="0"/>
        <w:autoSpaceDN w:val="0"/>
        <w:adjustRightInd w:val="0"/>
        <w:spacing w:after="200" w:line="276" w:lineRule="auto"/>
        <w:rPr>
          <w:rFonts w:cs="Arial"/>
          <w:sz w:val="24"/>
          <w:szCs w:val="24"/>
          <w:lang w:val="de"/>
        </w:rPr>
      </w:pPr>
    </w:p>
    <w:p w14:paraId="36ED94D6" w14:textId="77777777" w:rsidR="00C324AE" w:rsidRDefault="00C324AE" w:rsidP="00C324AE">
      <w:pPr>
        <w:pStyle w:val="Listenabsatz"/>
        <w:widowControl w:val="0"/>
        <w:suppressAutoHyphens w:val="0"/>
        <w:autoSpaceDE w:val="0"/>
        <w:autoSpaceDN w:val="0"/>
        <w:adjustRightInd w:val="0"/>
        <w:spacing w:after="200" w:line="276" w:lineRule="auto"/>
        <w:ind w:hanging="720"/>
        <w:rPr>
          <w:rFonts w:cs="Arial"/>
          <w:b/>
          <w:u w:val="single"/>
          <w:lang w:val="en-US"/>
        </w:rPr>
      </w:pPr>
      <w:r w:rsidRPr="00C324AE">
        <w:rPr>
          <w:rFonts w:cs="Arial"/>
          <w:b/>
          <w:u w:val="single"/>
          <w:lang w:val="en-US"/>
        </w:rPr>
        <w:t>MONITORING</w:t>
      </w:r>
    </w:p>
    <w:p w14:paraId="5373A624" w14:textId="77777777" w:rsidR="00C324AE" w:rsidRPr="00C324AE" w:rsidRDefault="00C324AE" w:rsidP="00C324AE">
      <w:pPr>
        <w:pStyle w:val="Listenabsatz"/>
        <w:widowControl w:val="0"/>
        <w:suppressAutoHyphens w:val="0"/>
        <w:autoSpaceDE w:val="0"/>
        <w:autoSpaceDN w:val="0"/>
        <w:adjustRightInd w:val="0"/>
        <w:spacing w:after="200" w:line="276" w:lineRule="auto"/>
        <w:ind w:hanging="720"/>
        <w:rPr>
          <w:rFonts w:cs="Arial"/>
          <w:b/>
          <w:u w:val="single"/>
          <w:lang w:val="en-US"/>
        </w:rPr>
      </w:pPr>
    </w:p>
    <w:p w14:paraId="16B98919"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BD/Puls: Ausganswert, ab Beginn der Verabreichung des Lokalanästhetikums </w:t>
      </w:r>
      <w:proofErr w:type="spellStart"/>
      <w:r w:rsidRPr="00C324AE">
        <w:rPr>
          <w:rFonts w:cs="Arial"/>
          <w:sz w:val="24"/>
          <w:szCs w:val="24"/>
          <w:lang w:val="de"/>
        </w:rPr>
        <w:t>peridural</w:t>
      </w:r>
      <w:proofErr w:type="spellEnd"/>
      <w:r w:rsidRPr="00C324AE">
        <w:rPr>
          <w:rFonts w:cs="Arial"/>
          <w:sz w:val="24"/>
          <w:szCs w:val="24"/>
          <w:lang w:val="de"/>
        </w:rPr>
        <w:t xml:space="preserve"> alle 3-5 Minuten, wenn die PDA wirkt alle 30 Minuten.</w:t>
      </w:r>
    </w:p>
    <w:p w14:paraId="66CD4BA3"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Sauerstoffsättigung: ab Beginn PDA legen bis die PDA wirkt</w:t>
      </w:r>
    </w:p>
    <w:p w14:paraId="6CDB97F6" w14:textId="5D9EFA79"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Bis zum Vollständigen Wirken der P</w:t>
      </w:r>
      <w:r w:rsidR="002714A8">
        <w:rPr>
          <w:rFonts w:cs="Arial"/>
          <w:sz w:val="24"/>
          <w:szCs w:val="24"/>
          <w:lang w:val="de"/>
        </w:rPr>
        <w:t xml:space="preserve">DA muss der Anästhesist im </w:t>
      </w:r>
      <w:proofErr w:type="spellStart"/>
      <w:r w:rsidR="002714A8">
        <w:rPr>
          <w:rFonts w:cs="Arial"/>
          <w:sz w:val="24"/>
          <w:szCs w:val="24"/>
          <w:lang w:val="de"/>
        </w:rPr>
        <w:t>Kreiß</w:t>
      </w:r>
      <w:r w:rsidR="005B170A">
        <w:rPr>
          <w:rFonts w:cs="Arial"/>
          <w:sz w:val="24"/>
          <w:szCs w:val="24"/>
          <w:lang w:val="de"/>
        </w:rPr>
        <w:t>zimmer</w:t>
      </w:r>
      <w:proofErr w:type="spellEnd"/>
      <w:r w:rsidRPr="00C324AE">
        <w:rPr>
          <w:rFonts w:cs="Arial"/>
          <w:sz w:val="24"/>
          <w:szCs w:val="24"/>
          <w:lang w:val="de"/>
        </w:rPr>
        <w:t xml:space="preserve"> bleiben! (20-30min!)</w:t>
      </w:r>
    </w:p>
    <w:p w14:paraId="3F6199D9"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PDA (PERIDURALANÄSTHESIE)</w:t>
      </w:r>
    </w:p>
    <w:p w14:paraId="1E57FFD0"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Identifikation des PD-Raumes auf Höhe L3/4 oder L4/5  (tiefer als Beckenkamm!) </w:t>
      </w:r>
    </w:p>
    <w:p w14:paraId="30FD8A35"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Einführen des PD-Katheters</w:t>
      </w:r>
    </w:p>
    <w:p w14:paraId="09ABDD36" w14:textId="7AAE42B9" w:rsid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Testdosis mittels </w:t>
      </w:r>
      <w:proofErr w:type="spellStart"/>
      <w:r w:rsidRPr="00C324AE">
        <w:rPr>
          <w:rFonts w:cs="Arial"/>
          <w:sz w:val="24"/>
          <w:szCs w:val="24"/>
          <w:lang w:val="de"/>
        </w:rPr>
        <w:t>Lidocain</w:t>
      </w:r>
      <w:proofErr w:type="spellEnd"/>
      <w:r w:rsidRPr="00C324AE">
        <w:rPr>
          <w:rFonts w:cs="Arial"/>
          <w:sz w:val="24"/>
          <w:szCs w:val="24"/>
          <w:lang w:val="de"/>
        </w:rPr>
        <w:t xml:space="preserve"> 2%+</w:t>
      </w:r>
      <w:r w:rsidR="002A138B">
        <w:rPr>
          <w:rFonts w:cs="Arial"/>
          <w:sz w:val="24"/>
          <w:szCs w:val="24"/>
          <w:lang w:val="de"/>
        </w:rPr>
        <w:t xml:space="preserve"> </w:t>
      </w:r>
      <w:proofErr w:type="spellStart"/>
      <w:r w:rsidR="006935AD">
        <w:rPr>
          <w:rFonts w:cs="Arial"/>
          <w:sz w:val="24"/>
          <w:szCs w:val="24"/>
          <w:lang w:val="de"/>
        </w:rPr>
        <w:t>Epi</w:t>
      </w:r>
      <w:r w:rsidRPr="00C324AE">
        <w:rPr>
          <w:rFonts w:cs="Arial"/>
          <w:sz w:val="24"/>
          <w:szCs w:val="24"/>
          <w:lang w:val="de"/>
        </w:rPr>
        <w:t>nephrin</w:t>
      </w:r>
      <w:proofErr w:type="spellEnd"/>
      <w:r w:rsidRPr="00C324AE">
        <w:rPr>
          <w:rFonts w:cs="Arial"/>
          <w:sz w:val="24"/>
          <w:szCs w:val="24"/>
          <w:lang w:val="de"/>
        </w:rPr>
        <w:t xml:space="preserve">  (3ml fraktioniert)</w:t>
      </w:r>
    </w:p>
    <w:p w14:paraId="21521ECF" w14:textId="77777777" w:rsidR="00C324AE" w:rsidRDefault="00C324AE" w:rsidP="00C324AE">
      <w:pPr>
        <w:pStyle w:val="Listenabsatz"/>
        <w:widowControl w:val="0"/>
        <w:suppressAutoHyphens w:val="0"/>
        <w:autoSpaceDE w:val="0"/>
        <w:autoSpaceDN w:val="0"/>
        <w:adjustRightInd w:val="0"/>
        <w:spacing w:after="200" w:line="276" w:lineRule="auto"/>
        <w:rPr>
          <w:rFonts w:cs="Arial"/>
          <w:sz w:val="24"/>
          <w:szCs w:val="24"/>
          <w:lang w:val="de"/>
        </w:rPr>
      </w:pPr>
    </w:p>
    <w:p w14:paraId="6674BBE5" w14:textId="77777777" w:rsidR="00C324AE" w:rsidRDefault="00C324AE" w:rsidP="00C324AE">
      <w:pPr>
        <w:pStyle w:val="Listenabsatz"/>
        <w:widowControl w:val="0"/>
        <w:suppressAutoHyphens w:val="0"/>
        <w:autoSpaceDE w:val="0"/>
        <w:autoSpaceDN w:val="0"/>
        <w:adjustRightInd w:val="0"/>
        <w:spacing w:after="200" w:line="276" w:lineRule="auto"/>
        <w:ind w:hanging="720"/>
        <w:rPr>
          <w:rFonts w:cs="Arial"/>
          <w:b/>
          <w:u w:val="single"/>
          <w:lang w:val="en-US"/>
        </w:rPr>
      </w:pPr>
      <w:r w:rsidRPr="00C324AE">
        <w:rPr>
          <w:rFonts w:cs="Arial"/>
          <w:b/>
          <w:u w:val="single"/>
          <w:lang w:val="en-US"/>
        </w:rPr>
        <w:t xml:space="preserve">PDA </w:t>
      </w:r>
      <w:proofErr w:type="spellStart"/>
      <w:r w:rsidRPr="00C324AE">
        <w:rPr>
          <w:rFonts w:cs="Arial"/>
          <w:b/>
          <w:u w:val="single"/>
          <w:lang w:val="en-US"/>
        </w:rPr>
        <w:t>Katheter</w:t>
      </w:r>
      <w:proofErr w:type="spellEnd"/>
      <w:r w:rsidRPr="00C324AE">
        <w:rPr>
          <w:rFonts w:cs="Arial"/>
          <w:b/>
          <w:u w:val="single"/>
          <w:lang w:val="en-US"/>
        </w:rPr>
        <w:t xml:space="preserve"> </w:t>
      </w:r>
      <w:proofErr w:type="spellStart"/>
      <w:r w:rsidRPr="00C324AE">
        <w:rPr>
          <w:rFonts w:cs="Arial"/>
          <w:b/>
          <w:u w:val="single"/>
          <w:lang w:val="en-US"/>
        </w:rPr>
        <w:t>Inbetriebnahme</w:t>
      </w:r>
      <w:proofErr w:type="spellEnd"/>
      <w:r w:rsidRPr="00C324AE">
        <w:rPr>
          <w:rFonts w:cs="Arial"/>
          <w:b/>
          <w:u w:val="single"/>
          <w:lang w:val="en-US"/>
        </w:rPr>
        <w:t xml:space="preserve"> </w:t>
      </w:r>
    </w:p>
    <w:p w14:paraId="27593216" w14:textId="77777777" w:rsidR="00C324AE" w:rsidRPr="00C324AE" w:rsidRDefault="00C324AE" w:rsidP="00C324AE">
      <w:pPr>
        <w:pStyle w:val="Listenabsatz"/>
        <w:widowControl w:val="0"/>
        <w:suppressAutoHyphens w:val="0"/>
        <w:autoSpaceDE w:val="0"/>
        <w:autoSpaceDN w:val="0"/>
        <w:adjustRightInd w:val="0"/>
        <w:spacing w:after="200" w:line="276" w:lineRule="auto"/>
        <w:ind w:hanging="720"/>
        <w:rPr>
          <w:rFonts w:cs="Arial"/>
          <w:b/>
          <w:u w:val="single"/>
          <w:lang w:val="en-US"/>
        </w:rPr>
      </w:pPr>
    </w:p>
    <w:p w14:paraId="23E32D11"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Medikation: LA/Opioid Mischung :</w:t>
      </w:r>
      <w:r w:rsidR="002A138B">
        <w:rPr>
          <w:rFonts w:cs="Arial"/>
          <w:sz w:val="24"/>
          <w:szCs w:val="24"/>
          <w:lang w:val="de"/>
        </w:rPr>
        <w:t xml:space="preserve"> </w:t>
      </w:r>
      <w:proofErr w:type="spellStart"/>
      <w:r w:rsidR="002A138B">
        <w:rPr>
          <w:rFonts w:cs="Arial"/>
          <w:sz w:val="24"/>
          <w:szCs w:val="24"/>
          <w:lang w:val="de"/>
        </w:rPr>
        <w:t>Ropivacain</w:t>
      </w:r>
      <w:proofErr w:type="spellEnd"/>
      <w:r w:rsidR="002A138B">
        <w:rPr>
          <w:rFonts w:cs="Arial"/>
          <w:sz w:val="24"/>
          <w:szCs w:val="24"/>
          <w:lang w:val="de"/>
        </w:rPr>
        <w:t xml:space="preserve"> </w:t>
      </w:r>
      <w:r w:rsidRPr="00C324AE">
        <w:rPr>
          <w:rFonts w:cs="Arial"/>
          <w:sz w:val="24"/>
          <w:szCs w:val="24"/>
          <w:lang w:val="de"/>
        </w:rPr>
        <w:t xml:space="preserve">0,1% + </w:t>
      </w:r>
      <w:proofErr w:type="spellStart"/>
      <w:r w:rsidRPr="00C324AE">
        <w:rPr>
          <w:rFonts w:cs="Arial"/>
          <w:sz w:val="24"/>
          <w:szCs w:val="24"/>
          <w:lang w:val="de"/>
        </w:rPr>
        <w:t>Fentanyl</w:t>
      </w:r>
      <w:proofErr w:type="spellEnd"/>
      <w:r w:rsidRPr="00C324AE">
        <w:rPr>
          <w:rFonts w:cs="Arial"/>
          <w:sz w:val="24"/>
          <w:szCs w:val="24"/>
          <w:lang w:val="de"/>
        </w:rPr>
        <w:t xml:space="preserve"> 2 </w:t>
      </w:r>
      <w:proofErr w:type="spellStart"/>
      <w:r w:rsidRPr="00C324AE">
        <w:rPr>
          <w:rFonts w:cs="Arial"/>
          <w:sz w:val="24"/>
          <w:szCs w:val="24"/>
          <w:lang w:val="de"/>
        </w:rPr>
        <w:t>μg</w:t>
      </w:r>
      <w:proofErr w:type="spellEnd"/>
      <w:r w:rsidRPr="00C324AE">
        <w:rPr>
          <w:rFonts w:cs="Arial"/>
          <w:sz w:val="24"/>
          <w:szCs w:val="24"/>
          <w:lang w:val="de"/>
        </w:rPr>
        <w:t xml:space="preserve">/ml aktuell  in Fertigmischung Apotheke Bad Ischl </w:t>
      </w:r>
    </w:p>
    <w:p w14:paraId="5D44AC0E" w14:textId="77777777" w:rsidR="00C324AE" w:rsidRPr="00C324AE" w:rsidRDefault="00C324AE" w:rsidP="00C324AE">
      <w:pPr>
        <w:pStyle w:val="Listenabsatz"/>
        <w:widowControl w:val="0"/>
        <w:numPr>
          <w:ilvl w:val="0"/>
          <w:numId w:val="16"/>
        </w:numPr>
        <w:suppressAutoHyphens w:val="0"/>
        <w:autoSpaceDE w:val="0"/>
        <w:autoSpaceDN w:val="0"/>
        <w:adjustRightInd w:val="0"/>
        <w:spacing w:after="200" w:line="276" w:lineRule="auto"/>
        <w:rPr>
          <w:rFonts w:cs="Arial"/>
          <w:sz w:val="24"/>
          <w:szCs w:val="24"/>
          <w:lang w:val="de"/>
        </w:rPr>
      </w:pPr>
      <w:r>
        <w:rPr>
          <w:rFonts w:cs="Arial"/>
          <w:sz w:val="24"/>
          <w:szCs w:val="24"/>
          <w:lang w:val="de"/>
        </w:rPr>
        <w:t>PIB Konzept</w:t>
      </w:r>
    </w:p>
    <w:p w14:paraId="2E898ED9" w14:textId="77777777" w:rsidR="00C324AE" w:rsidRDefault="00C324AE" w:rsidP="00C324AE">
      <w:pPr>
        <w:pStyle w:val="Listenabsatz"/>
        <w:widowControl w:val="0"/>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Intermittierender Bolus 4ml</w:t>
      </w:r>
    </w:p>
    <w:p w14:paraId="6E39D4AD" w14:textId="77777777" w:rsidR="00C324AE" w:rsidRDefault="00C324AE" w:rsidP="00C324AE">
      <w:pPr>
        <w:pStyle w:val="Listenabsatz"/>
        <w:widowControl w:val="0"/>
        <w:suppressAutoHyphens w:val="0"/>
        <w:autoSpaceDE w:val="0"/>
        <w:autoSpaceDN w:val="0"/>
        <w:adjustRightInd w:val="0"/>
        <w:spacing w:after="200" w:line="276" w:lineRule="auto"/>
        <w:rPr>
          <w:rFonts w:cs="Arial"/>
          <w:sz w:val="24"/>
          <w:szCs w:val="24"/>
          <w:lang w:val="de"/>
        </w:rPr>
      </w:pPr>
      <w:proofErr w:type="spellStart"/>
      <w:r w:rsidRPr="00C324AE">
        <w:rPr>
          <w:rFonts w:cs="Arial"/>
          <w:sz w:val="24"/>
          <w:szCs w:val="24"/>
          <w:lang w:val="de"/>
        </w:rPr>
        <w:t>Bolusintervall</w:t>
      </w:r>
      <w:proofErr w:type="spellEnd"/>
      <w:r w:rsidRPr="00C324AE">
        <w:rPr>
          <w:rFonts w:cs="Arial"/>
          <w:sz w:val="24"/>
          <w:szCs w:val="24"/>
          <w:lang w:val="de"/>
        </w:rPr>
        <w:t xml:space="preserve"> 30 min </w:t>
      </w:r>
    </w:p>
    <w:p w14:paraId="3BA0D361" w14:textId="77777777" w:rsidR="00C324AE" w:rsidRDefault="00C324AE" w:rsidP="00C324AE">
      <w:pPr>
        <w:pStyle w:val="Listenabsatz"/>
        <w:widowControl w:val="0"/>
        <w:suppressAutoHyphens w:val="0"/>
        <w:autoSpaceDE w:val="0"/>
        <w:autoSpaceDN w:val="0"/>
        <w:adjustRightInd w:val="0"/>
        <w:spacing w:after="200" w:line="276" w:lineRule="auto"/>
        <w:rPr>
          <w:rFonts w:cs="Arial"/>
          <w:sz w:val="24"/>
          <w:szCs w:val="24"/>
          <w:lang w:val="de"/>
        </w:rPr>
      </w:pPr>
      <w:proofErr w:type="spellStart"/>
      <w:r w:rsidRPr="00C324AE">
        <w:rPr>
          <w:rFonts w:cs="Arial"/>
          <w:sz w:val="24"/>
          <w:szCs w:val="24"/>
          <w:lang w:val="de"/>
        </w:rPr>
        <w:t>Bolussperrzeit</w:t>
      </w:r>
      <w:proofErr w:type="spellEnd"/>
      <w:r w:rsidRPr="00C324AE">
        <w:rPr>
          <w:rFonts w:cs="Arial"/>
          <w:sz w:val="24"/>
          <w:szCs w:val="24"/>
          <w:lang w:val="de"/>
        </w:rPr>
        <w:t xml:space="preserve"> 20min</w:t>
      </w:r>
    </w:p>
    <w:p w14:paraId="23DA04AF" w14:textId="77777777" w:rsidR="00C324AE" w:rsidRDefault="00C324AE" w:rsidP="00C324AE">
      <w:pPr>
        <w:pStyle w:val="Listenabsatz"/>
        <w:widowControl w:val="0"/>
        <w:suppressAutoHyphens w:val="0"/>
        <w:autoSpaceDE w:val="0"/>
        <w:autoSpaceDN w:val="0"/>
        <w:adjustRightInd w:val="0"/>
        <w:spacing w:after="200" w:line="276" w:lineRule="auto"/>
        <w:rPr>
          <w:rFonts w:cs="Arial"/>
          <w:sz w:val="24"/>
          <w:szCs w:val="24"/>
          <w:lang w:val="de"/>
        </w:rPr>
      </w:pPr>
      <w:r w:rsidRPr="00C324AE">
        <w:rPr>
          <w:rFonts w:cs="Arial"/>
          <w:sz w:val="24"/>
          <w:szCs w:val="24"/>
          <w:lang w:val="de"/>
        </w:rPr>
        <w:t xml:space="preserve">4h </w:t>
      </w:r>
      <w:proofErr w:type="spellStart"/>
      <w:r w:rsidRPr="00C324AE">
        <w:rPr>
          <w:rFonts w:cs="Arial"/>
          <w:sz w:val="24"/>
          <w:szCs w:val="24"/>
          <w:lang w:val="de"/>
        </w:rPr>
        <w:t>limit</w:t>
      </w:r>
      <w:proofErr w:type="spellEnd"/>
      <w:r w:rsidRPr="00C324AE">
        <w:rPr>
          <w:rFonts w:cs="Arial"/>
          <w:sz w:val="24"/>
          <w:szCs w:val="24"/>
          <w:lang w:val="de"/>
        </w:rPr>
        <w:t xml:space="preserve"> 48ml</w:t>
      </w:r>
    </w:p>
    <w:p w14:paraId="7DF27C3F" w14:textId="77777777" w:rsidR="00C324AE" w:rsidRPr="00C324AE" w:rsidRDefault="00C324AE" w:rsidP="00C324AE">
      <w:pPr>
        <w:widowControl w:val="0"/>
        <w:suppressAutoHyphens w:val="0"/>
        <w:autoSpaceDE w:val="0"/>
        <w:autoSpaceDN w:val="0"/>
        <w:adjustRightInd w:val="0"/>
        <w:spacing w:after="200" w:line="276" w:lineRule="auto"/>
        <w:rPr>
          <w:rFonts w:cs="Arial"/>
          <w:sz w:val="24"/>
          <w:szCs w:val="24"/>
          <w:lang w:val="de"/>
        </w:rPr>
      </w:pPr>
    </w:p>
    <w:p w14:paraId="5A957273" w14:textId="77777777" w:rsidR="00C324AE" w:rsidRDefault="00C324AE" w:rsidP="00C324AE">
      <w:pPr>
        <w:pStyle w:val="berschrift1"/>
        <w:ind w:left="0" w:firstLine="0"/>
      </w:pPr>
      <w:r>
        <w:t>Quellen</w:t>
      </w:r>
    </w:p>
    <w:p w14:paraId="32547F78" w14:textId="77777777" w:rsidR="00C324AE" w:rsidRDefault="00C324AE" w:rsidP="00C324AE">
      <w:pPr>
        <w:ind w:left="-56"/>
        <w:jc w:val="both"/>
      </w:pPr>
    </w:p>
    <w:p w14:paraId="6EAAE254" w14:textId="77777777" w:rsidR="00C324AE" w:rsidRPr="00D859FE" w:rsidRDefault="00C324AE" w:rsidP="00C324AE">
      <w:pPr>
        <w:widowControl w:val="0"/>
        <w:suppressAutoHyphens w:val="0"/>
        <w:autoSpaceDE w:val="0"/>
        <w:autoSpaceDN w:val="0"/>
        <w:adjustRightInd w:val="0"/>
        <w:spacing w:after="200" w:line="276" w:lineRule="auto"/>
        <w:rPr>
          <w:rFonts w:cs="Arial"/>
          <w:sz w:val="20"/>
          <w:lang w:val="de"/>
        </w:rPr>
      </w:pPr>
      <w:r w:rsidRPr="00D859FE">
        <w:rPr>
          <w:rFonts w:cs="Arial"/>
          <w:sz w:val="20"/>
          <w:lang w:val="de"/>
        </w:rPr>
        <w:t xml:space="preserve">The Society </w:t>
      </w:r>
      <w:proofErr w:type="spellStart"/>
      <w:r w:rsidRPr="00D859FE">
        <w:rPr>
          <w:rFonts w:cs="Arial"/>
          <w:sz w:val="20"/>
          <w:lang w:val="de"/>
        </w:rPr>
        <w:t>for</w:t>
      </w:r>
      <w:proofErr w:type="spellEnd"/>
      <w:r w:rsidRPr="00D859FE">
        <w:rPr>
          <w:rFonts w:cs="Arial"/>
          <w:sz w:val="20"/>
          <w:lang w:val="de"/>
        </w:rPr>
        <w:t xml:space="preserve"> </w:t>
      </w:r>
      <w:proofErr w:type="spellStart"/>
      <w:r w:rsidRPr="00D859FE">
        <w:rPr>
          <w:rFonts w:cs="Arial"/>
          <w:sz w:val="20"/>
          <w:lang w:val="de"/>
        </w:rPr>
        <w:t>Obstetric</w:t>
      </w:r>
      <w:proofErr w:type="spellEnd"/>
      <w:r w:rsidRPr="00D859FE">
        <w:rPr>
          <w:rFonts w:cs="Arial"/>
          <w:sz w:val="20"/>
          <w:lang w:val="de"/>
        </w:rPr>
        <w:t xml:space="preserve"> </w:t>
      </w:r>
      <w:proofErr w:type="spellStart"/>
      <w:r w:rsidRPr="00D859FE">
        <w:rPr>
          <w:rFonts w:cs="Arial"/>
          <w:sz w:val="20"/>
          <w:lang w:val="de"/>
        </w:rPr>
        <w:t>Anesthesia</w:t>
      </w:r>
      <w:proofErr w:type="spellEnd"/>
      <w:r w:rsidRPr="00D859FE">
        <w:rPr>
          <w:rFonts w:cs="Arial"/>
          <w:sz w:val="20"/>
          <w:lang w:val="de"/>
        </w:rPr>
        <w:t xml:space="preserve"> </w:t>
      </w:r>
      <w:proofErr w:type="spellStart"/>
      <w:r w:rsidRPr="00D859FE">
        <w:rPr>
          <w:rFonts w:cs="Arial"/>
          <w:sz w:val="20"/>
          <w:lang w:val="de"/>
        </w:rPr>
        <w:t>and</w:t>
      </w:r>
      <w:proofErr w:type="spellEnd"/>
      <w:r w:rsidRPr="00D859FE">
        <w:rPr>
          <w:rFonts w:cs="Arial"/>
          <w:sz w:val="20"/>
          <w:lang w:val="de"/>
        </w:rPr>
        <w:t xml:space="preserve"> </w:t>
      </w:r>
      <w:proofErr w:type="spellStart"/>
      <w:r w:rsidRPr="00D859FE">
        <w:rPr>
          <w:rFonts w:cs="Arial"/>
          <w:sz w:val="20"/>
          <w:lang w:val="de"/>
        </w:rPr>
        <w:t>Perinatology</w:t>
      </w:r>
      <w:proofErr w:type="spellEnd"/>
      <w:r w:rsidRPr="00D859FE">
        <w:rPr>
          <w:rFonts w:cs="Arial"/>
          <w:sz w:val="20"/>
          <w:lang w:val="de"/>
        </w:rPr>
        <w:t xml:space="preserve">. Consensus Statement on </w:t>
      </w:r>
      <w:proofErr w:type="spellStart"/>
      <w:r w:rsidRPr="00D859FE">
        <w:rPr>
          <w:rFonts w:cs="Arial"/>
          <w:sz w:val="20"/>
          <w:lang w:val="de"/>
        </w:rPr>
        <w:t>Neuraxial</w:t>
      </w:r>
      <w:proofErr w:type="spellEnd"/>
      <w:r w:rsidRPr="00D859FE">
        <w:rPr>
          <w:rFonts w:cs="Arial"/>
          <w:sz w:val="20"/>
          <w:lang w:val="de"/>
        </w:rPr>
        <w:t xml:space="preserve"> </w:t>
      </w:r>
      <w:proofErr w:type="spellStart"/>
      <w:r w:rsidRPr="00D859FE">
        <w:rPr>
          <w:rFonts w:cs="Arial"/>
          <w:sz w:val="20"/>
          <w:lang w:val="de"/>
        </w:rPr>
        <w:t>Procedures</w:t>
      </w:r>
      <w:proofErr w:type="spellEnd"/>
      <w:r w:rsidRPr="00D859FE">
        <w:rPr>
          <w:rFonts w:cs="Arial"/>
          <w:sz w:val="20"/>
          <w:lang w:val="de"/>
        </w:rPr>
        <w:t xml:space="preserve"> in </w:t>
      </w:r>
      <w:proofErr w:type="spellStart"/>
      <w:r w:rsidRPr="00D859FE">
        <w:rPr>
          <w:rFonts w:cs="Arial"/>
          <w:sz w:val="20"/>
          <w:lang w:val="de"/>
        </w:rPr>
        <w:t>Obstetric</w:t>
      </w:r>
      <w:proofErr w:type="spellEnd"/>
      <w:r w:rsidRPr="00D859FE">
        <w:rPr>
          <w:rFonts w:cs="Arial"/>
          <w:sz w:val="20"/>
          <w:lang w:val="de"/>
        </w:rPr>
        <w:t xml:space="preserve"> </w:t>
      </w:r>
      <w:proofErr w:type="spellStart"/>
      <w:r w:rsidRPr="00D859FE">
        <w:rPr>
          <w:rFonts w:cs="Arial"/>
          <w:sz w:val="20"/>
          <w:lang w:val="de"/>
        </w:rPr>
        <w:t>Patients</w:t>
      </w:r>
      <w:proofErr w:type="spellEnd"/>
      <w:r w:rsidRPr="00D859FE">
        <w:rPr>
          <w:rFonts w:cs="Arial"/>
          <w:sz w:val="20"/>
          <w:lang w:val="de"/>
        </w:rPr>
        <w:t xml:space="preserve"> </w:t>
      </w:r>
      <w:proofErr w:type="spellStart"/>
      <w:r w:rsidRPr="00D859FE">
        <w:rPr>
          <w:rFonts w:cs="Arial"/>
          <w:sz w:val="20"/>
          <w:lang w:val="de"/>
        </w:rPr>
        <w:t>with</w:t>
      </w:r>
      <w:proofErr w:type="spellEnd"/>
      <w:r w:rsidRPr="00D859FE">
        <w:rPr>
          <w:rFonts w:cs="Arial"/>
          <w:sz w:val="20"/>
          <w:lang w:val="de"/>
        </w:rPr>
        <w:t xml:space="preserve"> </w:t>
      </w:r>
      <w:proofErr w:type="spellStart"/>
      <w:r w:rsidRPr="00D859FE">
        <w:rPr>
          <w:rFonts w:cs="Arial"/>
          <w:sz w:val="20"/>
          <w:lang w:val="de"/>
        </w:rPr>
        <w:t>Thrombovytopenia</w:t>
      </w:r>
      <w:proofErr w:type="spellEnd"/>
      <w:r w:rsidRPr="00D859FE">
        <w:rPr>
          <w:rFonts w:cs="Arial"/>
          <w:sz w:val="20"/>
          <w:lang w:val="de"/>
        </w:rPr>
        <w:t xml:space="preserve">, </w:t>
      </w:r>
      <w:proofErr w:type="spellStart"/>
      <w:r w:rsidRPr="00D859FE">
        <w:rPr>
          <w:rFonts w:cs="Arial"/>
          <w:sz w:val="20"/>
          <w:lang w:val="de"/>
        </w:rPr>
        <w:t>Anesth</w:t>
      </w:r>
      <w:proofErr w:type="spellEnd"/>
      <w:r w:rsidRPr="00D859FE">
        <w:rPr>
          <w:rFonts w:cs="Arial"/>
          <w:sz w:val="20"/>
          <w:lang w:val="de"/>
        </w:rPr>
        <w:t xml:space="preserve"> </w:t>
      </w:r>
      <w:proofErr w:type="spellStart"/>
      <w:r w:rsidRPr="00D859FE">
        <w:rPr>
          <w:rFonts w:cs="Arial"/>
          <w:sz w:val="20"/>
          <w:lang w:val="de"/>
        </w:rPr>
        <w:t>Analg</w:t>
      </w:r>
      <w:proofErr w:type="spellEnd"/>
      <w:r w:rsidRPr="00D859FE">
        <w:rPr>
          <w:rFonts w:cs="Arial"/>
          <w:sz w:val="20"/>
          <w:lang w:val="de"/>
        </w:rPr>
        <w:t xml:space="preserve"> 2021; 132:1531-44</w:t>
      </w:r>
    </w:p>
    <w:p w14:paraId="2CB99226" w14:textId="77777777" w:rsidR="00D859FE" w:rsidRPr="00D859FE" w:rsidRDefault="00D859FE" w:rsidP="00C324AE">
      <w:pPr>
        <w:widowControl w:val="0"/>
        <w:suppressAutoHyphens w:val="0"/>
        <w:autoSpaceDE w:val="0"/>
        <w:autoSpaceDN w:val="0"/>
        <w:adjustRightInd w:val="0"/>
        <w:spacing w:after="200" w:line="276" w:lineRule="auto"/>
        <w:rPr>
          <w:rFonts w:cs="Arial"/>
          <w:sz w:val="20"/>
          <w:lang w:val="de"/>
        </w:rPr>
      </w:pPr>
      <w:r w:rsidRPr="00D859FE">
        <w:rPr>
          <w:sz w:val="20"/>
        </w:rPr>
        <w:t xml:space="preserve">Regional </w:t>
      </w:r>
      <w:proofErr w:type="spellStart"/>
      <w:r w:rsidRPr="00D859FE">
        <w:rPr>
          <w:sz w:val="20"/>
        </w:rPr>
        <w:t>anaesthesia</w:t>
      </w:r>
      <w:proofErr w:type="spellEnd"/>
      <w:r w:rsidRPr="00D859FE">
        <w:rPr>
          <w:sz w:val="20"/>
        </w:rPr>
        <w:t xml:space="preserve"> in </w:t>
      </w:r>
      <w:proofErr w:type="spellStart"/>
      <w:r w:rsidRPr="00D859FE">
        <w:rPr>
          <w:sz w:val="20"/>
        </w:rPr>
        <w:t>patients</w:t>
      </w:r>
      <w:proofErr w:type="spellEnd"/>
      <w:r w:rsidRPr="00D859FE">
        <w:rPr>
          <w:sz w:val="20"/>
        </w:rPr>
        <w:t xml:space="preserve"> on </w:t>
      </w:r>
      <w:proofErr w:type="spellStart"/>
      <w:r w:rsidRPr="00D859FE">
        <w:rPr>
          <w:sz w:val="20"/>
        </w:rPr>
        <w:t>antithrombotic</w:t>
      </w:r>
      <w:proofErr w:type="spellEnd"/>
      <w:r w:rsidRPr="00D859FE">
        <w:rPr>
          <w:sz w:val="20"/>
        </w:rPr>
        <w:t xml:space="preserve"> </w:t>
      </w:r>
      <w:proofErr w:type="spellStart"/>
      <w:r w:rsidRPr="00D859FE">
        <w:rPr>
          <w:sz w:val="20"/>
        </w:rPr>
        <w:t>drugs</w:t>
      </w:r>
      <w:proofErr w:type="spellEnd"/>
      <w:r w:rsidRPr="00D859FE">
        <w:rPr>
          <w:sz w:val="20"/>
        </w:rPr>
        <w:t xml:space="preserve"> Joint ESAIC/ESRA </w:t>
      </w:r>
      <w:proofErr w:type="spellStart"/>
      <w:r w:rsidRPr="00D859FE">
        <w:rPr>
          <w:sz w:val="20"/>
        </w:rPr>
        <w:t>guidelines</w:t>
      </w:r>
      <w:proofErr w:type="spellEnd"/>
      <w:r w:rsidRPr="00D859FE">
        <w:rPr>
          <w:sz w:val="20"/>
        </w:rPr>
        <w:t xml:space="preserve">, </w:t>
      </w:r>
      <w:proofErr w:type="spellStart"/>
      <w:r w:rsidRPr="00D859FE">
        <w:rPr>
          <w:sz w:val="20"/>
        </w:rPr>
        <w:t>Eur</w:t>
      </w:r>
      <w:proofErr w:type="spellEnd"/>
      <w:r w:rsidRPr="00D859FE">
        <w:rPr>
          <w:sz w:val="20"/>
        </w:rPr>
        <w:t xml:space="preserve"> J </w:t>
      </w:r>
      <w:proofErr w:type="spellStart"/>
      <w:r w:rsidRPr="00D859FE">
        <w:rPr>
          <w:sz w:val="20"/>
        </w:rPr>
        <w:t>Anaesthesiol</w:t>
      </w:r>
      <w:proofErr w:type="spellEnd"/>
      <w:r w:rsidRPr="00D859FE">
        <w:rPr>
          <w:sz w:val="20"/>
        </w:rPr>
        <w:t xml:space="preserve"> 2022; 39:100–132</w:t>
      </w:r>
    </w:p>
    <w:p w14:paraId="6628895A" w14:textId="77777777" w:rsidR="00D859FE" w:rsidRPr="00C324AE" w:rsidRDefault="00D859FE" w:rsidP="00C324AE">
      <w:pPr>
        <w:widowControl w:val="0"/>
        <w:suppressAutoHyphens w:val="0"/>
        <w:autoSpaceDE w:val="0"/>
        <w:autoSpaceDN w:val="0"/>
        <w:adjustRightInd w:val="0"/>
        <w:spacing w:after="200" w:line="276" w:lineRule="auto"/>
        <w:rPr>
          <w:rFonts w:cs="Arial"/>
          <w:sz w:val="24"/>
          <w:szCs w:val="24"/>
          <w:lang w:val="de"/>
        </w:rPr>
      </w:pPr>
    </w:p>
    <w:sectPr w:rsidR="00D859FE" w:rsidRPr="00C324AE">
      <w:headerReference w:type="even" r:id="rId13"/>
      <w:headerReference w:type="default" r:id="rId14"/>
      <w:footerReference w:type="even" r:id="rId15"/>
      <w:footerReference w:type="default" r:id="rId16"/>
      <w:headerReference w:type="first" r:id="rId17"/>
      <w:footerReference w:type="first" r:id="rId18"/>
      <w:pgSz w:w="11906" w:h="16838"/>
      <w:pgMar w:top="1134" w:right="851" w:bottom="1021" w:left="907"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A0F75" w14:textId="77777777" w:rsidR="006A7BD6" w:rsidRDefault="006A7BD6">
      <w:r>
        <w:separator/>
      </w:r>
    </w:p>
  </w:endnote>
  <w:endnote w:type="continuationSeparator" w:id="0">
    <w:p w14:paraId="223D0444" w14:textId="77777777" w:rsidR="006A7BD6" w:rsidRDefault="006A7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542D5" w14:textId="77777777" w:rsidR="008014EB" w:rsidRPr="00965AB7" w:rsidRDefault="008014EB" w:rsidP="00DB1E55">
    <w:pPr>
      <w:suppressAutoHyphens w:val="0"/>
      <w:rPr>
        <w:rFonts w:eastAsia="Calibri"/>
        <w:sz w:val="10"/>
        <w:szCs w:val="10"/>
        <w:lang w:val="de-AT" w:eastAsia="de-AT"/>
      </w:rPr>
    </w:pPr>
  </w:p>
  <w:tbl>
    <w:tblPr>
      <w:tblStyle w:val="TableGrid1"/>
      <w:tblW w:w="5000" w:type="pct"/>
      <w:tblBorders>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3552"/>
      <w:gridCol w:w="3552"/>
      <w:gridCol w:w="3044"/>
    </w:tblGrid>
    <w:tr w:rsidR="006D1DBD" w14:paraId="4C086AD5" w14:textId="77777777" w:rsidTr="000C07F9">
      <w:tc>
        <w:tcPr>
          <w:tcW w:w="1750" w:type="pct"/>
        </w:tcPr>
        <w:p w14:paraId="6AE1AB0F" w14:textId="77777777" w:rsidR="000C07F9" w:rsidRPr="00965AB7" w:rsidRDefault="000C07F9" w:rsidP="00DB1E55">
          <w:pPr>
            <w:tabs>
              <w:tab w:val="center" w:pos="4536"/>
              <w:tab w:val="right" w:pos="9072"/>
            </w:tabs>
            <w:suppressAutoHyphens w:val="0"/>
            <w:rPr>
              <w:sz w:val="10"/>
              <w:szCs w:val="10"/>
              <w:lang w:val="de-AT" w:eastAsia="de-AT"/>
            </w:rPr>
          </w:pPr>
        </w:p>
        <w:p w14:paraId="6E6C5BCD" w14:textId="77777777" w:rsidR="000C07F9" w:rsidRPr="00965AB7" w:rsidRDefault="0061503A" w:rsidP="00DB1E55">
          <w:pPr>
            <w:suppressAutoHyphens w:val="0"/>
            <w:rPr>
              <w:sz w:val="18"/>
              <w:szCs w:val="18"/>
              <w:lang w:val="de-AT" w:eastAsia="de-AT"/>
            </w:rPr>
          </w:pPr>
          <w:r w:rsidRPr="00965AB7">
            <w:rPr>
              <w:sz w:val="18"/>
              <w:szCs w:val="18"/>
              <w:lang w:val="de-AT" w:eastAsia="de-AT"/>
            </w:rPr>
            <w:t xml:space="preserve">Ersteller:    </w:t>
          </w:r>
        </w:p>
        <w:p w14:paraId="4E0AC354" w14:textId="77777777" w:rsidR="000C07F9" w:rsidRPr="00965AB7" w:rsidRDefault="0061503A" w:rsidP="00DB1E55">
          <w:pPr>
            <w:suppressAutoHyphens w:val="0"/>
            <w:rPr>
              <w:sz w:val="18"/>
              <w:szCs w:val="18"/>
              <w:lang w:val="de-AT" w:eastAsia="de-AT"/>
            </w:rPr>
          </w:pPr>
          <w:r w:rsidRPr="00965AB7">
            <w:rPr>
              <w:sz w:val="18"/>
              <w:szCs w:val="18"/>
              <w:lang w:val="de-AT" w:eastAsia="de-AT"/>
            </w:rPr>
            <w:t xml:space="preserve">Prüfer:    </w:t>
          </w:r>
        </w:p>
        <w:p w14:paraId="0DF45119" w14:textId="77777777" w:rsidR="000C07F9" w:rsidRPr="00965AB7" w:rsidRDefault="0061503A" w:rsidP="00DB1E55">
          <w:pPr>
            <w:suppressAutoHyphens w:val="0"/>
            <w:rPr>
              <w:sz w:val="18"/>
              <w:szCs w:val="18"/>
              <w:lang w:val="de-AT" w:eastAsia="de-AT"/>
            </w:rPr>
          </w:pPr>
          <w:r w:rsidRPr="00965AB7">
            <w:rPr>
              <w:sz w:val="18"/>
              <w:szCs w:val="18"/>
              <w:lang w:val="de-AT" w:eastAsia="de-AT"/>
            </w:rPr>
            <w:t xml:space="preserve">Freigeber:    </w:t>
          </w:r>
        </w:p>
        <w:p w14:paraId="70D7EEEA" w14:textId="77777777" w:rsidR="000C07F9" w:rsidRDefault="0061503A" w:rsidP="00DB1E55">
          <w:pPr>
            <w:suppressAutoHyphens w:val="0"/>
            <w:rPr>
              <w:sz w:val="18"/>
              <w:szCs w:val="18"/>
              <w:lang w:val="de-AT" w:eastAsia="de-AT"/>
            </w:rPr>
          </w:pPr>
          <w:r w:rsidRPr="00965AB7">
            <w:rPr>
              <w:sz w:val="18"/>
              <w:szCs w:val="18"/>
              <w:lang w:val="de-AT" w:eastAsia="de-AT"/>
            </w:rPr>
            <w:t xml:space="preserve">Veröffentlicht am:    </w:t>
          </w:r>
        </w:p>
      </w:tc>
      <w:tc>
        <w:tcPr>
          <w:tcW w:w="1750" w:type="pct"/>
          <w:vAlign w:val="bottom"/>
        </w:tcPr>
        <w:p w14:paraId="26F5881C" w14:textId="77777777" w:rsidR="000C07F9" w:rsidRPr="00965AB7" w:rsidRDefault="0061503A" w:rsidP="00DB1E55">
          <w:pPr>
            <w:suppressAutoHyphens w:val="0"/>
            <w:jc w:val="center"/>
            <w:rPr>
              <w:sz w:val="18"/>
              <w:szCs w:val="18"/>
              <w:lang w:val="de-AT" w:eastAsia="de-AT"/>
            </w:rPr>
          </w:pPr>
          <w:r w:rsidRPr="00965AB7">
            <w:rPr>
              <w:sz w:val="18"/>
              <w:szCs w:val="18"/>
              <w:lang w:val="de-AT" w:eastAsia="de-AT"/>
            </w:rPr>
            <w:t>Klassifizierung: eingeschränkt</w:t>
          </w:r>
        </w:p>
      </w:tc>
      <w:tc>
        <w:tcPr>
          <w:tcW w:w="1500" w:type="pct"/>
          <w:vAlign w:val="bottom"/>
        </w:tcPr>
        <w:p w14:paraId="347372D0" w14:textId="77777777" w:rsidR="000C07F9" w:rsidRDefault="0061503A" w:rsidP="00DB1E55">
          <w:pPr>
            <w:tabs>
              <w:tab w:val="center" w:pos="4536"/>
            </w:tabs>
            <w:suppressAutoHyphens w:val="0"/>
            <w:jc w:val="right"/>
            <w:rPr>
              <w:sz w:val="18"/>
              <w:szCs w:val="18"/>
              <w:lang w:val="de-AT" w:eastAsia="de-AT"/>
            </w:rPr>
          </w:pPr>
          <w:r w:rsidRPr="00965AB7">
            <w:rPr>
              <w:sz w:val="18"/>
              <w:szCs w:val="18"/>
              <w:lang w:val="de-AT" w:eastAsia="de-AT"/>
            </w:rPr>
            <w:t>Seite 1 von 2</w:t>
          </w:r>
        </w:p>
      </w:tc>
    </w:tr>
  </w:tbl>
  <w:p w14:paraId="79F73BFA" w14:textId="77777777" w:rsidR="00965AB7" w:rsidRPr="00965AB7" w:rsidRDefault="00965AB7" w:rsidP="00DB1E55">
    <w:pPr>
      <w:tabs>
        <w:tab w:val="center" w:pos="4536"/>
      </w:tabs>
      <w:suppressAutoHyphens w:val="0"/>
      <w:rPr>
        <w:rFonts w:eastAsia="Calibri"/>
        <w:sz w:val="10"/>
        <w:szCs w:val="10"/>
        <w:lang w:val="de-AT" w:eastAsia="de-AT"/>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5C43E" w14:textId="77777777" w:rsidR="008014EB" w:rsidRPr="00965AB7" w:rsidRDefault="008014EB" w:rsidP="00DB1E55">
    <w:pPr>
      <w:suppressAutoHyphens w:val="0"/>
      <w:rPr>
        <w:rFonts w:eastAsia="Calibri"/>
        <w:sz w:val="10"/>
        <w:szCs w:val="10"/>
        <w:lang w:val="de-AT" w:eastAsia="de-AT"/>
      </w:rPr>
    </w:pPr>
  </w:p>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3552"/>
      <w:gridCol w:w="3552"/>
      <w:gridCol w:w="3044"/>
    </w:tblGrid>
    <w:tr w:rsidR="006D1DBD" w14:paraId="768B4E18" w14:textId="77777777" w:rsidTr="000C07F9">
      <w:tc>
        <w:tcPr>
          <w:tcW w:w="1750" w:type="pct"/>
        </w:tcPr>
        <w:p w14:paraId="4C166147" w14:textId="77777777" w:rsidR="000C07F9" w:rsidRPr="00965AB7" w:rsidRDefault="000C07F9" w:rsidP="00DB1E55">
          <w:pPr>
            <w:tabs>
              <w:tab w:val="center" w:pos="4536"/>
              <w:tab w:val="right" w:pos="9072"/>
            </w:tabs>
            <w:suppressAutoHyphens w:val="0"/>
            <w:rPr>
              <w:sz w:val="10"/>
              <w:szCs w:val="10"/>
              <w:lang w:val="de-AT" w:eastAsia="de-AT"/>
            </w:rPr>
          </w:pPr>
        </w:p>
        <w:p w14:paraId="119ECA12" w14:textId="77777777" w:rsidR="000C07F9" w:rsidRPr="00965AB7" w:rsidRDefault="0061503A" w:rsidP="00DB1E55">
          <w:pPr>
            <w:suppressAutoHyphens w:val="0"/>
            <w:rPr>
              <w:sz w:val="18"/>
              <w:szCs w:val="18"/>
              <w:lang w:val="de-AT" w:eastAsia="de-AT"/>
            </w:rPr>
          </w:pPr>
          <w:r w:rsidRPr="00965AB7">
            <w:rPr>
              <w:sz w:val="18"/>
              <w:szCs w:val="18"/>
              <w:lang w:val="de-AT" w:eastAsia="de-AT"/>
            </w:rPr>
            <w:t xml:space="preserve">Ersteller:    </w:t>
          </w:r>
        </w:p>
        <w:p w14:paraId="13BACFE3" w14:textId="77777777" w:rsidR="000C07F9" w:rsidRPr="00965AB7" w:rsidRDefault="0061503A" w:rsidP="00DB1E55">
          <w:pPr>
            <w:suppressAutoHyphens w:val="0"/>
            <w:rPr>
              <w:sz w:val="18"/>
              <w:szCs w:val="18"/>
              <w:lang w:val="de-AT" w:eastAsia="de-AT"/>
            </w:rPr>
          </w:pPr>
          <w:r w:rsidRPr="00965AB7">
            <w:rPr>
              <w:sz w:val="18"/>
              <w:szCs w:val="18"/>
              <w:lang w:val="de-AT" w:eastAsia="de-AT"/>
            </w:rPr>
            <w:t xml:space="preserve">Prüfer:    </w:t>
          </w:r>
        </w:p>
        <w:p w14:paraId="00C5E58D" w14:textId="77777777" w:rsidR="000C07F9" w:rsidRPr="00965AB7" w:rsidRDefault="0061503A" w:rsidP="00DB1E55">
          <w:pPr>
            <w:suppressAutoHyphens w:val="0"/>
            <w:rPr>
              <w:sz w:val="18"/>
              <w:szCs w:val="18"/>
              <w:lang w:val="de-AT" w:eastAsia="de-AT"/>
            </w:rPr>
          </w:pPr>
          <w:r w:rsidRPr="00965AB7">
            <w:rPr>
              <w:sz w:val="18"/>
              <w:szCs w:val="18"/>
              <w:lang w:val="de-AT" w:eastAsia="de-AT"/>
            </w:rPr>
            <w:t xml:space="preserve">Freigeber:    </w:t>
          </w:r>
        </w:p>
        <w:p w14:paraId="4303FA89" w14:textId="77777777" w:rsidR="000C07F9" w:rsidRDefault="0061503A" w:rsidP="00DB1E55">
          <w:pPr>
            <w:suppressAutoHyphens w:val="0"/>
            <w:rPr>
              <w:sz w:val="18"/>
              <w:szCs w:val="18"/>
              <w:lang w:val="de-AT" w:eastAsia="de-AT"/>
            </w:rPr>
          </w:pPr>
          <w:r w:rsidRPr="00965AB7">
            <w:rPr>
              <w:sz w:val="18"/>
              <w:szCs w:val="18"/>
              <w:lang w:val="de-AT" w:eastAsia="de-AT"/>
            </w:rPr>
            <w:t xml:space="preserve">Veröffentlicht am:    </w:t>
          </w:r>
        </w:p>
      </w:tc>
      <w:tc>
        <w:tcPr>
          <w:tcW w:w="1750" w:type="pct"/>
          <w:vAlign w:val="bottom"/>
        </w:tcPr>
        <w:p w14:paraId="0AAF28F9" w14:textId="77777777" w:rsidR="000C07F9" w:rsidRPr="00965AB7" w:rsidRDefault="0061503A" w:rsidP="00694CD9">
          <w:pPr>
            <w:suppressAutoHyphens w:val="0"/>
            <w:jc w:val="center"/>
            <w:rPr>
              <w:sz w:val="18"/>
              <w:szCs w:val="18"/>
              <w:lang w:val="de-AT" w:eastAsia="de-AT"/>
            </w:rPr>
          </w:pPr>
          <w:r w:rsidRPr="00965AB7">
            <w:rPr>
              <w:sz w:val="18"/>
              <w:szCs w:val="18"/>
              <w:lang w:val="de-AT" w:eastAsia="de-AT"/>
            </w:rPr>
            <w:t xml:space="preserve">Klassifizierung: </w:t>
          </w:r>
          <w:r w:rsidR="00694CD9">
            <w:rPr>
              <w:sz w:val="18"/>
              <w:szCs w:val="18"/>
              <w:lang w:val="de-AT" w:eastAsia="de-AT"/>
            </w:rPr>
            <w:t xml:space="preserve">   </w:t>
          </w:r>
        </w:p>
      </w:tc>
      <w:tc>
        <w:tcPr>
          <w:tcW w:w="1500" w:type="pct"/>
          <w:vAlign w:val="bottom"/>
        </w:tcPr>
        <w:p w14:paraId="7CC3972B" w14:textId="198CE572" w:rsidR="000C07F9" w:rsidRDefault="006D5C12" w:rsidP="00DB1E55">
          <w:pPr>
            <w:tabs>
              <w:tab w:val="center" w:pos="4536"/>
            </w:tabs>
            <w:suppressAutoHyphens w:val="0"/>
            <w:jc w:val="right"/>
            <w:rPr>
              <w:sz w:val="18"/>
              <w:szCs w:val="18"/>
              <w:lang w:val="de-AT" w:eastAsia="de-AT"/>
            </w:rPr>
          </w:pPr>
          <w:r>
            <w:rPr>
              <w:sz w:val="18"/>
              <w:szCs w:val="18"/>
              <w:lang w:val="de-AT" w:eastAsia="de-AT"/>
            </w:rPr>
            <w:t xml:space="preserve">Seite </w:t>
          </w:r>
          <w:r>
            <w:rPr>
              <w:sz w:val="18"/>
              <w:szCs w:val="18"/>
              <w:lang w:val="de-AT" w:eastAsia="de-AT"/>
            </w:rPr>
            <w:fldChar w:fldCharType="begin"/>
          </w:r>
          <w:r>
            <w:rPr>
              <w:sz w:val="18"/>
              <w:szCs w:val="18"/>
              <w:lang w:val="de-AT" w:eastAsia="de-AT"/>
            </w:rPr>
            <w:instrText xml:space="preserve"> PAGE  \* Arabic  \* MERGEFORMAT </w:instrText>
          </w:r>
          <w:r>
            <w:rPr>
              <w:sz w:val="18"/>
              <w:szCs w:val="18"/>
              <w:lang w:val="de-AT" w:eastAsia="de-AT"/>
            </w:rPr>
            <w:fldChar w:fldCharType="separate"/>
          </w:r>
          <w:r w:rsidR="00695226">
            <w:rPr>
              <w:noProof/>
              <w:sz w:val="18"/>
              <w:szCs w:val="18"/>
              <w:lang w:val="de-AT" w:eastAsia="de-AT"/>
            </w:rPr>
            <w:t>8</w:t>
          </w:r>
          <w:r>
            <w:rPr>
              <w:sz w:val="18"/>
              <w:szCs w:val="18"/>
              <w:lang w:val="de-AT" w:eastAsia="de-AT"/>
            </w:rPr>
            <w:fldChar w:fldCharType="end"/>
          </w:r>
          <w:r>
            <w:rPr>
              <w:sz w:val="18"/>
              <w:szCs w:val="18"/>
              <w:lang w:val="de-AT" w:eastAsia="de-AT"/>
            </w:rPr>
            <w:t xml:space="preserve"> von </w:t>
          </w:r>
          <w:r>
            <w:rPr>
              <w:sz w:val="18"/>
              <w:szCs w:val="18"/>
              <w:lang w:val="de-AT" w:eastAsia="de-AT"/>
            </w:rPr>
            <w:fldChar w:fldCharType="begin"/>
          </w:r>
          <w:r>
            <w:rPr>
              <w:sz w:val="18"/>
              <w:szCs w:val="18"/>
              <w:lang w:val="de-AT" w:eastAsia="de-AT"/>
            </w:rPr>
            <w:instrText xml:space="preserve"> NUMPAGES   \* MERGEFORMAT </w:instrText>
          </w:r>
          <w:r>
            <w:rPr>
              <w:sz w:val="18"/>
              <w:szCs w:val="18"/>
              <w:lang w:val="de-AT" w:eastAsia="de-AT"/>
            </w:rPr>
            <w:fldChar w:fldCharType="separate"/>
          </w:r>
          <w:r w:rsidR="00695226">
            <w:rPr>
              <w:noProof/>
              <w:sz w:val="18"/>
              <w:szCs w:val="18"/>
              <w:lang w:val="de-AT" w:eastAsia="de-AT"/>
            </w:rPr>
            <w:t>8</w:t>
          </w:r>
          <w:r>
            <w:rPr>
              <w:sz w:val="18"/>
              <w:szCs w:val="18"/>
              <w:lang w:val="de-AT" w:eastAsia="de-AT"/>
            </w:rPr>
            <w:fldChar w:fldCharType="end"/>
          </w:r>
        </w:p>
      </w:tc>
    </w:tr>
  </w:tbl>
  <w:p w14:paraId="593FEA20" w14:textId="77777777" w:rsidR="00965AB7" w:rsidRPr="00965AB7" w:rsidRDefault="00965AB7" w:rsidP="00DB1E55">
    <w:pPr>
      <w:tabs>
        <w:tab w:val="center" w:pos="4536"/>
      </w:tabs>
      <w:suppressAutoHyphens w:val="0"/>
      <w:rPr>
        <w:rFonts w:eastAsia="Calibri"/>
        <w:sz w:val="10"/>
        <w:szCs w:val="10"/>
        <w:lang w:val="de-AT" w:eastAsia="de-AT"/>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FE548" w14:textId="77777777" w:rsidR="008014EB" w:rsidRPr="00965AB7" w:rsidRDefault="008014EB" w:rsidP="00DB1E55">
    <w:pPr>
      <w:suppressAutoHyphens w:val="0"/>
      <w:rPr>
        <w:rFonts w:eastAsia="Calibri"/>
        <w:sz w:val="10"/>
        <w:szCs w:val="10"/>
        <w:lang w:val="de-AT" w:eastAsia="de-AT"/>
      </w:rPr>
    </w:pPr>
  </w:p>
  <w:tbl>
    <w:tblPr>
      <w:tblStyle w:val="TableGrid0"/>
      <w:tblW w:w="5000" w:type="pct"/>
      <w:tblBorders>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3552"/>
      <w:gridCol w:w="3552"/>
      <w:gridCol w:w="3044"/>
    </w:tblGrid>
    <w:tr w:rsidR="006D1DBD" w14:paraId="4A0B35AF" w14:textId="77777777" w:rsidTr="000C07F9">
      <w:tc>
        <w:tcPr>
          <w:tcW w:w="1750" w:type="pct"/>
        </w:tcPr>
        <w:p w14:paraId="0ECBD9B8" w14:textId="77777777" w:rsidR="000C07F9" w:rsidRPr="00965AB7" w:rsidRDefault="000C07F9" w:rsidP="00DB1E55">
          <w:pPr>
            <w:tabs>
              <w:tab w:val="center" w:pos="4536"/>
              <w:tab w:val="right" w:pos="9072"/>
            </w:tabs>
            <w:suppressAutoHyphens w:val="0"/>
            <w:rPr>
              <w:sz w:val="10"/>
              <w:szCs w:val="10"/>
              <w:lang w:val="de-AT" w:eastAsia="de-AT"/>
            </w:rPr>
          </w:pPr>
        </w:p>
        <w:p w14:paraId="3D6C2429" w14:textId="77777777" w:rsidR="000C07F9" w:rsidRPr="00965AB7" w:rsidRDefault="0061503A" w:rsidP="00DB1E55">
          <w:pPr>
            <w:suppressAutoHyphens w:val="0"/>
            <w:rPr>
              <w:sz w:val="18"/>
              <w:szCs w:val="18"/>
              <w:lang w:val="de-AT" w:eastAsia="de-AT"/>
            </w:rPr>
          </w:pPr>
          <w:r w:rsidRPr="00965AB7">
            <w:rPr>
              <w:sz w:val="18"/>
              <w:szCs w:val="18"/>
              <w:lang w:val="de-AT" w:eastAsia="de-AT"/>
            </w:rPr>
            <w:t xml:space="preserve">Ersteller:    </w:t>
          </w:r>
        </w:p>
        <w:p w14:paraId="78B41B33" w14:textId="77777777" w:rsidR="000C07F9" w:rsidRPr="00965AB7" w:rsidRDefault="0061503A" w:rsidP="00DB1E55">
          <w:pPr>
            <w:suppressAutoHyphens w:val="0"/>
            <w:rPr>
              <w:sz w:val="18"/>
              <w:szCs w:val="18"/>
              <w:lang w:val="de-AT" w:eastAsia="de-AT"/>
            </w:rPr>
          </w:pPr>
          <w:r w:rsidRPr="00965AB7">
            <w:rPr>
              <w:sz w:val="18"/>
              <w:szCs w:val="18"/>
              <w:lang w:val="de-AT" w:eastAsia="de-AT"/>
            </w:rPr>
            <w:t xml:space="preserve">Prüfer:    </w:t>
          </w:r>
        </w:p>
        <w:p w14:paraId="3084595B" w14:textId="77777777" w:rsidR="000C07F9" w:rsidRPr="00965AB7" w:rsidRDefault="0061503A" w:rsidP="00DB1E55">
          <w:pPr>
            <w:suppressAutoHyphens w:val="0"/>
            <w:rPr>
              <w:sz w:val="18"/>
              <w:szCs w:val="18"/>
              <w:lang w:val="de-AT" w:eastAsia="de-AT"/>
            </w:rPr>
          </w:pPr>
          <w:r w:rsidRPr="00965AB7">
            <w:rPr>
              <w:sz w:val="18"/>
              <w:szCs w:val="18"/>
              <w:lang w:val="de-AT" w:eastAsia="de-AT"/>
            </w:rPr>
            <w:t xml:space="preserve">Freigeber:    </w:t>
          </w:r>
        </w:p>
        <w:p w14:paraId="6064CC34" w14:textId="77777777" w:rsidR="000C07F9" w:rsidRDefault="0061503A" w:rsidP="00DB1E55">
          <w:pPr>
            <w:suppressAutoHyphens w:val="0"/>
            <w:rPr>
              <w:sz w:val="18"/>
              <w:szCs w:val="18"/>
              <w:lang w:val="de-AT" w:eastAsia="de-AT"/>
            </w:rPr>
          </w:pPr>
          <w:r w:rsidRPr="00965AB7">
            <w:rPr>
              <w:sz w:val="18"/>
              <w:szCs w:val="18"/>
              <w:lang w:val="de-AT" w:eastAsia="de-AT"/>
            </w:rPr>
            <w:t xml:space="preserve">Veröffentlicht am:    </w:t>
          </w:r>
        </w:p>
      </w:tc>
      <w:tc>
        <w:tcPr>
          <w:tcW w:w="1750" w:type="pct"/>
          <w:vAlign w:val="bottom"/>
        </w:tcPr>
        <w:p w14:paraId="15FAC00F" w14:textId="77777777" w:rsidR="000C07F9" w:rsidRPr="00965AB7" w:rsidRDefault="0061503A" w:rsidP="00DB1E55">
          <w:pPr>
            <w:suppressAutoHyphens w:val="0"/>
            <w:jc w:val="center"/>
            <w:rPr>
              <w:sz w:val="18"/>
              <w:szCs w:val="18"/>
              <w:lang w:val="de-AT" w:eastAsia="de-AT"/>
            </w:rPr>
          </w:pPr>
          <w:r w:rsidRPr="00965AB7">
            <w:rPr>
              <w:sz w:val="18"/>
              <w:szCs w:val="18"/>
              <w:lang w:val="de-AT" w:eastAsia="de-AT"/>
            </w:rPr>
            <w:t>Klassifizierung: eingeschränkt</w:t>
          </w:r>
        </w:p>
      </w:tc>
      <w:tc>
        <w:tcPr>
          <w:tcW w:w="1500" w:type="pct"/>
          <w:vAlign w:val="bottom"/>
        </w:tcPr>
        <w:p w14:paraId="4FA6B8C5" w14:textId="77777777" w:rsidR="000C07F9" w:rsidRDefault="0061503A" w:rsidP="00DB1E55">
          <w:pPr>
            <w:tabs>
              <w:tab w:val="center" w:pos="4536"/>
            </w:tabs>
            <w:suppressAutoHyphens w:val="0"/>
            <w:jc w:val="right"/>
            <w:rPr>
              <w:sz w:val="18"/>
              <w:szCs w:val="18"/>
              <w:lang w:val="de-AT" w:eastAsia="de-AT"/>
            </w:rPr>
          </w:pPr>
          <w:r w:rsidRPr="00965AB7">
            <w:rPr>
              <w:sz w:val="18"/>
              <w:szCs w:val="18"/>
              <w:lang w:val="de-AT" w:eastAsia="de-AT"/>
            </w:rPr>
            <w:t>Seite 1 von 2</w:t>
          </w:r>
        </w:p>
      </w:tc>
    </w:tr>
  </w:tbl>
  <w:p w14:paraId="2B17456E" w14:textId="77777777" w:rsidR="00965AB7" w:rsidRPr="00965AB7" w:rsidRDefault="00965AB7" w:rsidP="00DB1E55">
    <w:pPr>
      <w:tabs>
        <w:tab w:val="center" w:pos="4536"/>
      </w:tabs>
      <w:suppressAutoHyphens w:val="0"/>
      <w:rPr>
        <w:rFonts w:eastAsia="Calibri"/>
        <w:sz w:val="10"/>
        <w:szCs w:val="10"/>
        <w:lang w:val="de-AT" w:eastAsia="de-A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74ABD" w14:textId="77777777" w:rsidR="006A7BD6" w:rsidRDefault="006A7BD6">
      <w:r>
        <w:separator/>
      </w:r>
    </w:p>
  </w:footnote>
  <w:footnote w:type="continuationSeparator" w:id="0">
    <w:p w14:paraId="4C790EEE" w14:textId="77777777" w:rsidR="006A7BD6" w:rsidRDefault="006A7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text" w:horzAnchor="margin" w:tblpY="1"/>
      <w:tblOverlap w:val="never"/>
      <w:tblW w:w="5000" w:type="pct"/>
      <w:tblBorders>
        <w:bottom w:val="single" w:sz="4" w:space="0" w:color="auto"/>
      </w:tblBorders>
      <w:tblLayout w:type="fixed"/>
      <w:tblCellMar>
        <w:left w:w="85" w:type="dxa"/>
        <w:right w:w="85" w:type="dxa"/>
      </w:tblCellMar>
      <w:tblLook w:val="0000" w:firstRow="0" w:lastRow="0" w:firstColumn="0" w:lastColumn="0" w:noHBand="0" w:noVBand="0"/>
    </w:tblPr>
    <w:tblGrid>
      <w:gridCol w:w="3552"/>
      <w:gridCol w:w="3552"/>
      <w:gridCol w:w="3044"/>
    </w:tblGrid>
    <w:tr w:rsidR="006D1DBD" w14:paraId="7157359D" w14:textId="77777777" w:rsidTr="000C07F9">
      <w:trPr>
        <w:cantSplit/>
      </w:trPr>
      <w:tc>
        <w:tcPr>
          <w:tcW w:w="1750" w:type="pct"/>
        </w:tcPr>
        <w:p w14:paraId="475FB199" w14:textId="77777777" w:rsidR="00053FA9" w:rsidRPr="004E4E9E" w:rsidRDefault="0061503A" w:rsidP="00965AB7">
          <w:pPr>
            <w:suppressAutoHyphens w:val="0"/>
            <w:rPr>
              <w:rFonts w:eastAsia="Calibri"/>
              <w:sz w:val="10"/>
              <w:szCs w:val="10"/>
              <w:lang w:val="de-AT" w:eastAsia="de-AT"/>
            </w:rPr>
          </w:pPr>
          <w:r w:rsidRPr="00053FA9">
            <w:rPr>
              <w:rFonts w:eastAsia="Calibri"/>
              <w:b/>
              <w:sz w:val="18"/>
              <w:szCs w:val="18"/>
              <w:lang w:val="de-AT" w:eastAsia="de-AT"/>
            </w:rPr>
            <w:t>SOP Blutdepot</w:t>
          </w:r>
          <w:r w:rsidR="00434D98">
            <w:rPr>
              <w:rFonts w:eastAsia="Calibri"/>
              <w:b/>
              <w:sz w:val="18"/>
              <w:szCs w:val="18"/>
              <w:lang w:val="de-AT" w:eastAsia="de-AT"/>
            </w:rPr>
            <w:br/>
          </w:r>
          <w:r w:rsidR="00694CD9">
            <w:rPr>
              <w:sz w:val="18"/>
              <w:szCs w:val="18"/>
            </w:rPr>
            <w:t>Neue SOP</w:t>
          </w:r>
          <w:r w:rsidRPr="00053FA9">
            <w:rPr>
              <w:rFonts w:eastAsia="Calibri"/>
              <w:sz w:val="18"/>
              <w:szCs w:val="18"/>
              <w:lang w:val="de-AT" w:eastAsia="de-AT"/>
            </w:rPr>
            <w:br/>
            <w:t>Bereich: zu setzen</w:t>
          </w:r>
          <w:r w:rsidRPr="00053FA9">
            <w:rPr>
              <w:rFonts w:eastAsia="Calibri"/>
              <w:sz w:val="18"/>
              <w:szCs w:val="18"/>
              <w:lang w:val="de-AT" w:eastAsia="de-AT"/>
            </w:rPr>
            <w:br/>
            <w:t>Version: 1.0</w:t>
          </w:r>
          <w:r w:rsidR="00D8074C">
            <w:rPr>
              <w:rFonts w:eastAsia="Calibri"/>
              <w:sz w:val="18"/>
              <w:szCs w:val="18"/>
              <w:lang w:val="de-AT" w:eastAsia="de-AT"/>
            </w:rPr>
            <w:t xml:space="preserve"> </w:t>
          </w:r>
          <w:r w:rsidR="00D8074C" w:rsidRPr="00053FA9">
            <w:rPr>
              <w:rFonts w:eastAsia="Calibri"/>
              <w:sz w:val="18"/>
              <w:szCs w:val="18"/>
              <w:lang w:val="de-AT" w:eastAsia="de-AT"/>
            </w:rPr>
            <w:t xml:space="preserve">   </w:t>
          </w:r>
          <w:r w:rsidR="004E4E9E">
            <w:rPr>
              <w:rFonts w:eastAsia="Calibri"/>
              <w:sz w:val="18"/>
              <w:szCs w:val="18"/>
              <w:lang w:val="de-AT" w:eastAsia="de-AT"/>
            </w:rPr>
            <w:br/>
          </w:r>
        </w:p>
      </w:tc>
      <w:tc>
        <w:tcPr>
          <w:tcW w:w="1750" w:type="pct"/>
        </w:tcPr>
        <w:p w14:paraId="3D2D279A" w14:textId="77777777" w:rsidR="00965AB7" w:rsidRPr="00965AB7" w:rsidRDefault="0061503A" w:rsidP="00965AB7">
          <w:pPr>
            <w:tabs>
              <w:tab w:val="right" w:pos="9072"/>
            </w:tabs>
            <w:suppressAutoHyphens w:val="0"/>
            <w:jc w:val="center"/>
            <w:rPr>
              <w:rFonts w:eastAsia="Calibri"/>
              <w:sz w:val="18"/>
              <w:szCs w:val="18"/>
              <w:lang w:val="de-AT" w:eastAsia="de-AT"/>
            </w:rPr>
          </w:pPr>
          <w:r w:rsidRPr="00053FA9">
            <w:rPr>
              <w:rFonts w:eastAsia="Calibri"/>
              <w:sz w:val="18"/>
              <w:szCs w:val="18"/>
              <w:lang w:val="de-AT" w:eastAsia="de-AT"/>
            </w:rPr>
            <w:t xml:space="preserve">Gültigkeitsbereich:    </w:t>
          </w:r>
          <w:r w:rsidR="00434D98">
            <w:rPr>
              <w:rFonts w:eastAsia="Calibri"/>
              <w:sz w:val="18"/>
              <w:szCs w:val="18"/>
              <w:lang w:val="de-AT" w:eastAsia="de-AT"/>
            </w:rPr>
            <w:br/>
          </w:r>
          <w:r w:rsidRPr="00053FA9">
            <w:rPr>
              <w:rFonts w:eastAsia="Calibri"/>
              <w:sz w:val="18"/>
              <w:szCs w:val="18"/>
              <w:lang w:val="de-AT" w:eastAsia="de-AT"/>
            </w:rPr>
            <w:t xml:space="preserve">   </w:t>
          </w:r>
        </w:p>
      </w:tc>
      <w:tc>
        <w:tcPr>
          <w:tcW w:w="1500" w:type="pct"/>
        </w:tcPr>
        <w:p w14:paraId="085523CD" w14:textId="77777777" w:rsidR="00053FA9" w:rsidRDefault="0061503A" w:rsidP="00965AB7">
          <w:pPr>
            <w:suppressAutoHyphens w:val="0"/>
            <w:jc w:val="right"/>
            <w:rPr>
              <w:rFonts w:eastAsia="Calibri"/>
              <w:sz w:val="18"/>
              <w:szCs w:val="18"/>
              <w:lang w:val="de-AT" w:eastAsia="de-AT"/>
            </w:rPr>
          </w:pPr>
          <w:r w:rsidRPr="00053FA9">
            <w:rPr>
              <w:noProof/>
              <w:sz w:val="18"/>
              <w:szCs w:val="18"/>
              <w:lang w:val="de-AT" w:eastAsia="de-AT"/>
            </w:rPr>
            <w:drawing>
              <wp:inline distT="0" distB="0" distL="0" distR="0" wp14:anchorId="5F54091E" wp14:editId="35EE9D70">
                <wp:extent cx="1123200" cy="532800"/>
                <wp:effectExtent l="0" t="0" r="1270" b="635"/>
                <wp:docPr id="1293269131"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01446" name="Picture 10" descr="C:\Users\gihagest\Desktop\Gespag_logo.svg.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23200" cy="532800"/>
                        </a:xfrm>
                        <a:prstGeom prst="rect">
                          <a:avLst/>
                        </a:prstGeom>
                        <a:noFill/>
                        <a:ln>
                          <a:noFill/>
                        </a:ln>
                      </pic:spPr>
                    </pic:pic>
                  </a:graphicData>
                </a:graphic>
              </wp:inline>
            </w:drawing>
          </w:r>
        </w:p>
        <w:p w14:paraId="454B35AE" w14:textId="77777777" w:rsidR="00965AB7" w:rsidRPr="00965AB7" w:rsidRDefault="00965AB7" w:rsidP="00965AB7">
          <w:pPr>
            <w:suppressAutoHyphens w:val="0"/>
            <w:jc w:val="right"/>
            <w:rPr>
              <w:rFonts w:eastAsia="Calibri"/>
              <w:sz w:val="10"/>
              <w:szCs w:val="10"/>
              <w:lang w:val="de-AT" w:eastAsia="de-AT"/>
            </w:rPr>
          </w:pPr>
        </w:p>
      </w:tc>
    </w:tr>
  </w:tbl>
  <w:p w14:paraId="39B0CD55" w14:textId="77777777" w:rsidR="00053FA9" w:rsidRPr="00982EEA" w:rsidRDefault="00053FA9" w:rsidP="00965AB7">
    <w:pPr>
      <w:tabs>
        <w:tab w:val="center" w:pos="4536"/>
        <w:tab w:val="right" w:pos="9072"/>
      </w:tabs>
      <w:suppressAutoHyphens w:val="0"/>
      <w:rPr>
        <w:rFonts w:eastAsia="Calibri"/>
        <w:sz w:val="10"/>
        <w:szCs w:val="10"/>
        <w:lang w:val="de-AT" w:eastAsia="de-A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text" w:horzAnchor="margin" w:tblpY="1"/>
      <w:tblOverlap w:val="never"/>
      <w:tblW w:w="5000" w:type="pct"/>
      <w:tblBorders>
        <w:bottom w:val="single" w:sz="4" w:space="0" w:color="auto"/>
      </w:tblBorders>
      <w:tblLayout w:type="fixed"/>
      <w:tblCellMar>
        <w:left w:w="85" w:type="dxa"/>
        <w:right w:w="85" w:type="dxa"/>
      </w:tblCellMar>
      <w:tblLook w:val="0000" w:firstRow="0" w:lastRow="0" w:firstColumn="0" w:lastColumn="0" w:noHBand="0" w:noVBand="0"/>
    </w:tblPr>
    <w:tblGrid>
      <w:gridCol w:w="3552"/>
      <w:gridCol w:w="3552"/>
      <w:gridCol w:w="3044"/>
    </w:tblGrid>
    <w:tr w:rsidR="006D1DBD" w14:paraId="0E6273B1" w14:textId="77777777" w:rsidTr="000C07F9">
      <w:trPr>
        <w:cantSplit/>
      </w:trPr>
      <w:tc>
        <w:tcPr>
          <w:tcW w:w="1750" w:type="pct"/>
        </w:tcPr>
        <w:p w14:paraId="06B0CE35" w14:textId="77777777" w:rsidR="00053FA9" w:rsidRPr="004E4E9E" w:rsidRDefault="00E13776" w:rsidP="00DE5A94">
          <w:pPr>
            <w:suppressAutoHyphens w:val="0"/>
            <w:rPr>
              <w:rFonts w:eastAsia="Calibri"/>
              <w:sz w:val="10"/>
              <w:szCs w:val="10"/>
              <w:lang w:val="de-AT" w:eastAsia="de-AT"/>
            </w:rPr>
          </w:pPr>
          <w:r>
            <w:rPr>
              <w:rFonts w:eastAsia="Calibri"/>
              <w:b/>
              <w:sz w:val="18"/>
              <w:szCs w:val="18"/>
              <w:lang w:val="de-AT" w:eastAsia="de-AT"/>
            </w:rPr>
            <w:t>SOP</w:t>
          </w:r>
          <w:r w:rsidR="00434D98">
            <w:rPr>
              <w:rFonts w:eastAsia="Calibri"/>
              <w:b/>
              <w:sz w:val="18"/>
              <w:szCs w:val="18"/>
              <w:lang w:val="de-AT" w:eastAsia="de-AT"/>
            </w:rPr>
            <w:br/>
          </w:r>
          <w:sdt>
            <w:sdtPr>
              <w:rPr>
                <w:sz w:val="18"/>
                <w:szCs w:val="18"/>
              </w:rPr>
              <w:alias w:val="Titel"/>
              <w:tag w:val=""/>
              <w:id w:val="-874228082"/>
              <w:placeholder>
                <w:docPart w:val="B301D1269A2549AF9F4BC51968F60C24"/>
              </w:placeholder>
              <w:dataBinding w:prefixMappings="xmlns:ns0='http://purl.org/dc/elements/1.1/' xmlns:ns1='http://schemas.openxmlformats.org/package/2006/metadata/core-properties' " w:xpath="/ns1:coreProperties[1]/ns0:title[1]" w:storeItemID="{6C3C8BC8-F283-45AE-878A-BAB7291924A1}"/>
              <w:text/>
            </w:sdtPr>
            <w:sdtEndPr/>
            <w:sdtContent>
              <w:r w:rsidR="00DE5A94">
                <w:rPr>
                  <w:sz w:val="18"/>
                  <w:szCs w:val="18"/>
                </w:rPr>
                <w:t xml:space="preserve">SOP - </w:t>
              </w:r>
              <w:proofErr w:type="spellStart"/>
              <w:r w:rsidR="00DE5A94">
                <w:rPr>
                  <w:sz w:val="18"/>
                  <w:szCs w:val="18"/>
                </w:rPr>
                <w:t>Epiduralanästhesie</w:t>
              </w:r>
              <w:proofErr w:type="spellEnd"/>
            </w:sdtContent>
          </w:sdt>
          <w:r w:rsidR="00694CD9">
            <w:rPr>
              <w:rFonts w:eastAsia="Calibri"/>
              <w:sz w:val="18"/>
              <w:szCs w:val="18"/>
              <w:lang w:val="de-AT" w:eastAsia="de-AT"/>
            </w:rPr>
            <w:br/>
            <w:t>Bereich: zu setzen</w:t>
          </w:r>
          <w:r w:rsidR="00694CD9">
            <w:rPr>
              <w:rFonts w:eastAsia="Calibri"/>
              <w:sz w:val="18"/>
              <w:szCs w:val="18"/>
              <w:lang w:val="de-AT" w:eastAsia="de-AT"/>
            </w:rPr>
            <w:br/>
            <w:t>Version: 0.1</w:t>
          </w:r>
          <w:r w:rsidR="00D8074C">
            <w:rPr>
              <w:rFonts w:eastAsia="Calibri"/>
              <w:sz w:val="18"/>
              <w:szCs w:val="18"/>
              <w:lang w:val="de-AT" w:eastAsia="de-AT"/>
            </w:rPr>
            <w:t xml:space="preserve"> </w:t>
          </w:r>
          <w:r w:rsidR="00D8074C" w:rsidRPr="00053FA9">
            <w:rPr>
              <w:rFonts w:eastAsia="Calibri"/>
              <w:sz w:val="18"/>
              <w:szCs w:val="18"/>
              <w:lang w:val="de-AT" w:eastAsia="de-AT"/>
            </w:rPr>
            <w:t xml:space="preserve">   </w:t>
          </w:r>
          <w:r w:rsidR="004E4E9E">
            <w:rPr>
              <w:rFonts w:eastAsia="Calibri"/>
              <w:sz w:val="18"/>
              <w:szCs w:val="18"/>
              <w:lang w:val="de-AT" w:eastAsia="de-AT"/>
            </w:rPr>
            <w:br/>
          </w:r>
        </w:p>
      </w:tc>
      <w:tc>
        <w:tcPr>
          <w:tcW w:w="1750" w:type="pct"/>
        </w:tcPr>
        <w:p w14:paraId="47E38478" w14:textId="77777777" w:rsidR="00965AB7" w:rsidRPr="00965AB7" w:rsidRDefault="0061503A" w:rsidP="00965AB7">
          <w:pPr>
            <w:tabs>
              <w:tab w:val="right" w:pos="9072"/>
            </w:tabs>
            <w:suppressAutoHyphens w:val="0"/>
            <w:jc w:val="center"/>
            <w:rPr>
              <w:rFonts w:eastAsia="Calibri"/>
              <w:sz w:val="18"/>
              <w:szCs w:val="18"/>
              <w:lang w:val="de-AT" w:eastAsia="de-AT"/>
            </w:rPr>
          </w:pPr>
          <w:r w:rsidRPr="00053FA9">
            <w:rPr>
              <w:rFonts w:eastAsia="Calibri"/>
              <w:sz w:val="18"/>
              <w:szCs w:val="18"/>
              <w:lang w:val="de-AT" w:eastAsia="de-AT"/>
            </w:rPr>
            <w:t xml:space="preserve">Gültigkeitsbereich:    </w:t>
          </w:r>
          <w:r w:rsidR="00434D98">
            <w:rPr>
              <w:rFonts w:eastAsia="Calibri"/>
              <w:sz w:val="18"/>
              <w:szCs w:val="18"/>
              <w:lang w:val="de-AT" w:eastAsia="de-AT"/>
            </w:rPr>
            <w:br/>
          </w:r>
          <w:r w:rsidRPr="00053FA9">
            <w:rPr>
              <w:rFonts w:eastAsia="Calibri"/>
              <w:sz w:val="18"/>
              <w:szCs w:val="18"/>
              <w:lang w:val="de-AT" w:eastAsia="de-AT"/>
            </w:rPr>
            <w:t xml:space="preserve">   </w:t>
          </w:r>
        </w:p>
      </w:tc>
      <w:tc>
        <w:tcPr>
          <w:tcW w:w="1500" w:type="pct"/>
        </w:tcPr>
        <w:p w14:paraId="7E5DD8CA" w14:textId="77777777" w:rsidR="00053FA9" w:rsidRDefault="0061503A" w:rsidP="00965AB7">
          <w:pPr>
            <w:suppressAutoHyphens w:val="0"/>
            <w:jc w:val="right"/>
            <w:rPr>
              <w:rFonts w:eastAsia="Calibri"/>
              <w:sz w:val="18"/>
              <w:szCs w:val="18"/>
              <w:lang w:val="de-AT" w:eastAsia="de-AT"/>
            </w:rPr>
          </w:pPr>
          <w:r w:rsidRPr="00053FA9">
            <w:rPr>
              <w:noProof/>
              <w:sz w:val="18"/>
              <w:szCs w:val="18"/>
              <w:lang w:val="de-AT" w:eastAsia="de-AT"/>
            </w:rPr>
            <w:drawing>
              <wp:inline distT="0" distB="0" distL="0" distR="0" wp14:anchorId="1E1AADDA" wp14:editId="008C47B6">
                <wp:extent cx="1123200" cy="532800"/>
                <wp:effectExtent l="0" t="0" r="127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89416" name="Picture 10" descr="C:\Users\gihagest\Desktop\Gespag_logo.svg.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23200" cy="532800"/>
                        </a:xfrm>
                        <a:prstGeom prst="rect">
                          <a:avLst/>
                        </a:prstGeom>
                        <a:noFill/>
                        <a:ln>
                          <a:noFill/>
                        </a:ln>
                      </pic:spPr>
                    </pic:pic>
                  </a:graphicData>
                </a:graphic>
              </wp:inline>
            </w:drawing>
          </w:r>
        </w:p>
        <w:p w14:paraId="7152BE7B" w14:textId="77777777" w:rsidR="00965AB7" w:rsidRPr="00965AB7" w:rsidRDefault="00965AB7" w:rsidP="00965AB7">
          <w:pPr>
            <w:suppressAutoHyphens w:val="0"/>
            <w:jc w:val="right"/>
            <w:rPr>
              <w:rFonts w:eastAsia="Calibri"/>
              <w:sz w:val="10"/>
              <w:szCs w:val="10"/>
              <w:lang w:val="de-AT" w:eastAsia="de-AT"/>
            </w:rPr>
          </w:pPr>
        </w:p>
      </w:tc>
    </w:tr>
  </w:tbl>
  <w:p w14:paraId="71FCFC47" w14:textId="77777777" w:rsidR="00053FA9" w:rsidRPr="00982EEA" w:rsidRDefault="00053FA9" w:rsidP="00965AB7">
    <w:pPr>
      <w:tabs>
        <w:tab w:val="center" w:pos="4536"/>
        <w:tab w:val="right" w:pos="9072"/>
      </w:tabs>
      <w:suppressAutoHyphens w:val="0"/>
      <w:rPr>
        <w:rFonts w:eastAsia="Calibri"/>
        <w:sz w:val="10"/>
        <w:szCs w:val="10"/>
        <w:lang w:val="de-AT" w:eastAsia="de-AT"/>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text" w:horzAnchor="margin" w:tblpY="1"/>
      <w:tblOverlap w:val="never"/>
      <w:tblW w:w="5000" w:type="pct"/>
      <w:tblBorders>
        <w:bottom w:val="single" w:sz="4" w:space="0" w:color="auto"/>
      </w:tblBorders>
      <w:tblLayout w:type="fixed"/>
      <w:tblCellMar>
        <w:left w:w="85" w:type="dxa"/>
        <w:right w:w="85" w:type="dxa"/>
      </w:tblCellMar>
      <w:tblLook w:val="0000" w:firstRow="0" w:lastRow="0" w:firstColumn="0" w:lastColumn="0" w:noHBand="0" w:noVBand="0"/>
    </w:tblPr>
    <w:tblGrid>
      <w:gridCol w:w="3552"/>
      <w:gridCol w:w="3552"/>
      <w:gridCol w:w="3044"/>
    </w:tblGrid>
    <w:tr w:rsidR="006D1DBD" w14:paraId="09035651" w14:textId="77777777" w:rsidTr="000C07F9">
      <w:trPr>
        <w:cantSplit/>
      </w:trPr>
      <w:tc>
        <w:tcPr>
          <w:tcW w:w="1750" w:type="pct"/>
        </w:tcPr>
        <w:p w14:paraId="68E7C709" w14:textId="77777777" w:rsidR="00053FA9" w:rsidRPr="004E4E9E" w:rsidRDefault="0061503A" w:rsidP="00965AB7">
          <w:pPr>
            <w:suppressAutoHyphens w:val="0"/>
            <w:rPr>
              <w:rFonts w:eastAsia="Calibri"/>
              <w:sz w:val="10"/>
              <w:szCs w:val="10"/>
              <w:lang w:val="de-AT" w:eastAsia="de-AT"/>
            </w:rPr>
          </w:pPr>
          <w:r w:rsidRPr="00053FA9">
            <w:rPr>
              <w:rFonts w:eastAsia="Calibri"/>
              <w:b/>
              <w:sz w:val="18"/>
              <w:szCs w:val="18"/>
              <w:lang w:val="de-AT" w:eastAsia="de-AT"/>
            </w:rPr>
            <w:t>SOP Blutdepot</w:t>
          </w:r>
          <w:r w:rsidR="00434D98">
            <w:rPr>
              <w:rFonts w:eastAsia="Calibri"/>
              <w:b/>
              <w:sz w:val="18"/>
              <w:szCs w:val="18"/>
              <w:lang w:val="de-AT" w:eastAsia="de-AT"/>
            </w:rPr>
            <w:br/>
          </w:r>
          <w:r w:rsidR="00694CD9">
            <w:rPr>
              <w:sz w:val="18"/>
              <w:szCs w:val="18"/>
            </w:rPr>
            <w:t>Neue SOP</w:t>
          </w:r>
          <w:r w:rsidRPr="00053FA9">
            <w:rPr>
              <w:rFonts w:eastAsia="Calibri"/>
              <w:sz w:val="18"/>
              <w:szCs w:val="18"/>
              <w:lang w:val="de-AT" w:eastAsia="de-AT"/>
            </w:rPr>
            <w:br/>
            <w:t>Bereich: zu setzen</w:t>
          </w:r>
          <w:r w:rsidRPr="00053FA9">
            <w:rPr>
              <w:rFonts w:eastAsia="Calibri"/>
              <w:sz w:val="18"/>
              <w:szCs w:val="18"/>
              <w:lang w:val="de-AT" w:eastAsia="de-AT"/>
            </w:rPr>
            <w:br/>
            <w:t>Version: 1.0</w:t>
          </w:r>
          <w:r w:rsidR="00D8074C">
            <w:rPr>
              <w:rFonts w:eastAsia="Calibri"/>
              <w:sz w:val="18"/>
              <w:szCs w:val="18"/>
              <w:lang w:val="de-AT" w:eastAsia="de-AT"/>
            </w:rPr>
            <w:t xml:space="preserve"> </w:t>
          </w:r>
          <w:r w:rsidR="00D8074C" w:rsidRPr="00053FA9">
            <w:rPr>
              <w:rFonts w:eastAsia="Calibri"/>
              <w:sz w:val="18"/>
              <w:szCs w:val="18"/>
              <w:lang w:val="de-AT" w:eastAsia="de-AT"/>
            </w:rPr>
            <w:t xml:space="preserve">   </w:t>
          </w:r>
          <w:r w:rsidR="004E4E9E">
            <w:rPr>
              <w:rFonts w:eastAsia="Calibri"/>
              <w:sz w:val="18"/>
              <w:szCs w:val="18"/>
              <w:lang w:val="de-AT" w:eastAsia="de-AT"/>
            </w:rPr>
            <w:br/>
          </w:r>
        </w:p>
      </w:tc>
      <w:tc>
        <w:tcPr>
          <w:tcW w:w="1750" w:type="pct"/>
        </w:tcPr>
        <w:p w14:paraId="1ECBA320" w14:textId="77777777" w:rsidR="00965AB7" w:rsidRPr="00965AB7" w:rsidRDefault="0061503A" w:rsidP="00965AB7">
          <w:pPr>
            <w:tabs>
              <w:tab w:val="right" w:pos="9072"/>
            </w:tabs>
            <w:suppressAutoHyphens w:val="0"/>
            <w:jc w:val="center"/>
            <w:rPr>
              <w:rFonts w:eastAsia="Calibri"/>
              <w:sz w:val="18"/>
              <w:szCs w:val="18"/>
              <w:lang w:val="de-AT" w:eastAsia="de-AT"/>
            </w:rPr>
          </w:pPr>
          <w:r w:rsidRPr="00053FA9">
            <w:rPr>
              <w:rFonts w:eastAsia="Calibri"/>
              <w:sz w:val="18"/>
              <w:szCs w:val="18"/>
              <w:lang w:val="de-AT" w:eastAsia="de-AT"/>
            </w:rPr>
            <w:t xml:space="preserve">Gültigkeitsbereich:    </w:t>
          </w:r>
          <w:r w:rsidR="00434D98">
            <w:rPr>
              <w:rFonts w:eastAsia="Calibri"/>
              <w:sz w:val="18"/>
              <w:szCs w:val="18"/>
              <w:lang w:val="de-AT" w:eastAsia="de-AT"/>
            </w:rPr>
            <w:br/>
          </w:r>
          <w:r w:rsidRPr="00053FA9">
            <w:rPr>
              <w:rFonts w:eastAsia="Calibri"/>
              <w:sz w:val="18"/>
              <w:szCs w:val="18"/>
              <w:lang w:val="de-AT" w:eastAsia="de-AT"/>
            </w:rPr>
            <w:t xml:space="preserve">   </w:t>
          </w:r>
        </w:p>
      </w:tc>
      <w:tc>
        <w:tcPr>
          <w:tcW w:w="1500" w:type="pct"/>
        </w:tcPr>
        <w:p w14:paraId="053DC9F6" w14:textId="77777777" w:rsidR="00053FA9" w:rsidRDefault="0061503A" w:rsidP="00965AB7">
          <w:pPr>
            <w:suppressAutoHyphens w:val="0"/>
            <w:jc w:val="right"/>
            <w:rPr>
              <w:rFonts w:eastAsia="Calibri"/>
              <w:sz w:val="18"/>
              <w:szCs w:val="18"/>
              <w:lang w:val="de-AT" w:eastAsia="de-AT"/>
            </w:rPr>
          </w:pPr>
          <w:r w:rsidRPr="00053FA9">
            <w:rPr>
              <w:noProof/>
              <w:sz w:val="18"/>
              <w:szCs w:val="18"/>
              <w:lang w:val="de-AT" w:eastAsia="de-AT"/>
            </w:rPr>
            <w:drawing>
              <wp:inline distT="0" distB="0" distL="0" distR="0" wp14:anchorId="20A7B77C" wp14:editId="5D36C386">
                <wp:extent cx="1123200" cy="532800"/>
                <wp:effectExtent l="0" t="0" r="1270" b="635"/>
                <wp:docPr id="1303794694"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72573" name="Picture 10" descr="C:\Users\gihagest\Desktop\Gespag_logo.svg.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23200" cy="532800"/>
                        </a:xfrm>
                        <a:prstGeom prst="rect">
                          <a:avLst/>
                        </a:prstGeom>
                        <a:noFill/>
                        <a:ln>
                          <a:noFill/>
                        </a:ln>
                      </pic:spPr>
                    </pic:pic>
                  </a:graphicData>
                </a:graphic>
              </wp:inline>
            </w:drawing>
          </w:r>
        </w:p>
        <w:p w14:paraId="2E7992D9" w14:textId="77777777" w:rsidR="00965AB7" w:rsidRPr="00965AB7" w:rsidRDefault="00965AB7" w:rsidP="00965AB7">
          <w:pPr>
            <w:suppressAutoHyphens w:val="0"/>
            <w:jc w:val="right"/>
            <w:rPr>
              <w:rFonts w:eastAsia="Calibri"/>
              <w:sz w:val="10"/>
              <w:szCs w:val="10"/>
              <w:lang w:val="de-AT" w:eastAsia="de-AT"/>
            </w:rPr>
          </w:pPr>
        </w:p>
      </w:tc>
    </w:tr>
  </w:tbl>
  <w:p w14:paraId="60131FD7" w14:textId="77777777" w:rsidR="00053FA9" w:rsidRPr="00982EEA" w:rsidRDefault="00053FA9" w:rsidP="00965AB7">
    <w:pPr>
      <w:tabs>
        <w:tab w:val="center" w:pos="4536"/>
        <w:tab w:val="right" w:pos="9072"/>
      </w:tabs>
      <w:suppressAutoHyphens w:val="0"/>
      <w:rPr>
        <w:rFonts w:eastAsia="Calibri"/>
        <w:sz w:val="10"/>
        <w:szCs w:val="10"/>
        <w:lang w:val="de-AT" w:eastAsia="de-A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Wingdings 3" w:hAnsi="Wingdings 3"/>
      </w:r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olor w:val="auto"/>
      </w:rPr>
    </w:lvl>
    <w:lvl w:ilvl="2">
      <w:start w:val="4"/>
      <w:numFmt w:val="bullet"/>
      <w:lvlText w:val="-"/>
      <w:lvlJc w:val="left"/>
      <w:pPr>
        <w:tabs>
          <w:tab w:val="num" w:pos="2340"/>
        </w:tabs>
        <w:ind w:left="2340" w:hanging="360"/>
      </w:pPr>
      <w:rPr>
        <w:rFonts w:ascii="Arial" w:hAnsi="Arial" w:cs="Aria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D227C3"/>
    <w:multiLevelType w:val="hybridMultilevel"/>
    <w:tmpl w:val="57CEF98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6" w15:restartNumberingAfterBreak="0">
    <w:nsid w:val="11DB39A2"/>
    <w:multiLevelType w:val="hybridMultilevel"/>
    <w:tmpl w:val="FC7A6892"/>
    <w:lvl w:ilvl="0" w:tplc="BE8A580A">
      <w:numFmt w:val="bullet"/>
      <w:lvlText w:val=""/>
      <w:lvlJc w:val="left"/>
      <w:pPr>
        <w:ind w:left="720" w:hanging="360"/>
      </w:pPr>
      <w:rPr>
        <w:rFonts w:ascii="Wingdings" w:eastAsia="Times New Roman" w:hAnsi="Wingdings"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73C20A9"/>
    <w:multiLevelType w:val="hybridMultilevel"/>
    <w:tmpl w:val="7884FA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77A63FC"/>
    <w:multiLevelType w:val="hybridMultilevel"/>
    <w:tmpl w:val="0360C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D4E6B8B"/>
    <w:multiLevelType w:val="hybridMultilevel"/>
    <w:tmpl w:val="ED6279F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230D6A9A"/>
    <w:multiLevelType w:val="hybridMultilevel"/>
    <w:tmpl w:val="BD96942E"/>
    <w:lvl w:ilvl="0" w:tplc="7FB0014A">
      <w:start w:val="1"/>
      <w:numFmt w:val="bullet"/>
      <w:lvlText w:val=""/>
      <w:lvlJc w:val="left"/>
      <w:pPr>
        <w:tabs>
          <w:tab w:val="num" w:pos="720"/>
        </w:tabs>
        <w:ind w:left="720" w:hanging="360"/>
      </w:pPr>
      <w:rPr>
        <w:rFonts w:ascii="Wingdings" w:hAnsi="Wingdings" w:hint="default"/>
      </w:rPr>
    </w:lvl>
    <w:lvl w:ilvl="1" w:tplc="C2C23366">
      <w:start w:val="1"/>
      <w:numFmt w:val="bullet"/>
      <w:lvlText w:val="-"/>
      <w:lvlJc w:val="left"/>
      <w:pPr>
        <w:tabs>
          <w:tab w:val="num" w:pos="1440"/>
        </w:tabs>
        <w:ind w:left="1440" w:hanging="360"/>
      </w:pPr>
      <w:rPr>
        <w:rFonts w:ascii="Courier New" w:hAnsi="Courier New" w:hint="default"/>
      </w:rPr>
    </w:lvl>
    <w:lvl w:ilvl="2" w:tplc="1E9CA3D4" w:tentative="1">
      <w:start w:val="1"/>
      <w:numFmt w:val="bullet"/>
      <w:lvlText w:val=""/>
      <w:lvlJc w:val="left"/>
      <w:pPr>
        <w:tabs>
          <w:tab w:val="num" w:pos="2160"/>
        </w:tabs>
        <w:ind w:left="2160" w:hanging="360"/>
      </w:pPr>
      <w:rPr>
        <w:rFonts w:ascii="Wingdings" w:hAnsi="Wingdings" w:hint="default"/>
      </w:rPr>
    </w:lvl>
    <w:lvl w:ilvl="3" w:tplc="9B22CD62" w:tentative="1">
      <w:start w:val="1"/>
      <w:numFmt w:val="bullet"/>
      <w:lvlText w:val=""/>
      <w:lvlJc w:val="left"/>
      <w:pPr>
        <w:tabs>
          <w:tab w:val="num" w:pos="2880"/>
        </w:tabs>
        <w:ind w:left="2880" w:hanging="360"/>
      </w:pPr>
      <w:rPr>
        <w:rFonts w:ascii="Symbol" w:hAnsi="Symbol" w:hint="default"/>
      </w:rPr>
    </w:lvl>
    <w:lvl w:ilvl="4" w:tplc="CE5C4832" w:tentative="1">
      <w:start w:val="1"/>
      <w:numFmt w:val="bullet"/>
      <w:lvlText w:val="o"/>
      <w:lvlJc w:val="left"/>
      <w:pPr>
        <w:tabs>
          <w:tab w:val="num" w:pos="3600"/>
        </w:tabs>
        <w:ind w:left="3600" w:hanging="360"/>
      </w:pPr>
      <w:rPr>
        <w:rFonts w:ascii="Courier New" w:hAnsi="Courier New" w:cs="Courier New" w:hint="default"/>
      </w:rPr>
    </w:lvl>
    <w:lvl w:ilvl="5" w:tplc="0AEC5E6A" w:tentative="1">
      <w:start w:val="1"/>
      <w:numFmt w:val="bullet"/>
      <w:lvlText w:val=""/>
      <w:lvlJc w:val="left"/>
      <w:pPr>
        <w:tabs>
          <w:tab w:val="num" w:pos="4320"/>
        </w:tabs>
        <w:ind w:left="4320" w:hanging="360"/>
      </w:pPr>
      <w:rPr>
        <w:rFonts w:ascii="Wingdings" w:hAnsi="Wingdings" w:hint="default"/>
      </w:rPr>
    </w:lvl>
    <w:lvl w:ilvl="6" w:tplc="A2CAC1FE" w:tentative="1">
      <w:start w:val="1"/>
      <w:numFmt w:val="bullet"/>
      <w:lvlText w:val=""/>
      <w:lvlJc w:val="left"/>
      <w:pPr>
        <w:tabs>
          <w:tab w:val="num" w:pos="5040"/>
        </w:tabs>
        <w:ind w:left="5040" w:hanging="360"/>
      </w:pPr>
      <w:rPr>
        <w:rFonts w:ascii="Symbol" w:hAnsi="Symbol" w:hint="default"/>
      </w:rPr>
    </w:lvl>
    <w:lvl w:ilvl="7" w:tplc="E862BF36" w:tentative="1">
      <w:start w:val="1"/>
      <w:numFmt w:val="bullet"/>
      <w:lvlText w:val="o"/>
      <w:lvlJc w:val="left"/>
      <w:pPr>
        <w:tabs>
          <w:tab w:val="num" w:pos="5760"/>
        </w:tabs>
        <w:ind w:left="5760" w:hanging="360"/>
      </w:pPr>
      <w:rPr>
        <w:rFonts w:ascii="Courier New" w:hAnsi="Courier New" w:cs="Courier New" w:hint="default"/>
      </w:rPr>
    </w:lvl>
    <w:lvl w:ilvl="8" w:tplc="FEE8B88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451185"/>
    <w:multiLevelType w:val="hybridMultilevel"/>
    <w:tmpl w:val="BB76536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15:restartNumberingAfterBreak="0">
    <w:nsid w:val="25185490"/>
    <w:multiLevelType w:val="hybridMultilevel"/>
    <w:tmpl w:val="DBEEC996"/>
    <w:lvl w:ilvl="0" w:tplc="605C2132">
      <w:start w:val="1"/>
      <w:numFmt w:val="bullet"/>
      <w:lvlText w:val=""/>
      <w:lvlJc w:val="left"/>
      <w:pPr>
        <w:tabs>
          <w:tab w:val="num" w:pos="720"/>
        </w:tabs>
        <w:ind w:left="720" w:hanging="360"/>
      </w:pPr>
      <w:rPr>
        <w:rFonts w:ascii="Symbol" w:hAnsi="Symbol" w:hint="default"/>
      </w:rPr>
    </w:lvl>
    <w:lvl w:ilvl="1" w:tplc="CAFE209E">
      <w:start w:val="1"/>
      <w:numFmt w:val="bullet"/>
      <w:lvlText w:val="o"/>
      <w:lvlJc w:val="left"/>
      <w:pPr>
        <w:tabs>
          <w:tab w:val="num" w:pos="1440"/>
        </w:tabs>
        <w:ind w:left="1440" w:hanging="360"/>
      </w:pPr>
      <w:rPr>
        <w:rFonts w:ascii="Courier New" w:hAnsi="Courier New" w:cs="Courier New" w:hint="default"/>
      </w:rPr>
    </w:lvl>
    <w:lvl w:ilvl="2" w:tplc="D660A034" w:tentative="1">
      <w:start w:val="1"/>
      <w:numFmt w:val="bullet"/>
      <w:lvlText w:val=""/>
      <w:lvlJc w:val="left"/>
      <w:pPr>
        <w:tabs>
          <w:tab w:val="num" w:pos="2160"/>
        </w:tabs>
        <w:ind w:left="2160" w:hanging="360"/>
      </w:pPr>
      <w:rPr>
        <w:rFonts w:ascii="Wingdings" w:hAnsi="Wingdings" w:hint="default"/>
      </w:rPr>
    </w:lvl>
    <w:lvl w:ilvl="3" w:tplc="7F8492CA" w:tentative="1">
      <w:start w:val="1"/>
      <w:numFmt w:val="bullet"/>
      <w:lvlText w:val=""/>
      <w:lvlJc w:val="left"/>
      <w:pPr>
        <w:tabs>
          <w:tab w:val="num" w:pos="2880"/>
        </w:tabs>
        <w:ind w:left="2880" w:hanging="360"/>
      </w:pPr>
      <w:rPr>
        <w:rFonts w:ascii="Symbol" w:hAnsi="Symbol" w:hint="default"/>
      </w:rPr>
    </w:lvl>
    <w:lvl w:ilvl="4" w:tplc="F78C7C58" w:tentative="1">
      <w:start w:val="1"/>
      <w:numFmt w:val="bullet"/>
      <w:lvlText w:val="o"/>
      <w:lvlJc w:val="left"/>
      <w:pPr>
        <w:tabs>
          <w:tab w:val="num" w:pos="3600"/>
        </w:tabs>
        <w:ind w:left="3600" w:hanging="360"/>
      </w:pPr>
      <w:rPr>
        <w:rFonts w:ascii="Courier New" w:hAnsi="Courier New" w:cs="Courier New" w:hint="default"/>
      </w:rPr>
    </w:lvl>
    <w:lvl w:ilvl="5" w:tplc="B1FCC79E" w:tentative="1">
      <w:start w:val="1"/>
      <w:numFmt w:val="bullet"/>
      <w:lvlText w:val=""/>
      <w:lvlJc w:val="left"/>
      <w:pPr>
        <w:tabs>
          <w:tab w:val="num" w:pos="4320"/>
        </w:tabs>
        <w:ind w:left="4320" w:hanging="360"/>
      </w:pPr>
      <w:rPr>
        <w:rFonts w:ascii="Wingdings" w:hAnsi="Wingdings" w:hint="default"/>
      </w:rPr>
    </w:lvl>
    <w:lvl w:ilvl="6" w:tplc="6F3EFDDE" w:tentative="1">
      <w:start w:val="1"/>
      <w:numFmt w:val="bullet"/>
      <w:lvlText w:val=""/>
      <w:lvlJc w:val="left"/>
      <w:pPr>
        <w:tabs>
          <w:tab w:val="num" w:pos="5040"/>
        </w:tabs>
        <w:ind w:left="5040" w:hanging="360"/>
      </w:pPr>
      <w:rPr>
        <w:rFonts w:ascii="Symbol" w:hAnsi="Symbol" w:hint="default"/>
      </w:rPr>
    </w:lvl>
    <w:lvl w:ilvl="7" w:tplc="DDACA86C" w:tentative="1">
      <w:start w:val="1"/>
      <w:numFmt w:val="bullet"/>
      <w:lvlText w:val="o"/>
      <w:lvlJc w:val="left"/>
      <w:pPr>
        <w:tabs>
          <w:tab w:val="num" w:pos="5760"/>
        </w:tabs>
        <w:ind w:left="5760" w:hanging="360"/>
      </w:pPr>
      <w:rPr>
        <w:rFonts w:ascii="Courier New" w:hAnsi="Courier New" w:cs="Courier New" w:hint="default"/>
      </w:rPr>
    </w:lvl>
    <w:lvl w:ilvl="8" w:tplc="E0EE892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94079D"/>
    <w:multiLevelType w:val="hybridMultilevel"/>
    <w:tmpl w:val="9BB019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F9526CC"/>
    <w:multiLevelType w:val="multilevel"/>
    <w:tmpl w:val="52AAC02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251C90"/>
    <w:multiLevelType w:val="hybridMultilevel"/>
    <w:tmpl w:val="8E8E55F0"/>
    <w:numStyleLink w:val="ImportierterStil1"/>
  </w:abstractNum>
  <w:abstractNum w:abstractNumId="16" w15:restartNumberingAfterBreak="0">
    <w:nsid w:val="39D84EEA"/>
    <w:multiLevelType w:val="hybridMultilevel"/>
    <w:tmpl w:val="52AAC02E"/>
    <w:lvl w:ilvl="0" w:tplc="3BE054A4">
      <w:start w:val="1"/>
      <w:numFmt w:val="bullet"/>
      <w:lvlText w:val=""/>
      <w:lvlJc w:val="left"/>
      <w:pPr>
        <w:tabs>
          <w:tab w:val="num" w:pos="720"/>
        </w:tabs>
        <w:ind w:left="720" w:hanging="360"/>
      </w:pPr>
      <w:rPr>
        <w:rFonts w:ascii="Wingdings" w:hAnsi="Wingdings" w:hint="default"/>
      </w:rPr>
    </w:lvl>
    <w:lvl w:ilvl="1" w:tplc="8A08C950">
      <w:start w:val="1"/>
      <w:numFmt w:val="bullet"/>
      <w:lvlText w:val="o"/>
      <w:lvlJc w:val="left"/>
      <w:pPr>
        <w:tabs>
          <w:tab w:val="num" w:pos="1440"/>
        </w:tabs>
        <w:ind w:left="1440" w:hanging="360"/>
      </w:pPr>
      <w:rPr>
        <w:rFonts w:ascii="Courier New" w:hAnsi="Courier New" w:cs="Courier New" w:hint="default"/>
      </w:rPr>
    </w:lvl>
    <w:lvl w:ilvl="2" w:tplc="B68A6870" w:tentative="1">
      <w:start w:val="1"/>
      <w:numFmt w:val="bullet"/>
      <w:lvlText w:val=""/>
      <w:lvlJc w:val="left"/>
      <w:pPr>
        <w:tabs>
          <w:tab w:val="num" w:pos="2160"/>
        </w:tabs>
        <w:ind w:left="2160" w:hanging="360"/>
      </w:pPr>
      <w:rPr>
        <w:rFonts w:ascii="Wingdings" w:hAnsi="Wingdings" w:hint="default"/>
      </w:rPr>
    </w:lvl>
    <w:lvl w:ilvl="3" w:tplc="1C369438" w:tentative="1">
      <w:start w:val="1"/>
      <w:numFmt w:val="bullet"/>
      <w:lvlText w:val=""/>
      <w:lvlJc w:val="left"/>
      <w:pPr>
        <w:tabs>
          <w:tab w:val="num" w:pos="2880"/>
        </w:tabs>
        <w:ind w:left="2880" w:hanging="360"/>
      </w:pPr>
      <w:rPr>
        <w:rFonts w:ascii="Symbol" w:hAnsi="Symbol" w:hint="default"/>
      </w:rPr>
    </w:lvl>
    <w:lvl w:ilvl="4" w:tplc="BD1A0092" w:tentative="1">
      <w:start w:val="1"/>
      <w:numFmt w:val="bullet"/>
      <w:lvlText w:val="o"/>
      <w:lvlJc w:val="left"/>
      <w:pPr>
        <w:tabs>
          <w:tab w:val="num" w:pos="3600"/>
        </w:tabs>
        <w:ind w:left="3600" w:hanging="360"/>
      </w:pPr>
      <w:rPr>
        <w:rFonts w:ascii="Courier New" w:hAnsi="Courier New" w:cs="Courier New" w:hint="default"/>
      </w:rPr>
    </w:lvl>
    <w:lvl w:ilvl="5" w:tplc="1F123DDA" w:tentative="1">
      <w:start w:val="1"/>
      <w:numFmt w:val="bullet"/>
      <w:lvlText w:val=""/>
      <w:lvlJc w:val="left"/>
      <w:pPr>
        <w:tabs>
          <w:tab w:val="num" w:pos="4320"/>
        </w:tabs>
        <w:ind w:left="4320" w:hanging="360"/>
      </w:pPr>
      <w:rPr>
        <w:rFonts w:ascii="Wingdings" w:hAnsi="Wingdings" w:hint="default"/>
      </w:rPr>
    </w:lvl>
    <w:lvl w:ilvl="6" w:tplc="5C384BF2" w:tentative="1">
      <w:start w:val="1"/>
      <w:numFmt w:val="bullet"/>
      <w:lvlText w:val=""/>
      <w:lvlJc w:val="left"/>
      <w:pPr>
        <w:tabs>
          <w:tab w:val="num" w:pos="5040"/>
        </w:tabs>
        <w:ind w:left="5040" w:hanging="360"/>
      </w:pPr>
      <w:rPr>
        <w:rFonts w:ascii="Symbol" w:hAnsi="Symbol" w:hint="default"/>
      </w:rPr>
    </w:lvl>
    <w:lvl w:ilvl="7" w:tplc="09182F36" w:tentative="1">
      <w:start w:val="1"/>
      <w:numFmt w:val="bullet"/>
      <w:lvlText w:val="o"/>
      <w:lvlJc w:val="left"/>
      <w:pPr>
        <w:tabs>
          <w:tab w:val="num" w:pos="5760"/>
        </w:tabs>
        <w:ind w:left="5760" w:hanging="360"/>
      </w:pPr>
      <w:rPr>
        <w:rFonts w:ascii="Courier New" w:hAnsi="Courier New" w:cs="Courier New" w:hint="default"/>
      </w:rPr>
    </w:lvl>
    <w:lvl w:ilvl="8" w:tplc="BA722A9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3327D1"/>
    <w:multiLevelType w:val="hybridMultilevel"/>
    <w:tmpl w:val="8DF8D4D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8" w15:restartNumberingAfterBreak="0">
    <w:nsid w:val="4120321A"/>
    <w:multiLevelType w:val="hybridMultilevel"/>
    <w:tmpl w:val="8E8E55F0"/>
    <w:styleLink w:val="ImportierterStil1"/>
    <w:lvl w:ilvl="0" w:tplc="3D649DA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A38B97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F82383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78AEC4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B20C57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AE62B4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47AB6E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81025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566699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24E7D72"/>
    <w:multiLevelType w:val="hybridMultilevel"/>
    <w:tmpl w:val="AF085980"/>
    <w:lvl w:ilvl="0" w:tplc="1A0EEFC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3606EDB"/>
    <w:multiLevelType w:val="hybridMultilevel"/>
    <w:tmpl w:val="123CCF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6707070"/>
    <w:multiLevelType w:val="hybridMultilevel"/>
    <w:tmpl w:val="7CC052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43D79A6"/>
    <w:multiLevelType w:val="multilevel"/>
    <w:tmpl w:val="52AAC02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BE28C1"/>
    <w:multiLevelType w:val="hybridMultilevel"/>
    <w:tmpl w:val="5B72AF4E"/>
    <w:lvl w:ilvl="0" w:tplc="5EEE6980">
      <w:start w:val="1"/>
      <w:numFmt w:val="bullet"/>
      <w:lvlText w:val="-"/>
      <w:lvlJc w:val="left"/>
      <w:pPr>
        <w:tabs>
          <w:tab w:val="num" w:pos="720"/>
        </w:tabs>
        <w:ind w:left="720" w:hanging="360"/>
      </w:pPr>
      <w:rPr>
        <w:rFonts w:ascii="Courier New" w:hAnsi="Courier New" w:hint="default"/>
      </w:rPr>
    </w:lvl>
    <w:lvl w:ilvl="1" w:tplc="B5E0DDCA">
      <w:start w:val="1"/>
      <w:numFmt w:val="bullet"/>
      <w:lvlText w:val="-"/>
      <w:lvlJc w:val="left"/>
      <w:pPr>
        <w:tabs>
          <w:tab w:val="num" w:pos="1440"/>
        </w:tabs>
        <w:ind w:left="1440" w:hanging="360"/>
      </w:pPr>
      <w:rPr>
        <w:rFonts w:ascii="Courier New" w:hAnsi="Courier New" w:hint="default"/>
      </w:rPr>
    </w:lvl>
    <w:lvl w:ilvl="2" w:tplc="3F7872DA" w:tentative="1">
      <w:start w:val="1"/>
      <w:numFmt w:val="bullet"/>
      <w:lvlText w:val=""/>
      <w:lvlJc w:val="left"/>
      <w:pPr>
        <w:tabs>
          <w:tab w:val="num" w:pos="2160"/>
        </w:tabs>
        <w:ind w:left="2160" w:hanging="360"/>
      </w:pPr>
      <w:rPr>
        <w:rFonts w:ascii="Wingdings" w:hAnsi="Wingdings" w:hint="default"/>
      </w:rPr>
    </w:lvl>
    <w:lvl w:ilvl="3" w:tplc="84F29D9C" w:tentative="1">
      <w:start w:val="1"/>
      <w:numFmt w:val="bullet"/>
      <w:lvlText w:val=""/>
      <w:lvlJc w:val="left"/>
      <w:pPr>
        <w:tabs>
          <w:tab w:val="num" w:pos="2880"/>
        </w:tabs>
        <w:ind w:left="2880" w:hanging="360"/>
      </w:pPr>
      <w:rPr>
        <w:rFonts w:ascii="Symbol" w:hAnsi="Symbol" w:hint="default"/>
      </w:rPr>
    </w:lvl>
    <w:lvl w:ilvl="4" w:tplc="F024549C" w:tentative="1">
      <w:start w:val="1"/>
      <w:numFmt w:val="bullet"/>
      <w:lvlText w:val="o"/>
      <w:lvlJc w:val="left"/>
      <w:pPr>
        <w:tabs>
          <w:tab w:val="num" w:pos="3600"/>
        </w:tabs>
        <w:ind w:left="3600" w:hanging="360"/>
      </w:pPr>
      <w:rPr>
        <w:rFonts w:ascii="Courier New" w:hAnsi="Courier New" w:cs="Courier New" w:hint="default"/>
      </w:rPr>
    </w:lvl>
    <w:lvl w:ilvl="5" w:tplc="4774B97E" w:tentative="1">
      <w:start w:val="1"/>
      <w:numFmt w:val="bullet"/>
      <w:lvlText w:val=""/>
      <w:lvlJc w:val="left"/>
      <w:pPr>
        <w:tabs>
          <w:tab w:val="num" w:pos="4320"/>
        </w:tabs>
        <w:ind w:left="4320" w:hanging="360"/>
      </w:pPr>
      <w:rPr>
        <w:rFonts w:ascii="Wingdings" w:hAnsi="Wingdings" w:hint="default"/>
      </w:rPr>
    </w:lvl>
    <w:lvl w:ilvl="6" w:tplc="CFB27A00" w:tentative="1">
      <w:start w:val="1"/>
      <w:numFmt w:val="bullet"/>
      <w:lvlText w:val=""/>
      <w:lvlJc w:val="left"/>
      <w:pPr>
        <w:tabs>
          <w:tab w:val="num" w:pos="5040"/>
        </w:tabs>
        <w:ind w:left="5040" w:hanging="360"/>
      </w:pPr>
      <w:rPr>
        <w:rFonts w:ascii="Symbol" w:hAnsi="Symbol" w:hint="default"/>
      </w:rPr>
    </w:lvl>
    <w:lvl w:ilvl="7" w:tplc="ED16F6DA" w:tentative="1">
      <w:start w:val="1"/>
      <w:numFmt w:val="bullet"/>
      <w:lvlText w:val="o"/>
      <w:lvlJc w:val="left"/>
      <w:pPr>
        <w:tabs>
          <w:tab w:val="num" w:pos="5760"/>
        </w:tabs>
        <w:ind w:left="5760" w:hanging="360"/>
      </w:pPr>
      <w:rPr>
        <w:rFonts w:ascii="Courier New" w:hAnsi="Courier New" w:cs="Courier New" w:hint="default"/>
      </w:rPr>
    </w:lvl>
    <w:lvl w:ilvl="8" w:tplc="CBECD9D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9A5DDA"/>
    <w:multiLevelType w:val="hybridMultilevel"/>
    <w:tmpl w:val="E0DE21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AC02526"/>
    <w:multiLevelType w:val="multilevel"/>
    <w:tmpl w:val="BD96942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420D93"/>
    <w:multiLevelType w:val="hybridMultilevel"/>
    <w:tmpl w:val="E0A6DEA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7" w15:restartNumberingAfterBreak="0">
    <w:nsid w:val="79447C44"/>
    <w:multiLevelType w:val="hybridMultilevel"/>
    <w:tmpl w:val="15E446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6"/>
  </w:num>
  <w:num w:numId="7">
    <w:abstractNumId w:val="14"/>
  </w:num>
  <w:num w:numId="8">
    <w:abstractNumId w:val="12"/>
  </w:num>
  <w:num w:numId="9">
    <w:abstractNumId w:val="22"/>
  </w:num>
  <w:num w:numId="10">
    <w:abstractNumId w:val="10"/>
  </w:num>
  <w:num w:numId="11">
    <w:abstractNumId w:val="25"/>
  </w:num>
  <w:num w:numId="12">
    <w:abstractNumId w:val="23"/>
  </w:num>
  <w:num w:numId="13">
    <w:abstractNumId w:val="13"/>
  </w:num>
  <w:num w:numId="14">
    <w:abstractNumId w:val="24"/>
  </w:num>
  <w:num w:numId="15">
    <w:abstractNumId w:val="11"/>
  </w:num>
  <w:num w:numId="16">
    <w:abstractNumId w:val="20"/>
  </w:num>
  <w:num w:numId="17">
    <w:abstractNumId w:val="27"/>
  </w:num>
  <w:num w:numId="18">
    <w:abstractNumId w:val="17"/>
  </w:num>
  <w:num w:numId="19">
    <w:abstractNumId w:val="9"/>
  </w:num>
  <w:num w:numId="20">
    <w:abstractNumId w:val="26"/>
  </w:num>
  <w:num w:numId="21">
    <w:abstractNumId w:val="7"/>
  </w:num>
  <w:num w:numId="22">
    <w:abstractNumId w:val="5"/>
  </w:num>
  <w:num w:numId="23">
    <w:abstractNumId w:val="21"/>
  </w:num>
  <w:num w:numId="24">
    <w:abstractNumId w:val="8"/>
  </w:num>
  <w:num w:numId="25">
    <w:abstractNumId w:val="6"/>
  </w:num>
  <w:num w:numId="26">
    <w:abstractNumId w:val="18"/>
  </w:num>
  <w:num w:numId="27">
    <w:abstractNumId w:val="1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8B"/>
    <w:rsid w:val="00001686"/>
    <w:rsid w:val="00001C81"/>
    <w:rsid w:val="00037AFC"/>
    <w:rsid w:val="000523F2"/>
    <w:rsid w:val="00053FA9"/>
    <w:rsid w:val="000544F5"/>
    <w:rsid w:val="000567BB"/>
    <w:rsid w:val="00064547"/>
    <w:rsid w:val="00071D5A"/>
    <w:rsid w:val="0007328B"/>
    <w:rsid w:val="000C07F9"/>
    <w:rsid w:val="000E221A"/>
    <w:rsid w:val="000F11C9"/>
    <w:rsid w:val="00111EA7"/>
    <w:rsid w:val="0012324F"/>
    <w:rsid w:val="00134AD6"/>
    <w:rsid w:val="00140453"/>
    <w:rsid w:val="00152EE0"/>
    <w:rsid w:val="0015597B"/>
    <w:rsid w:val="00166B73"/>
    <w:rsid w:val="00177CC8"/>
    <w:rsid w:val="001A2195"/>
    <w:rsid w:val="001C0B78"/>
    <w:rsid w:val="001D3BB5"/>
    <w:rsid w:val="001D5E8F"/>
    <w:rsid w:val="001F4A7D"/>
    <w:rsid w:val="0021228E"/>
    <w:rsid w:val="00225454"/>
    <w:rsid w:val="002407CC"/>
    <w:rsid w:val="00262D8B"/>
    <w:rsid w:val="002714A8"/>
    <w:rsid w:val="00296651"/>
    <w:rsid w:val="002A138B"/>
    <w:rsid w:val="002A2728"/>
    <w:rsid w:val="002A38CE"/>
    <w:rsid w:val="002E66A6"/>
    <w:rsid w:val="002F3BC6"/>
    <w:rsid w:val="00314D6E"/>
    <w:rsid w:val="00360EC0"/>
    <w:rsid w:val="00372176"/>
    <w:rsid w:val="003826E6"/>
    <w:rsid w:val="00384A8A"/>
    <w:rsid w:val="003B56E7"/>
    <w:rsid w:val="003D1F4D"/>
    <w:rsid w:val="00403FD6"/>
    <w:rsid w:val="00416659"/>
    <w:rsid w:val="00434D98"/>
    <w:rsid w:val="00447416"/>
    <w:rsid w:val="004647E4"/>
    <w:rsid w:val="0046674D"/>
    <w:rsid w:val="0048023F"/>
    <w:rsid w:val="00480B90"/>
    <w:rsid w:val="00496FBB"/>
    <w:rsid w:val="004D36E1"/>
    <w:rsid w:val="004E4E9E"/>
    <w:rsid w:val="004F0CE9"/>
    <w:rsid w:val="004F28AE"/>
    <w:rsid w:val="005549E8"/>
    <w:rsid w:val="00591704"/>
    <w:rsid w:val="005B170A"/>
    <w:rsid w:val="005C0B95"/>
    <w:rsid w:val="005C5CB7"/>
    <w:rsid w:val="005D29A1"/>
    <w:rsid w:val="0061503A"/>
    <w:rsid w:val="006339B0"/>
    <w:rsid w:val="006935AD"/>
    <w:rsid w:val="00694CD9"/>
    <w:rsid w:val="00695226"/>
    <w:rsid w:val="006A7BD6"/>
    <w:rsid w:val="006C2EB7"/>
    <w:rsid w:val="006D1DBD"/>
    <w:rsid w:val="006D5C12"/>
    <w:rsid w:val="006E5EC9"/>
    <w:rsid w:val="006F2239"/>
    <w:rsid w:val="006F3E3D"/>
    <w:rsid w:val="00724A08"/>
    <w:rsid w:val="00726699"/>
    <w:rsid w:val="00754607"/>
    <w:rsid w:val="007634AF"/>
    <w:rsid w:val="007A5DED"/>
    <w:rsid w:val="007B42EB"/>
    <w:rsid w:val="007B5052"/>
    <w:rsid w:val="007B777A"/>
    <w:rsid w:val="007C6492"/>
    <w:rsid w:val="007D206A"/>
    <w:rsid w:val="007E73AE"/>
    <w:rsid w:val="008014EB"/>
    <w:rsid w:val="0083073E"/>
    <w:rsid w:val="00840B22"/>
    <w:rsid w:val="00844470"/>
    <w:rsid w:val="008574BC"/>
    <w:rsid w:val="00875082"/>
    <w:rsid w:val="0087753B"/>
    <w:rsid w:val="008A11B9"/>
    <w:rsid w:val="008A76A6"/>
    <w:rsid w:val="008A7CF6"/>
    <w:rsid w:val="008E47FF"/>
    <w:rsid w:val="0092586D"/>
    <w:rsid w:val="00944756"/>
    <w:rsid w:val="00963984"/>
    <w:rsid w:val="00965AB7"/>
    <w:rsid w:val="00982EEA"/>
    <w:rsid w:val="009B1471"/>
    <w:rsid w:val="009D23B4"/>
    <w:rsid w:val="00A021F7"/>
    <w:rsid w:val="00A86004"/>
    <w:rsid w:val="00A86F5A"/>
    <w:rsid w:val="00AA4BD8"/>
    <w:rsid w:val="00AA63A0"/>
    <w:rsid w:val="00AB34B8"/>
    <w:rsid w:val="00AB5142"/>
    <w:rsid w:val="00AC3226"/>
    <w:rsid w:val="00B05AC8"/>
    <w:rsid w:val="00B2133E"/>
    <w:rsid w:val="00B22E0B"/>
    <w:rsid w:val="00B41533"/>
    <w:rsid w:val="00B45ED0"/>
    <w:rsid w:val="00B63120"/>
    <w:rsid w:val="00B77BBB"/>
    <w:rsid w:val="00B8407B"/>
    <w:rsid w:val="00B93B3B"/>
    <w:rsid w:val="00BA6582"/>
    <w:rsid w:val="00BB5E07"/>
    <w:rsid w:val="00BB627E"/>
    <w:rsid w:val="00BD38C9"/>
    <w:rsid w:val="00BD765F"/>
    <w:rsid w:val="00BE1383"/>
    <w:rsid w:val="00BE19C7"/>
    <w:rsid w:val="00BE1C2C"/>
    <w:rsid w:val="00C057DF"/>
    <w:rsid w:val="00C1403B"/>
    <w:rsid w:val="00C14956"/>
    <w:rsid w:val="00C1740C"/>
    <w:rsid w:val="00C324AE"/>
    <w:rsid w:val="00C35315"/>
    <w:rsid w:val="00CA38F1"/>
    <w:rsid w:val="00CB1E16"/>
    <w:rsid w:val="00D07C5E"/>
    <w:rsid w:val="00D15A45"/>
    <w:rsid w:val="00D52C41"/>
    <w:rsid w:val="00D634C0"/>
    <w:rsid w:val="00D66CDA"/>
    <w:rsid w:val="00D75C9B"/>
    <w:rsid w:val="00D8074C"/>
    <w:rsid w:val="00D859FE"/>
    <w:rsid w:val="00D87E14"/>
    <w:rsid w:val="00DB1E55"/>
    <w:rsid w:val="00DB3027"/>
    <w:rsid w:val="00DE5A94"/>
    <w:rsid w:val="00E01F50"/>
    <w:rsid w:val="00E0455E"/>
    <w:rsid w:val="00E13776"/>
    <w:rsid w:val="00E213CB"/>
    <w:rsid w:val="00E2403B"/>
    <w:rsid w:val="00E664B6"/>
    <w:rsid w:val="00E841F3"/>
    <w:rsid w:val="00EA0061"/>
    <w:rsid w:val="00EB21C5"/>
    <w:rsid w:val="00EB2FDF"/>
    <w:rsid w:val="00EC1A29"/>
    <w:rsid w:val="00F014FC"/>
    <w:rsid w:val="00F05DE4"/>
    <w:rsid w:val="00F10AA5"/>
    <w:rsid w:val="00F15E8D"/>
    <w:rsid w:val="00F530C2"/>
    <w:rsid w:val="00F55A6F"/>
    <w:rsid w:val="00F66BDD"/>
    <w:rsid w:val="00F925B9"/>
    <w:rsid w:val="00F9669F"/>
    <w:rsid w:val="00FA7071"/>
    <w:rsid w:val="00FC34C9"/>
    <w:rsid w:val="00FE7E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oNotEmbedSmartTags/>
  <w:decimalSymbol w:val=","/>
  <w:listSeparator w:val=";"/>
  <w14:docId w14:val="74E1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F28AE"/>
    <w:pPr>
      <w:suppressAutoHyphens/>
    </w:pPr>
    <w:rPr>
      <w:rFonts w:ascii="Arial" w:hAnsi="Arial"/>
      <w:sz w:val="22"/>
      <w:lang w:val="de-DE" w:eastAsia="ar-SA"/>
    </w:rPr>
  </w:style>
  <w:style w:type="paragraph" w:styleId="berschrift1">
    <w:name w:val="heading 1"/>
    <w:basedOn w:val="Standard"/>
    <w:next w:val="Standard"/>
    <w:qFormat/>
    <w:pPr>
      <w:keepNext/>
      <w:pBdr>
        <w:top w:val="single" w:sz="4" w:space="1" w:color="000000"/>
        <w:left w:val="single" w:sz="4" w:space="4" w:color="000000"/>
        <w:bottom w:val="single" w:sz="4" w:space="1" w:color="000000"/>
        <w:right w:val="single" w:sz="4" w:space="4" w:color="000000"/>
      </w:pBdr>
      <w:shd w:val="clear" w:color="auto" w:fill="F2F2F2"/>
      <w:tabs>
        <w:tab w:val="num" w:pos="432"/>
      </w:tabs>
      <w:spacing w:after="80"/>
      <w:ind w:left="432" w:hanging="432"/>
      <w:outlineLvl w:val="0"/>
    </w:pPr>
    <w:rPr>
      <w:sz w:val="28"/>
    </w:rPr>
  </w:style>
  <w:style w:type="paragraph" w:styleId="berschrift2">
    <w:name w:val="heading 2"/>
    <w:basedOn w:val="Standard"/>
    <w:next w:val="Standard"/>
    <w:qFormat/>
    <w:pPr>
      <w:keepNext/>
      <w:tabs>
        <w:tab w:val="num" w:pos="576"/>
      </w:tabs>
      <w:ind w:left="576" w:hanging="576"/>
      <w:outlineLvl w:val="1"/>
    </w:pPr>
    <w:rPr>
      <w:u w:val="single"/>
    </w:rPr>
  </w:style>
  <w:style w:type="paragraph" w:styleId="berschrift3">
    <w:name w:val="heading 3"/>
    <w:basedOn w:val="Standard"/>
    <w:next w:val="Standard"/>
    <w:qFormat/>
    <w:pPr>
      <w:keepNext/>
      <w:tabs>
        <w:tab w:val="num" w:pos="720"/>
      </w:tabs>
      <w:spacing w:after="80"/>
      <w:ind w:left="720" w:hanging="720"/>
      <w:outlineLvl w:val="2"/>
    </w:pPr>
  </w:style>
  <w:style w:type="paragraph" w:styleId="berschrift4">
    <w:name w:val="heading 4"/>
    <w:basedOn w:val="Standard"/>
    <w:next w:val="Standard"/>
    <w:qFormat/>
    <w:pPr>
      <w:keepNext/>
      <w:tabs>
        <w:tab w:val="num" w:pos="864"/>
      </w:tabs>
      <w:ind w:left="864" w:hanging="864"/>
      <w:outlineLvl w:val="3"/>
    </w:pPr>
    <w:rPr>
      <w:b/>
      <w:bCs/>
      <w:sz w:val="20"/>
    </w:rPr>
  </w:style>
  <w:style w:type="paragraph" w:styleId="berschrift5">
    <w:name w:val="heading 5"/>
    <w:basedOn w:val="Standard"/>
    <w:next w:val="Standard"/>
    <w:qFormat/>
    <w:pPr>
      <w:keepNext/>
      <w:tabs>
        <w:tab w:val="num" w:pos="1008"/>
      </w:tabs>
      <w:spacing w:line="360" w:lineRule="auto"/>
      <w:ind w:left="1008" w:hanging="1008"/>
      <w:outlineLvl w:val="4"/>
    </w:pPr>
    <w:rPr>
      <w:b/>
      <w:sz w:val="20"/>
      <w:u w:val="single"/>
    </w:rPr>
  </w:style>
  <w:style w:type="paragraph" w:styleId="berschrift6">
    <w:name w:val="heading 6"/>
    <w:basedOn w:val="Standard"/>
    <w:next w:val="Standard"/>
    <w:qFormat/>
    <w:pPr>
      <w:keepNext/>
      <w:tabs>
        <w:tab w:val="num" w:pos="1152"/>
      </w:tabs>
      <w:ind w:left="1152" w:hanging="1152"/>
      <w:jc w:val="center"/>
      <w:outlineLvl w:val="5"/>
    </w:pPr>
    <w:rPr>
      <w:b/>
      <w:sz w:val="28"/>
    </w:rPr>
  </w:style>
  <w:style w:type="paragraph" w:styleId="berschrift7">
    <w:name w:val="heading 7"/>
    <w:basedOn w:val="Standard"/>
    <w:next w:val="Standard"/>
    <w:qFormat/>
    <w:pPr>
      <w:keepNext/>
      <w:tabs>
        <w:tab w:val="num" w:pos="1296"/>
      </w:tabs>
      <w:spacing w:line="360" w:lineRule="auto"/>
      <w:ind w:left="1296" w:hanging="1296"/>
      <w:outlineLvl w:val="6"/>
    </w:pPr>
    <w:rPr>
      <w:b/>
      <w:sz w:val="18"/>
    </w:rPr>
  </w:style>
  <w:style w:type="paragraph" w:styleId="berschrift8">
    <w:name w:val="heading 8"/>
    <w:basedOn w:val="Standard"/>
    <w:next w:val="Standard"/>
    <w:qFormat/>
    <w:pPr>
      <w:tabs>
        <w:tab w:val="num" w:pos="1440"/>
      </w:tabs>
      <w:spacing w:before="240" w:after="60"/>
      <w:ind w:left="1440" w:hanging="1440"/>
      <w:outlineLvl w:val="7"/>
    </w:pPr>
    <w:rPr>
      <w:i/>
      <w:sz w:val="20"/>
    </w:rPr>
  </w:style>
  <w:style w:type="paragraph" w:styleId="berschrift9">
    <w:name w:val="heading 9"/>
    <w:basedOn w:val="Standard"/>
    <w:next w:val="Standard"/>
    <w:qFormat/>
    <w:pPr>
      <w:tabs>
        <w:tab w:val="num" w:pos="1584"/>
      </w:tabs>
      <w:spacing w:before="240" w:after="60"/>
      <w:ind w:left="1584" w:hanging="1584"/>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4z0">
    <w:name w:val="WW8Num4z0"/>
    <w:rPr>
      <w:rFonts w:ascii="Wingdings 3" w:hAnsi="Wingdings 3"/>
    </w:rPr>
  </w:style>
  <w:style w:type="character" w:customStyle="1" w:styleId="WW8Num5z1">
    <w:name w:val="WW8Num5z1"/>
    <w:rPr>
      <w:rFonts w:ascii="Symbol" w:hAnsi="Symbol"/>
      <w:color w:val="auto"/>
    </w:rPr>
  </w:style>
  <w:style w:type="character" w:customStyle="1" w:styleId="WW8Num5z2">
    <w:name w:val="WW8Num5z2"/>
    <w:rPr>
      <w:rFonts w:ascii="Arial" w:eastAsia="Times New Roman" w:hAnsi="Arial" w:cs="Arial"/>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Absatz-Standardschriftart111">
    <w:name w:val="WW-Absatz-Standardschriftart111"/>
  </w:style>
  <w:style w:type="character" w:styleId="Seitenzahl">
    <w:name w:val="page number"/>
    <w:basedOn w:val="WW-Absatz-Standardschriftart111"/>
  </w:style>
  <w:style w:type="character" w:styleId="Hyperlink">
    <w:name w:val="Hyperlink"/>
    <w:basedOn w:val="WW-Absatz-Standardschriftart111"/>
    <w:rPr>
      <w:color w:val="0000FF"/>
      <w:u w:val="single"/>
    </w:rPr>
  </w:style>
  <w:style w:type="character" w:styleId="BesuchterLink">
    <w:name w:val="FollowedHyperlink"/>
    <w:basedOn w:val="WW-Absatz-Standardschriftart111"/>
    <w:rPr>
      <w:color w:val="800080"/>
      <w:u w:val="single"/>
    </w:rPr>
  </w:style>
  <w:style w:type="paragraph" w:customStyle="1" w:styleId="berschrift">
    <w:name w:val="Überschrift"/>
    <w:basedOn w:val="Standard"/>
    <w:next w:val="Textkrper"/>
    <w:pPr>
      <w:keepNext/>
      <w:spacing w:before="240" w:after="120"/>
    </w:pPr>
    <w:rPr>
      <w:rFonts w:eastAsia="Lucida Sans Unicode" w:cs="Mangal"/>
      <w:sz w:val="28"/>
      <w:szCs w:val="28"/>
    </w:rPr>
  </w:style>
  <w:style w:type="paragraph" w:styleId="Textkrper">
    <w:name w:val="Body Text"/>
    <w:basedOn w:val="Standard"/>
    <w:pPr>
      <w:ind w:right="498"/>
    </w:pPr>
    <w:rPr>
      <w:rFonts w:cs="Arial"/>
    </w:r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Kopfzeile">
    <w:name w:val="header"/>
    <w:link w:val="KopfzeileZchn"/>
    <w:rsid w:val="004F28AE"/>
    <w:pPr>
      <w:tabs>
        <w:tab w:val="center" w:pos="4536"/>
        <w:tab w:val="right" w:pos="9072"/>
      </w:tabs>
      <w:jc w:val="right"/>
    </w:pPr>
    <w:rPr>
      <w:rFonts w:ascii="Arial" w:hAnsi="Arial"/>
      <w:sz w:val="22"/>
      <w:lang w:val="de-DE" w:eastAsia="ar-SA"/>
    </w:rPr>
  </w:style>
  <w:style w:type="paragraph" w:styleId="Fuzeile">
    <w:name w:val="footer"/>
    <w:basedOn w:val="Standard"/>
    <w:link w:val="FuzeileZchn"/>
    <w:pPr>
      <w:tabs>
        <w:tab w:val="center" w:pos="4536"/>
        <w:tab w:val="right" w:pos="9072"/>
      </w:tabs>
    </w:pPr>
  </w:style>
  <w:style w:type="paragraph" w:styleId="Titel">
    <w:name w:val="Title"/>
    <w:basedOn w:val="Standard"/>
    <w:next w:val="Untertitel"/>
    <w:qFormat/>
    <w:pPr>
      <w:overflowPunct w:val="0"/>
      <w:autoSpaceDE w:val="0"/>
      <w:jc w:val="center"/>
      <w:textAlignment w:val="baseline"/>
    </w:pPr>
    <w:rPr>
      <w:sz w:val="36"/>
    </w:rPr>
  </w:style>
  <w:style w:type="paragraph" w:styleId="Untertitel">
    <w:name w:val="Subtitle"/>
    <w:basedOn w:val="berschrift"/>
    <w:next w:val="Textkrper"/>
    <w:qFormat/>
    <w:pPr>
      <w:jc w:val="center"/>
    </w:pPr>
    <w:rPr>
      <w:i/>
      <w:iCs/>
    </w:rPr>
  </w:style>
  <w:style w:type="paragraph" w:customStyle="1" w:styleId="Textkrper21">
    <w:name w:val="Textkörper 21"/>
    <w:basedOn w:val="Standard"/>
    <w:pPr>
      <w:spacing w:line="360" w:lineRule="auto"/>
    </w:pPr>
    <w:rPr>
      <w:sz w:val="20"/>
    </w:rPr>
  </w:style>
  <w:style w:type="paragraph" w:customStyle="1" w:styleId="Dokumentstruktur1">
    <w:name w:val="Dokumentstruktur1"/>
    <w:basedOn w:val="Standard"/>
    <w:pPr>
      <w:shd w:val="clear" w:color="auto" w:fill="000080"/>
    </w:pPr>
    <w:rPr>
      <w:rFonts w:ascii="Tahoma" w:hAnsi="Tahoma"/>
    </w:rPr>
  </w:style>
  <w:style w:type="paragraph" w:styleId="Sprechblasentext">
    <w:name w:val="Balloon Text"/>
    <w:basedOn w:val="Standard"/>
    <w:rPr>
      <w:rFonts w:ascii="Tahoma" w:hAnsi="Tahoma" w:cs="Tahoma"/>
      <w:sz w:val="16"/>
      <w:szCs w:val="16"/>
    </w:rPr>
  </w:style>
  <w:style w:type="paragraph" w:customStyle="1" w:styleId="WfxFaxNum">
    <w:name w:val="WfxFaxNum"/>
    <w:basedOn w:val="Standard"/>
    <w:pPr>
      <w:spacing w:line="360" w:lineRule="auto"/>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character" w:styleId="Platzhaltertext">
    <w:name w:val="Placeholder Text"/>
    <w:basedOn w:val="Absatz-Standardschriftart"/>
    <w:uiPriority w:val="99"/>
    <w:semiHidden/>
    <w:rsid w:val="002A38CE"/>
    <w:rPr>
      <w:color w:val="808080"/>
    </w:rPr>
  </w:style>
  <w:style w:type="character" w:customStyle="1" w:styleId="KopfzeileZchn">
    <w:name w:val="Kopfzeile Zchn"/>
    <w:basedOn w:val="Absatz-Standardschriftart"/>
    <w:link w:val="Kopfzeile"/>
    <w:rsid w:val="00C1740C"/>
    <w:rPr>
      <w:rFonts w:ascii="Arial" w:hAnsi="Arial"/>
      <w:sz w:val="22"/>
      <w:lang w:val="de-DE" w:eastAsia="ar-SA"/>
    </w:rPr>
  </w:style>
  <w:style w:type="character" w:customStyle="1" w:styleId="st1">
    <w:name w:val="st1"/>
    <w:basedOn w:val="Absatz-Standardschriftart"/>
    <w:rsid w:val="00C1740C"/>
  </w:style>
  <w:style w:type="character" w:customStyle="1" w:styleId="FuzeileZchn">
    <w:name w:val="Fußzeile Zchn"/>
    <w:basedOn w:val="Absatz-Standardschriftart"/>
    <w:link w:val="Fuzeile"/>
    <w:rsid w:val="00AA63A0"/>
    <w:rPr>
      <w:rFonts w:ascii="Arial" w:hAnsi="Arial"/>
      <w:sz w:val="22"/>
      <w:lang w:val="de-DE" w:eastAsia="ar-SA"/>
    </w:rPr>
  </w:style>
  <w:style w:type="table" w:styleId="Tabellenraster">
    <w:name w:val="Table Grid"/>
    <w:basedOn w:val="NormaleTabelle"/>
    <w:uiPriority w:val="59"/>
    <w:rsid w:val="00965AB7"/>
    <w:rPr>
      <w:rFonts w:ascii="Arial" w:eastAsia="Calibri"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NormaleTabelle"/>
    <w:uiPriority w:val="59"/>
    <w:rsid w:val="00965AB7"/>
    <w:rPr>
      <w:rFonts w:ascii="Arial" w:eastAsia="Calibri"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NormaleTabelle"/>
    <w:uiPriority w:val="59"/>
    <w:rsid w:val="00965AB7"/>
    <w:rPr>
      <w:rFonts w:ascii="Arial" w:eastAsia="Calibri"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qFormat/>
    <w:rsid w:val="006A7BD6"/>
    <w:pPr>
      <w:ind w:left="720"/>
      <w:contextualSpacing/>
    </w:pPr>
  </w:style>
  <w:style w:type="numbering" w:customStyle="1" w:styleId="ImportierterStil1">
    <w:name w:val="Importierter Stil: 1"/>
    <w:rsid w:val="00B45ED0"/>
    <w:pPr>
      <w:numPr>
        <w:numId w:val="26"/>
      </w:numPr>
    </w:pPr>
  </w:style>
  <w:style w:type="character" w:styleId="Kommentarzeichen">
    <w:name w:val="annotation reference"/>
    <w:basedOn w:val="Absatz-Standardschriftart"/>
    <w:uiPriority w:val="99"/>
    <w:semiHidden/>
    <w:unhideWhenUsed/>
    <w:rsid w:val="00314D6E"/>
    <w:rPr>
      <w:sz w:val="16"/>
      <w:szCs w:val="16"/>
    </w:rPr>
  </w:style>
  <w:style w:type="paragraph" w:styleId="Kommentartext">
    <w:name w:val="annotation text"/>
    <w:basedOn w:val="Standard"/>
    <w:link w:val="KommentartextZchn"/>
    <w:uiPriority w:val="99"/>
    <w:semiHidden/>
    <w:unhideWhenUsed/>
    <w:rsid w:val="00314D6E"/>
    <w:rPr>
      <w:sz w:val="20"/>
    </w:rPr>
  </w:style>
  <w:style w:type="character" w:customStyle="1" w:styleId="KommentartextZchn">
    <w:name w:val="Kommentartext Zchn"/>
    <w:basedOn w:val="Absatz-Standardschriftart"/>
    <w:link w:val="Kommentartext"/>
    <w:uiPriority w:val="99"/>
    <w:semiHidden/>
    <w:rsid w:val="00314D6E"/>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314D6E"/>
    <w:rPr>
      <w:b/>
      <w:bCs/>
    </w:rPr>
  </w:style>
  <w:style w:type="character" w:customStyle="1" w:styleId="KommentarthemaZchn">
    <w:name w:val="Kommentarthema Zchn"/>
    <w:basedOn w:val="KommentartextZchn"/>
    <w:link w:val="Kommentarthema"/>
    <w:uiPriority w:val="99"/>
    <w:semiHidden/>
    <w:rsid w:val="00314D6E"/>
    <w:rPr>
      <w:rFonts w:ascii="Arial" w:hAnsi="Arial"/>
      <w:b/>
      <w:bCs/>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01D1269A2549AF9F4BC51968F60C24"/>
        <w:category>
          <w:name w:val="Allgemein"/>
          <w:gallery w:val="placeholder"/>
        </w:category>
        <w:types>
          <w:type w:val="bbPlcHdr"/>
        </w:types>
        <w:behaviors>
          <w:behavior w:val="content"/>
        </w:behaviors>
        <w:guid w:val="{A10169B6-28E7-411C-97C0-893122B58AF2}"/>
      </w:docPartPr>
      <w:docPartBody>
        <w:p w:rsidR="00973035" w:rsidRDefault="006C1D27">
          <w:r w:rsidRPr="00B00A66">
            <w:rPr>
              <w:rStyle w:val="Platzhaltertext"/>
            </w:rPr>
            <w:t>[Titel]</w:t>
          </w:r>
        </w:p>
      </w:docPartBody>
    </w:docPart>
    <w:docPart>
      <w:docPartPr>
        <w:name w:val="99F071106D30426F943A79C65BF5EF02"/>
        <w:category>
          <w:name w:val="Allgemein"/>
          <w:gallery w:val="placeholder"/>
        </w:category>
        <w:types>
          <w:type w:val="bbPlcHdr"/>
        </w:types>
        <w:behaviors>
          <w:behavior w:val="content"/>
        </w:behaviors>
        <w:guid w:val="{FFBD45B5-921E-4BAF-B5AE-5F6B3522F1CF}"/>
      </w:docPartPr>
      <w:docPartBody>
        <w:p w:rsidR="00973035" w:rsidRDefault="006C1D27">
          <w:r w:rsidRPr="00B00A6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BAD"/>
    <w:rsid w:val="00001686"/>
    <w:rsid w:val="002401FD"/>
    <w:rsid w:val="006C1D27"/>
    <w:rsid w:val="00973035"/>
    <w:rsid w:val="00B66043"/>
    <w:rsid w:val="00F71BAD"/>
    <w:rsid w:val="00F72F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C1D27"/>
    <w:rPr>
      <w:color w:val="808080"/>
    </w:rPr>
  </w:style>
  <w:style w:type="paragraph" w:customStyle="1" w:styleId="F173156CF57C4B91BFD5D9D0A9F24165">
    <w:name w:val="F173156CF57C4B91BFD5D9D0A9F24165"/>
    <w:rsid w:val="00071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tandard Operating Procedure" ma:contentTypeID="0x010100702417A06B9047CAB652CC4AA885687900896F8EAE4E9E4275A25728ED53E83085004A8DD6082F592C4DA4B02C4BE2A4DC98" ma:contentTypeVersion="28" ma:contentTypeDescription="" ma:contentTypeScope="" ma:versionID="a10c3ec33085d836d706629be59bbc8d">
  <xsd:schema xmlns:xsd="http://www.w3.org/2001/XMLSchema" xmlns:xs="http://www.w3.org/2001/XMLSchema" xmlns:p="http://schemas.microsoft.com/office/2006/metadata/properties" xmlns:ns1="http://schemas.microsoft.com/sharepoint/v3" xmlns:ns2="dfb7ed9a-9afc-4d69-994d-db4a044f42b0" xmlns:ns3="824990fe-55f0-45e8-a37e-05db7cf8aedc" targetNamespace="http://schemas.microsoft.com/office/2006/metadata/properties" ma:root="true" ma:fieldsID="8f2f90c8e53c665ab8d8bf447ff0b30a" ns1:_="" ns2:_="" ns3:_="">
    <xsd:import namespace="http://schemas.microsoft.com/sharepoint/v3"/>
    <xsd:import namespace="dfb7ed9a-9afc-4d69-994d-db4a044f42b0"/>
    <xsd:import namespace="824990fe-55f0-45e8-a37e-05db7cf8aedc"/>
    <xsd:element name="properties">
      <xsd:complexType>
        <xsd:sequence>
          <xsd:element name="documentManagement">
            <xsd:complexType>
              <xsd:all>
                <xsd:element ref="ns1:dfr_actionlink" minOccurs="0"/>
                <xsd:element ref="ns1:dfr_finishedtecapprovers" minOccurs="0"/>
                <xsd:element ref="ns1:dfr_finishedcheckers" minOccurs="0"/>
                <xsd:element ref="ns1:dfr_finishedorgapprovers" minOccurs="0"/>
                <xsd:element ref="ns1:dfr_approvalid" minOccurs="0"/>
                <xsd:element ref="ns1:dfr_archived" minOccurs="0"/>
                <xsd:element ref="ns1:dfr_comments" minOccurs="0"/>
                <xsd:element ref="ns1:dfr_contenttype" minOccurs="0"/>
                <xsd:element ref="ns1:dfr_headernote" minOccurs="0"/>
                <xsd:element ref="ns1:dfr_lastnotification" minOccurs="0"/>
                <xsd:element ref="ns1:dfr_lastrevision" minOccurs="0"/>
                <xsd:element ref="ns1:dfr_nextrevision" minOccurs="0"/>
                <xsd:element ref="ns1:dfr_revision" minOccurs="0"/>
                <xsd:element ref="ns1:dfr_pendingtecapprovers" minOccurs="0"/>
                <xsd:element ref="ns1:dfr_pendingcheckers" minOccurs="0"/>
                <xsd:element ref="ns1:dfr_pendingorgapprovers" minOccurs="0"/>
                <xsd:element ref="ns1:dfr_department" minOccurs="0"/>
                <xsd:element ref="ns1:dfr_prevdepartment" minOccurs="0"/>
                <xsd:element ref="ns1:dfr_taskid" minOccurs="0"/>
                <xsd:element ref="ns1:dfr_taskowner" minOccurs="0"/>
                <xsd:element ref="ns1:dfr_taskinitializer" minOccurs="0"/>
                <xsd:element ref="ns1:dfr_creator" minOccurs="0"/>
                <xsd:element ref="ns1:dfr_defaultcheckers" minOccurs="0"/>
                <xsd:element ref="ns1:dfr_defaultorgapprovers" minOccurs="0"/>
                <xsd:element ref="ns1:dfr_orgunit" minOccurs="0"/>
                <xsd:element ref="ns1:dfr_orgscope" minOccurs="0"/>
                <xsd:element ref="ns1:dfr_taskownerresponsibility" minOccurs="0"/>
                <xsd:element ref="ns1:dfr_publisheddate" minOccurs="0"/>
                <xsd:element ref="ns2:dfr_classification" minOccurs="0"/>
                <xsd:element ref="ns1:dfr_location" minOccurs="0"/>
                <xsd:element ref="ns2:dfr_majorversion" minOccurs="0"/>
                <xsd:element ref="ns2:dfr_nextasknotification" minOccurs="0"/>
                <xsd:element ref="ns1:dfr_inforecipients" minOccurs="0"/>
                <xsd:element ref="ns1:dfr_infodistributionlist" minOccurs="0"/>
                <xsd:element ref="ns3:TaxKeywordTaxHTField" minOccurs="0"/>
                <xsd:element ref="ns3:TaxCatchAll" minOccurs="0"/>
                <xsd:element ref="ns3:TaxCatchAllLabel" minOccurs="0"/>
                <xsd:element ref="ns1:customfield_major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fr_actionlink" ma:index="2" nillable="true" ma:displayName="Aktion" ma:description="" ma:format="Hyperlink" ma:hidden="true" ma:internalName="dfr_actionlink">
      <xsd:simpleType>
        <xsd:restriction base="dms:Unknown"/>
      </xsd:simpleType>
    </xsd:element>
    <xsd:element name="dfr_finishedtecapprovers" ma:index="3" nillable="true" ma:displayName="wurde fachl. freig. durch" ma:description="" ma:hidden="true" ma:list="UserInfo" ma:internalName="dfr_finishedtecapprov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finishedcheckers" ma:index="4" nillable="true" ma:displayName="wurde geprüft durch" ma:description="" ma:hidden="true" ma:list="UserInfo" ma:internalName="dfr_finishedcheck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finishedorgapprovers" ma:index="5" nillable="true" ma:displayName="wurde org. freig. durch" ma:description="" ma:hidden="true" ma:list="UserInfo" ma:internalName="dfr_finishedorgapprov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approvalid" ma:index="6" nillable="true" ma:displayName="Freigabe ID" ma:description="-" ma:hidden="true" ma:internalName="dfr_approvalid">
      <xsd:simpleType>
        <xsd:restriction base="dms:Text">
          <xsd:maxLength value="512"/>
        </xsd:restriction>
      </xsd:simpleType>
    </xsd:element>
    <xsd:element name="dfr_archived" ma:index="7" nillable="true" ma:displayName="Archiviert" ma:description="" ma:hidden="true" ma:internalName="dfr_archived">
      <xsd:simpleType>
        <xsd:restriction base="dms:Text"/>
      </xsd:simpleType>
    </xsd:element>
    <xsd:element name="dfr_comments" ma:index="8" nillable="true" ma:displayName="Kommentare" ma:description="-" ma:hidden="true" ma:internalName="dfr_comments">
      <xsd:simpleType>
        <xsd:restriction base="dms:Note"/>
      </xsd:simpleType>
    </xsd:element>
    <xsd:element name="dfr_contenttype" ma:index="9" nillable="true" ma:displayName="Inhalt" ma:description="" ma:hidden="true" ma:internalName="dfr_contenttype">
      <xsd:simpleType>
        <xsd:restriction base="dms:Text">
          <xsd:maxLength value="255"/>
        </xsd:restriction>
      </xsd:simpleType>
    </xsd:element>
    <xsd:element name="dfr_headernote" ma:index="10" nillable="true" ma:displayName="Vermerk" ma:description="" ma:format="Dropdown" ma:hidden="true" ma:internalName="dfr_headernote" ma:readOnly="false">
      <xsd:simpleType>
        <xsd:restriction base="dms:Choice">
          <xsd:enumeration value="Kein Vermerk"/>
          <xsd:enumeration value="Freigabe Geschäftsführung"/>
          <xsd:enumeration value="Freigabe KOFÜ"/>
        </xsd:restriction>
      </xsd:simpleType>
    </xsd:element>
    <xsd:element name="dfr_lastnotification" ma:index="11" nillable="true" ma:displayName="Rev. Benachrichtigung" ma:description="Beschreibt, wann die letzte Revisionsbenachrichtigung gesendet wurde. " ma:format="DateTime" ma:hidden="true" ma:internalName="dfr_lastnotification" ma:readOnly="false">
      <xsd:simpleType>
        <xsd:restriction base="dms:DateTime"/>
      </xsd:simpleType>
    </xsd:element>
    <xsd:element name="dfr_lastrevision" ma:index="12" nillable="true" ma:displayName="letzte Revision" ma:description="" ma:format="DateOnly" ma:hidden="true" ma:internalName="dfr_lastrevision">
      <xsd:simpleType>
        <xsd:restriction base="dms:DateTime"/>
      </xsd:simpleType>
    </xsd:element>
    <xsd:element name="dfr_nextrevision" ma:index="13" nillable="true" ma:displayName="nächste Revision" ma:description="" ma:format="DateOnly" ma:hidden="true" ma:internalName="dfr_nextrevision">
      <xsd:simpleType>
        <xsd:restriction base="dms:DateTime"/>
      </xsd:simpleType>
    </xsd:element>
    <xsd:element name="dfr_revision" ma:index="14" nillable="true" ma:displayName="Revision" ma:description="" ma:hidden="true" ma:internalName="dfr_revision" ma:readOnly="false">
      <xsd:simpleType>
        <xsd:restriction base="dms:Text">
          <xsd:maxLength value="255"/>
        </xsd:restriction>
      </xsd:simpleType>
    </xsd:element>
    <xsd:element name="dfr_pendingtecapprovers" ma:index="15" nillable="true" ma:displayName="wird fachl. freig. durch" ma:description="-" ma:hidden="true" ma:list="UserInfo" ma:internalName="dfr_pendingtecapprov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pendingcheckers" ma:index="16" nillable="true" ma:displayName="wird geprüft durch" ma:description="" ma:hidden="true" ma:list="UserInfo" ma:internalName="dfr_pendingcheck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pendingorgapprovers" ma:index="17" nillable="true" ma:displayName="wird org. freig. durch" ma:description="-" ma:hidden="true" ma:list="UserInfo" ma:internalName="dfr_pendingorgapprov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department" ma:index="18" nillable="true" ma:displayName="Bereich" ma:default="zu setzen" ma:description="" ma:format="Dropdown" ma:internalName="dfr_department" ma:readOnly="false">
      <xsd:simpleType>
        <xsd:restriction base="dms:Choice">
          <xsd:enumeration value="Allgemeine Organisatorische Informationen"/>
          <xsd:enumeration value="Perioperative Ambulanz"/>
          <xsd:enumeration value="Anästhesie"/>
          <xsd:enumeration value="Schmerztherapie"/>
          <xsd:enumeration value="Intensiv-Pflege"/>
          <xsd:enumeration value="Notfallversorgung"/>
          <xsd:enumeration value="Anästhesie-Pflege"/>
          <xsd:enumeration value="Intensivmedizin"/>
          <xsd:enumeration value="zu setzen"/>
        </xsd:restriction>
      </xsd:simpleType>
    </xsd:element>
    <xsd:element name="dfr_prevdepartment" ma:index="19" nillable="true" ma:displayName="Bereich (vor Archiv)" ma:description="" ma:hidden="true" ma:internalName="dfr_prevdepartment">
      <xsd:simpleType>
        <xsd:restriction base="dms:Text">
          <xsd:maxLength value="255"/>
        </xsd:restriction>
      </xsd:simpleType>
    </xsd:element>
    <xsd:element name="dfr_taskid" ma:index="20" nillable="true" ma:displayName="Aufgabe ID" ma:description="-" ma:hidden="true" ma:internalName="dfr_taskid" ma:percentage="FALSE">
      <xsd:simpleType>
        <xsd:restriction base="dms:Number">
          <xsd:maxInclusive value="9999999999999"/>
          <xsd:minInclusive value="0"/>
        </xsd:restriction>
      </xsd:simpleType>
    </xsd:element>
    <xsd:element name="dfr_taskowner" ma:index="21" nillable="true" ma:displayName="Aktueller Prüfer/Freigeber" ma:description="" ma:hidden="true" ma:list="UserInfo" ma:internalName="dfr_task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taskinitializer" ma:index="22" nillable="true" ma:displayName="Freigabe eingeleitet durch" ma:description="" ma:hidden="true" ma:list="UserInfo" ma:internalName="dfr_taskinitializ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creator" ma:index="23" nillable="true" ma:displayName="Ersteller" ma:description="" ma:list="UserInfo" ma:SearchPeopleOnly="false" ma:SharePointGroup="0" ma:internalName="dfr_creat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defaultcheckers" ma:index="24" nillable="true" ma:displayName="Prüfer" ma:description="" ma:hidden="true" ma:list="UserInfo" ma:internalName="dfr_defaultcheck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defaultorgapprovers" ma:index="25" nillable="true" ma:displayName="Freigeber" ma:description="" ma:hidden="true" ma:list="UserInfo" ma:internalName="dfr_defaultorgapprov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orgunit" ma:index="26" nillable="true" ma:displayName="Organisationseinheit" ma:default="Anästhesiologie und Intensivmedizin" ma:description="" ma:format="Dropdown" ma:internalName="dfr_orgunit" ma:readOnly="false">
      <xsd:simpleType>
        <xsd:union memberTypes="dms:Text">
          <xsd:simpleType>
            <xsd:restriction base="dms:Choice">
              <xsd:enumeration value="Alle Organisationseinheiten"/>
              <xsd:enumeration value="OÖG"/>
              <xsd:enumeration value="Anästhesiologie und Intensivmedizin"/>
            </xsd:restriction>
          </xsd:simpleType>
        </xsd:union>
      </xsd:simpleType>
    </xsd:element>
    <xsd:element name="dfr_orgscope" ma:index="27" nillable="true" ma:displayName="Gültigkeitsbereich" ma:internalName="dfr_orgscope" ma:readOnly="false">
      <xsd:complexType>
        <xsd:complexContent>
          <xsd:extension base="dms:MultiChoice">
            <xsd:sequence>
              <xsd:element name="Value" maxOccurs="unbounded" minOccurs="0" nillable="true">
                <xsd:simpleType>
                  <xsd:restriction base="dms:Choice">
                    <xsd:enumeration value="OÖG"/>
                    <xsd:enumeration value="Kepler Universitätsklinikum"/>
                    <xsd:enumeration value="Finanzdirektion"/>
                    <xsd:enumeration value="Konzernrevision"/>
                    <xsd:enumeration value="Klinikum Freistadt"/>
                    <xsd:enumeration value="Klinikum Rohrbach"/>
                    <xsd:enumeration value="Klinikum Schärding"/>
                    <xsd:enumeration value="Kompetenzmanagement Pflege"/>
                    <xsd:enumeration value="Medizinische Direktion"/>
                    <xsd:enumeration value="Personaldirektion"/>
                    <xsd:enumeration value="Public Relations und Kommunikation"/>
                    <xsd:enumeration value="Pyhrn-Eisenwurzen Klinikum"/>
                    <xsd:enumeration value="Pyhrn-Eisenwurzen Klinikum Kirchdorf"/>
                    <xsd:enumeration value="Pyhrn-Eisenwurzen Klinikum Steyr"/>
                    <xsd:enumeration value="Recht"/>
                    <xsd:enumeration value="Salzkammergut Klinikum"/>
                    <xsd:enumeration value="SK Bad Ischl"/>
                    <xsd:enumeration value="SK Gmunden"/>
                    <xsd:enumeration value="SK Vöcklabruck"/>
                    <xsd:enumeration value="Technische Direktion"/>
                    <xsd:enumeration value="Tumorzentrum"/>
                  </xsd:restriction>
                </xsd:simpleType>
              </xsd:element>
            </xsd:sequence>
          </xsd:extension>
        </xsd:complexContent>
      </xsd:complexType>
    </xsd:element>
    <xsd:element name="dfr_taskownerresponsibility" ma:index="28" nillable="true" ma:displayName="Zuständigkeit" ma:description="" ma:hidden="true" ma:internalName="dfr_taskownerresponsibility">
      <xsd:simpleType>
        <xsd:restriction base="dms:Text">
          <xsd:maxLength value="255"/>
        </xsd:restriction>
      </xsd:simpleType>
    </xsd:element>
    <xsd:element name="dfr_publisheddate" ma:index="29" nillable="true" ma:displayName="Veröffentlichungsdatum" ma:description="" ma:format="DateTime" ma:hidden="true" ma:internalName="dfr_publisheddate">
      <xsd:simpleType>
        <xsd:restriction base="dms:DateTime"/>
      </xsd:simpleType>
    </xsd:element>
    <xsd:element name="dfr_location" ma:index="31" nillable="true" ma:displayName="Standort Kürzel" ma:description="Wird automatisch befüllt." ma:hidden="true" ma:internalName="dfr_location">
      <xsd:simpleType>
        <xsd:restriction base="dms:Text">
          <xsd:maxLength value="255"/>
        </xsd:restriction>
      </xsd:simpleType>
    </xsd:element>
    <xsd:element name="dfr_inforecipients" ma:index="34" nillable="true" ma:displayName="Empfängerkreis" ma:description="Diese Personen erhalten nach jeder Veröffentlichung des Dokuments eine Informationsmail." ma:hidden="true" ma:list="UserInfo" ma:internalName="dfr_inforecipient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fr_infodistributionlist" ma:index="40" nillable="true" ma:displayName="Verteilerliste" ma:description="" ma:format="Dropdown" ma:hidden="true" ma:internalName="dfr_infodistributionlist" ma:readOnly="false">
      <xsd:simpleType>
        <xsd:restriction base="dms:Choice">
          <xsd:enumeration value="Beschreibung der 1. Liste (webmaster@gespag.at)"/>
          <xsd:enumeration value="Beschreibung der 2. Liste (webmaster@gespag.at)"/>
          <xsd:enumeration value="Beschreibung der 3. Liste (webmaster@gespag.at)"/>
        </xsd:restriction>
      </xsd:simpleType>
    </xsd:element>
    <xsd:element name="customfield_majorversion" ma:index="44" nillable="true" ma:displayName="Link zur Hauptversion" ma:description="" ma:format="Hyperlink" ma:hidden="true" ma:internalName="customfield_majorversion">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b7ed9a-9afc-4d69-994d-db4a044f42b0" elementFormDefault="qualified">
    <xsd:import namespace="http://schemas.microsoft.com/office/2006/documentManagement/types"/>
    <xsd:import namespace="http://schemas.microsoft.com/office/infopath/2007/PartnerControls"/>
    <xsd:element name="dfr_classification" ma:index="30" nillable="true" ma:displayName="Klassifizierung" ma:default="eingeschränkt" ma:description="" ma:format="Dropdown" ma:internalName="dfr_classification" ma:readOnly="false">
      <xsd:simpleType>
        <xsd:restriction base="dms:Choice">
          <xsd:enumeration value="geheim"/>
          <xsd:enumeration value="vertraulich"/>
          <xsd:enumeration value="eingeschränkt"/>
          <xsd:enumeration value="öffentlich"/>
        </xsd:restriction>
      </xsd:simpleType>
    </xsd:element>
    <xsd:element name="dfr_majorversion" ma:index="32" nillable="true" ma:displayName="HVersion" ma:description="" ma:hidden="true" ma:internalName="dfr_majorversion">
      <xsd:simpleType>
        <xsd:restriction base="dms:Text"/>
      </xsd:simpleType>
    </xsd:element>
    <xsd:element name="dfr_nextasknotification" ma:index="33" nillable="true" ma:displayName="Aufgabenbenachrichtigung ab" ma:description="" ma:format="DateTime" ma:hidden="true" ma:internalName="dfr_nextasknotif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24990fe-55f0-45e8-a37e-05db7cf8aedc" elementFormDefault="qualified">
    <xsd:import namespace="http://schemas.microsoft.com/office/2006/documentManagement/types"/>
    <xsd:import namespace="http://schemas.microsoft.com/office/infopath/2007/PartnerControls"/>
    <xsd:element name="TaxKeywordTaxHTField" ma:index="41" nillable="true" ma:taxonomy="true" ma:internalName="TaxKeywordTaxHTField" ma:taxonomyFieldName="TaxKeyword" ma:displayName="Schlagwörter"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42" nillable="true" ma:displayName="Taxonomy Catch All Column" ma:description="" ma:hidden="true" ma:list="{4243b168-8c6c-410f-98ef-1db402bfb9eb}" ma:internalName="TaxCatchAll" ma:showField="CatchAllData" ma:web="824990fe-55f0-45e8-a37e-05db7cf8aedc">
      <xsd:complexType>
        <xsd:complexContent>
          <xsd:extension base="dms:MultiChoiceLookup">
            <xsd:sequence>
              <xsd:element name="Value" type="dms:Lookup" maxOccurs="unbounded" minOccurs="0" nillable="true"/>
            </xsd:sequence>
          </xsd:extension>
        </xsd:complexContent>
      </xsd:complexType>
    </xsd:element>
    <xsd:element name="TaxCatchAllLabel" ma:index="43" nillable="true" ma:displayName="Taxonomy Catch All Column1" ma:description="" ma:hidden="true" ma:list="{4243b168-8c6c-410f-98ef-1db402bfb9eb}" ma:internalName="TaxCatchAllLabel" ma:readOnly="true" ma:showField="CatchAllDataLabel" ma:web="824990fe-55f0-45e8-a37e-05db7cf8a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fr_finishedtecapprovers xmlns="http://schemas.microsoft.com/sharepoint/v3">
      <UserInfo>
        <DisplayName/>
        <AccountId xsi:nil="true"/>
        <AccountType/>
      </UserInfo>
    </dfr_finishedtecapprovers>
    <dfr_publisheddate xmlns="http://schemas.microsoft.com/sharepoint/v3" xsi:nil="true"/>
    <dfr_actionlink xmlns="http://schemas.microsoft.com/sharepoint/v3" xsi:nil="true"/>
    <dfr_prevdepartment xmlns="http://schemas.microsoft.com/sharepoint/v3" xsi:nil="true"/>
    <dfr_creator xmlns="http://schemas.microsoft.com/sharepoint/v3">
      <UserInfo>
        <DisplayName/>
        <AccountId xsi:nil="true"/>
        <AccountType/>
      </UserInfo>
    </dfr_creator>
    <dfr_approvalid xmlns="http://schemas.microsoft.com/sharepoint/v3" xsi:nil="true"/>
    <dfr_taskinitializer xmlns="http://schemas.microsoft.com/sharepoint/v3">
      <UserInfo>
        <DisplayName/>
        <AccountId xsi:nil="true"/>
        <AccountType/>
      </UserInfo>
    </dfr_taskinitializer>
    <dfr_taskownerresponsibility xmlns="http://schemas.microsoft.com/sharepoint/v3" xsi:nil="true"/>
    <dfr_classification xmlns="dfb7ed9a-9afc-4d69-994d-db4a044f42b0">eingeschränkt</dfr_classification>
    <dfr_inforecipients xmlns="http://schemas.microsoft.com/sharepoint/v3">
      <UserInfo>
        <DisplayName/>
        <AccountId xsi:nil="true"/>
        <AccountType/>
      </UserInfo>
    </dfr_inforecipients>
    <dfr_finishedorgapprovers xmlns="http://schemas.microsoft.com/sharepoint/v3">
      <UserInfo>
        <DisplayName/>
        <AccountId xsi:nil="true"/>
        <AccountType/>
      </UserInfo>
    </dfr_finishedorgapprovers>
    <dfr_contenttype xmlns="http://schemas.microsoft.com/sharepoint/v3" xsi:nil="true"/>
    <dfr_nextasknotification xmlns="dfb7ed9a-9afc-4d69-994d-db4a044f42b0" xsi:nil="true"/>
    <TaxCatchAll xmlns="824990fe-55f0-45e8-a37e-05db7cf8aedc"/>
    <dfr_taskid xmlns="http://schemas.microsoft.com/sharepoint/v3" xsi:nil="true"/>
    <dfr_orgunit xmlns="http://schemas.microsoft.com/sharepoint/v3">Anästhesiologie und Intensivmedizin</dfr_orgunit>
    <customfield_majorversion xmlns="http://schemas.microsoft.com/sharepoint/v3" xsi:nil="true"/>
    <dfr_taskowner xmlns="http://schemas.microsoft.com/sharepoint/v3">
      <UserInfo>
        <DisplayName/>
        <AccountId xsi:nil="true"/>
        <AccountType/>
      </UserInfo>
    </dfr_taskowner>
    <dfr_pendingtecapprovers xmlns="http://schemas.microsoft.com/sharepoint/v3">
      <UserInfo>
        <DisplayName/>
        <AccountId xsi:nil="true"/>
        <AccountType/>
      </UserInfo>
    </dfr_pendingtecapprovers>
    <dfr_defaultorgapprovers xmlns="http://schemas.microsoft.com/sharepoint/v3">
      <UserInfo>
        <DisplayName/>
        <AccountId xsi:nil="true"/>
        <AccountType/>
      </UserInfo>
    </dfr_defaultorgapprovers>
    <dfr_archived xmlns="http://schemas.microsoft.com/sharepoint/v3" xsi:nil="true"/>
    <dfr_comments xmlns="http://schemas.microsoft.com/sharepoint/v3" xsi:nil="true"/>
    <dfr_lastnotification xmlns="http://schemas.microsoft.com/sharepoint/v3" xsi:nil="true"/>
    <dfr_lastrevision xmlns="http://schemas.microsoft.com/sharepoint/v3" xsi:nil="true"/>
    <dfr_majorversion xmlns="dfb7ed9a-9afc-4d69-994d-db4a044f42b0" xsi:nil="true"/>
    <dfr_finishedcheckers xmlns="http://schemas.microsoft.com/sharepoint/v3">
      <UserInfo>
        <DisplayName/>
        <AccountId xsi:nil="true"/>
        <AccountType/>
      </UserInfo>
    </dfr_finishedcheckers>
    <dfr_pendingcheckers xmlns="http://schemas.microsoft.com/sharepoint/v3">
      <UserInfo>
        <DisplayName/>
        <AccountId xsi:nil="true"/>
        <AccountType/>
      </UserInfo>
    </dfr_pendingcheckers>
    <dfr_headernote xmlns="http://schemas.microsoft.com/sharepoint/v3" xsi:nil="true"/>
    <dfr_nextrevision xmlns="http://schemas.microsoft.com/sharepoint/v3" xsi:nil="true"/>
    <dfr_pendingorgapprovers xmlns="http://schemas.microsoft.com/sharepoint/v3">
      <UserInfo>
        <DisplayName/>
        <AccountId xsi:nil="true"/>
        <AccountType/>
      </UserInfo>
    </dfr_pendingorgapprovers>
    <dfr_defaultcheckers xmlns="http://schemas.microsoft.com/sharepoint/v3">
      <UserInfo>
        <DisplayName/>
        <AccountId xsi:nil="true"/>
        <AccountType/>
      </UserInfo>
    </dfr_defaultcheckers>
    <dfr_orgscope xmlns="http://schemas.microsoft.com/sharepoint/v3"/>
    <TaxKeywordTaxHTField xmlns="824990fe-55f0-45e8-a37e-05db7cf8aedc">
      <Terms xmlns="http://schemas.microsoft.com/office/infopath/2007/PartnerControls"/>
    </TaxKeywordTaxHTField>
    <dfr_revision xmlns="http://schemas.microsoft.com/sharepoint/v3" xsi:nil="true"/>
    <dfr_location xmlns="http://schemas.microsoft.com/sharepoint/v3" xsi:nil="true"/>
    <dfr_infodistributionlist xmlns="http://schemas.microsoft.com/sharepoint/v3" xsi:nil="true"/>
    <dfr_department xmlns="http://schemas.microsoft.com/sharepoint/v3">zu setzen</dfr_department>
  </documentManagement>
</p:properties>
</file>

<file path=customXml/itemProps1.xml><?xml version="1.0" encoding="utf-8"?>
<ds:datastoreItem xmlns:ds="http://schemas.openxmlformats.org/officeDocument/2006/customXml" ds:itemID="{C0C25FE9-A179-4D31-AD38-4625E147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b7ed9a-9afc-4d69-994d-db4a044f42b0"/>
    <ds:schemaRef ds:uri="824990fe-55f0-45e8-a37e-05db7cf8a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EE647-C374-40FB-9493-EDC176985428}">
  <ds:schemaRefs>
    <ds:schemaRef ds:uri="http://schemas.microsoft.com/sharepoint/v3/contenttype/forms"/>
  </ds:schemaRefs>
</ds:datastoreItem>
</file>

<file path=customXml/itemProps3.xml><?xml version="1.0" encoding="utf-8"?>
<ds:datastoreItem xmlns:ds="http://schemas.openxmlformats.org/officeDocument/2006/customXml" ds:itemID="{8D903FD9-E912-4AA8-9F3B-F73551B569C1}">
  <ds:schemaRefs>
    <ds:schemaRef ds:uri="824990fe-55f0-45e8-a37e-05db7cf8aedc"/>
    <ds:schemaRef ds:uri="http://schemas.microsoft.com/office/2006/documentManagement/types"/>
    <ds:schemaRef ds:uri="dfb7ed9a-9afc-4d69-994d-db4a044f42b0"/>
    <ds:schemaRef ds:uri="http://purl.org/dc/elements/1.1/"/>
    <ds:schemaRef ds:uri="http://schemas.microsoft.com/office/2006/metadata/properties"/>
    <ds:schemaRef ds:uri="http://schemas.openxmlformats.org/package/2006/metadata/core-properties"/>
    <ds:schemaRef ds:uri="http://schemas.microsoft.com/sharepoint/v3"/>
    <ds:schemaRef ds:uri="http://schemas.microsoft.com/office/infopath/2007/PartnerControl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1315</Words>
  <Characters>8287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SOP - Epiduralanästhesie</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 Epiduralanästhesie</dc:title>
  <dc:subject/>
  <dc:creator/>
  <cp:keywords/>
  <dc:description/>
  <cp:lastModifiedBy/>
  <cp:revision>1</cp:revision>
  <dcterms:created xsi:type="dcterms:W3CDTF">2023-07-25T09:09:00Z</dcterms:created>
  <dcterms:modified xsi:type="dcterms:W3CDTF">2023-12-15T09:40:00Z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0x010100702417A06B9047CAB652CC4AA885687900896F8EAE4E9E4275A25728ED53E83085004A8DD6082F592C4DA4B02C4BE2A4DC98</vt:lpwstr>
  </property>
  <property fmtid="{D5CDD505-2E9C-101B-9397-08002B2CF9AE}" pid="3" name="TaxKeyword">
    <vt:lpwstr/>
  </property>
</Properties>
</file>