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0EE4C" w14:textId="4082CCA0" w:rsidR="00B229C1" w:rsidRDefault="00D12A27" w:rsidP="00B229C1">
      <w:pPr>
        <w:pStyle w:val="Titre"/>
        <w:spacing w:after="240"/>
        <w:rPr>
          <w:b/>
          <w:bCs/>
          <w:color w:val="C00000"/>
          <w:sz w:val="40"/>
          <w:szCs w:val="40"/>
          <w:u w:val="single"/>
        </w:rPr>
      </w:pPr>
      <w:r>
        <w:rPr>
          <w:b/>
          <w:bCs/>
          <w:color w:val="C00000"/>
          <w:sz w:val="40"/>
          <w:szCs w:val="40"/>
          <w:u w:val="single"/>
        </w:rPr>
        <w:t>Documentation technique : Power BI – ENEDIS</w:t>
      </w:r>
    </w:p>
    <w:p w14:paraId="4B046CD3" w14:textId="4E0ACB02" w:rsidR="00737384" w:rsidRPr="00805EEA" w:rsidRDefault="00B229C1" w:rsidP="00B229C1">
      <w:pPr>
        <w:pStyle w:val="Titre"/>
        <w:rPr>
          <w:rFonts w:asciiTheme="minorHAnsi" w:hAnsiTheme="minorHAnsi" w:cstheme="minorHAnsi"/>
          <w:b/>
          <w:bCs/>
          <w:color w:val="00206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2060"/>
          <w:sz w:val="28"/>
          <w:szCs w:val="28"/>
        </w:rPr>
        <w:t>I. Architecture du modèle</w:t>
      </w:r>
    </w:p>
    <w:p w14:paraId="03CFBCBD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modèle de données repose sur une </w:t>
      </w:r>
      <w:r>
        <w:rPr>
          <w:rFonts w:asciiTheme="minorHAnsi" w:hAnsiTheme="minorHAnsi" w:cstheme="minorHAnsi"/>
          <w:b/>
          <w:bCs/>
          <w:sz w:val="24"/>
          <w:szCs w:val="24"/>
        </w:rPr>
        <w:t>architecture en schéma en étoile</w:t>
      </w:r>
      <w:r>
        <w:rPr>
          <w:rFonts w:asciiTheme="minorHAnsi" w:hAnsiTheme="minorHAnsi" w:cstheme="minorHAnsi"/>
          <w:sz w:val="24"/>
          <w:szCs w:val="24"/>
        </w:rPr>
        <w:t>, spécifiquement conçue pour le reporting décisionnel sous Power BI. Cette architecture garantit :</w:t>
      </w:r>
    </w:p>
    <w:p w14:paraId="5388493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 performances de requêtage élevées,</w:t>
      </w:r>
    </w:p>
    <w:p w14:paraId="2E6DC9C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une lecture simple du modèle,</w:t>
      </w:r>
    </w:p>
    <w:p w14:paraId="44E2A85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une maintenance facilitée.</w:t>
      </w:r>
    </w:p>
    <w:p w14:paraId="4661E628" w14:textId="50B8F0F9" w:rsidR="00737384" w:rsidRPr="00B229C1" w:rsidRDefault="00D12A27">
      <w:pPr>
        <w:pStyle w:val="Titre2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1. Table de faits — FACT_dpe</w:t>
      </w:r>
    </w:p>
    <w:p w14:paraId="34C7555D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La table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r>
        <w:rPr>
          <w:rFonts w:asciiTheme="minorHAnsi" w:hAnsiTheme="minorHAnsi" w:cstheme="minorHAnsi"/>
          <w:sz w:val="24"/>
          <w:szCs w:val="24"/>
        </w:rPr>
        <w:t xml:space="preserve"> constitue la table centrale du modèle. Elle stocke les données au niveau le plus fin : le diagnostic de performance énergétique associé à un logement.</w:t>
      </w:r>
    </w:p>
    <w:p w14:paraId="5E22998A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Mesures de consommation énergétique</w:t>
      </w:r>
    </w:p>
    <w:p w14:paraId="70692B48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Consommations détaillées par usage, exprimées en :</w:t>
      </w:r>
    </w:p>
    <w:p w14:paraId="0DAE556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énergie finale (EF),</w:t>
      </w:r>
    </w:p>
    <w:p w14:paraId="7410229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énergie primaire (EP).</w:t>
      </w:r>
    </w:p>
    <w:p w14:paraId="2A0B0B10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7030A0"/>
          <w:sz w:val="24"/>
          <w:szCs w:val="24"/>
        </w:rPr>
        <w:t>Usages couverts :</w:t>
      </w:r>
    </w:p>
    <w:p w14:paraId="04B43E5B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chauffage,</w:t>
      </w:r>
    </w:p>
    <w:p w14:paraId="11C8DEDC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éclairage,</w:t>
      </w:r>
    </w:p>
    <w:p w14:paraId="621A616E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eau chaude sanitaire,</w:t>
      </w:r>
    </w:p>
    <w:p w14:paraId="2918AC0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refroidissement,</w:t>
      </w:r>
    </w:p>
    <w:p w14:paraId="328D489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auxiliaires.</w:t>
      </w:r>
    </w:p>
    <w:p w14:paraId="71258DFB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Mesures de coûts</w:t>
      </w:r>
    </w:p>
    <w:p w14:paraId="48C4D5F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Coûts estimés par usage énergétique.</w:t>
      </w:r>
    </w:p>
    <w:p w14:paraId="4250267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Coût global agrégé :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Cout_5_usages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17E15C22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Métriques physiques</w:t>
      </w:r>
    </w:p>
    <w:p w14:paraId="3B984C3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surface_habitable_logement</w:t>
      </w:r>
      <w:r>
        <w:rPr>
          <w:rFonts w:asciiTheme="minorHAnsi" w:hAnsiTheme="minorHAnsi" w:cstheme="minorHAnsi"/>
          <w:sz w:val="24"/>
          <w:szCs w:val="24"/>
        </w:rPr>
        <w:t xml:space="preserve"> : utilisée pour les pondérations et les calculs de ratios.</w:t>
      </w:r>
    </w:p>
    <w:p w14:paraId="5CB06E82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Données temporelles</w:t>
      </w:r>
    </w:p>
    <w:p w14:paraId="778C6896" w14:textId="0ADDF5A1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date_etablissement_dpe</w:t>
      </w:r>
    </w:p>
    <w:p w14:paraId="609529E4" w14:textId="2E0B8444" w:rsidR="00737384" w:rsidRPr="00B229C1" w:rsidRDefault="002476E6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année_filtre</w:t>
      </w:r>
    </w:p>
    <w:p w14:paraId="5575032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Ces champs permettent les analyses chronologiques et comparatives.</w:t>
      </w:r>
    </w:p>
    <w:p w14:paraId="05066AD3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Clés de liaison</w:t>
      </w:r>
    </w:p>
    <w:p w14:paraId="623CE5F6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Les jointures avec les tables de dimensions sont assurées par les identifiants suivants :</w:t>
      </w:r>
    </w:p>
    <w:p w14:paraId="554EE8E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id_lieu</w:t>
      </w:r>
    </w:p>
    <w:p w14:paraId="4F48E9C3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id_batiment</w:t>
      </w:r>
    </w:p>
    <w:p w14:paraId="3B3CB88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id_performance</w:t>
      </w:r>
    </w:p>
    <w:p w14:paraId="237EFE76" w14:textId="7BCBDE6B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id_logement</w:t>
      </w:r>
    </w:p>
    <w:p w14:paraId="5720967F" w14:textId="77777777" w:rsidR="00B229C1" w:rsidRPr="00B229C1" w:rsidRDefault="00B229C1" w:rsidP="00B229C1">
      <w:pPr>
        <w:pStyle w:val="Paragraphedeliste"/>
        <w:ind w:left="720"/>
        <w:rPr>
          <w:rFonts w:asciiTheme="minorHAnsi" w:hAnsiTheme="minorHAnsi" w:cstheme="minorHAnsi"/>
          <w:sz w:val="24"/>
          <w:szCs w:val="24"/>
        </w:rPr>
      </w:pPr>
    </w:p>
    <w:p w14:paraId="11B2C3D4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lastRenderedPageBreak/>
        <w:t>Autres mesures</w:t>
      </w:r>
    </w:p>
    <w:p w14:paraId="22C3D4E5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Mesures additionnelles pour l’analyse et la visualisation :</w:t>
      </w:r>
    </w:p>
    <w:p w14:paraId="33D4E5F6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moyenne_Annee</w:t>
      </w:r>
      <w:r>
        <w:rPr>
          <w:rFonts w:asciiTheme="minorHAnsi" w:hAnsiTheme="minorHAnsi" w:cstheme="minorHAnsi"/>
          <w:sz w:val="24"/>
          <w:szCs w:val="24"/>
        </w:rPr>
        <w:t xml:space="preserve"> : Moyenne annuelle utilisée pour le graphique en nuage de points en page 2.</w:t>
      </w:r>
    </w:p>
    <w:p w14:paraId="44E5F6A7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Titre_dynamique_tornado</w:t>
      </w:r>
      <w:r>
        <w:rPr>
          <w:rFonts w:asciiTheme="minorHAnsi" w:hAnsiTheme="minorHAnsi" w:cstheme="minorHAnsi"/>
          <w:sz w:val="24"/>
          <w:szCs w:val="24"/>
        </w:rPr>
        <w:t xml:space="preserve"> : Titre dynamique pour le graphique tornado, adapté à la sélection de villes.</w:t>
      </w:r>
    </w:p>
    <w:p w14:paraId="55F6A7B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%_passoire_thermiques</w:t>
      </w:r>
      <w:r>
        <w:rPr>
          <w:rFonts w:asciiTheme="minorHAnsi" w:hAnsiTheme="minorHAnsi" w:cstheme="minorHAnsi"/>
          <w:sz w:val="24"/>
          <w:szCs w:val="24"/>
        </w:rPr>
        <w:t xml:space="preserve"> : Pourcentage de logements classés en passoires thermiques (étiquettes F et G).</w:t>
      </w:r>
    </w:p>
    <w:p w14:paraId="66A7B8C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alerte_selection</w:t>
      </w:r>
      <w:r>
        <w:rPr>
          <w:rFonts w:asciiTheme="minorHAnsi" w:hAnsiTheme="minorHAnsi" w:cstheme="minorHAnsi"/>
          <w:sz w:val="24"/>
          <w:szCs w:val="24"/>
        </w:rPr>
        <w:t xml:space="preserve"> : Message d’alerte pour conseiller au client de sélectionner 2 villes afin que le graphique tornado s’affiche correctement.</w:t>
      </w:r>
    </w:p>
    <w:p w14:paraId="17B8C9D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couleur_fond_alerte</w:t>
      </w:r>
      <w:r>
        <w:rPr>
          <w:rFonts w:asciiTheme="minorHAnsi" w:hAnsiTheme="minorHAnsi" w:cstheme="minorHAnsi"/>
          <w:sz w:val="24"/>
          <w:szCs w:val="24"/>
        </w:rPr>
        <w:t xml:space="preserve"> : Couleur de fond pour faire apparaître l’alerte si la sélection de villes est supérieure à 2.</w:t>
      </w:r>
    </w:p>
    <w:p w14:paraId="28C9D0E1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couleurs_dpe_arriere_plan</w:t>
      </w:r>
      <w:r>
        <w:rPr>
          <w:rFonts w:asciiTheme="minorHAnsi" w:hAnsiTheme="minorHAnsi" w:cstheme="minorHAnsi"/>
          <w:sz w:val="24"/>
          <w:szCs w:val="24"/>
        </w:rPr>
        <w:t xml:space="preserve"> : Couleurs d’arrière-plan des étiquettes DPE, appliquées au filtre étiquettes DPE en page 3.</w:t>
      </w:r>
    </w:p>
    <w:p w14:paraId="40E1F2A3" w14:textId="5DEB1733" w:rsidR="00B229C1" w:rsidRPr="00546336" w:rsidRDefault="00D12A27" w:rsidP="00546336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icone_type</w:t>
      </w:r>
      <w:r>
        <w:rPr>
          <w:rFonts w:asciiTheme="minorHAnsi" w:hAnsiTheme="minorHAnsi" w:cstheme="minorHAnsi"/>
          <w:sz w:val="24"/>
          <w:szCs w:val="24"/>
        </w:rPr>
        <w:t xml:space="preserve"> : Icônes pour les types de bâtiment (immeuble, maison, appartement), appliquées sur le filtre type bâtiment en page 2.</w:t>
      </w:r>
    </w:p>
    <w:p w14:paraId="59F4C749" w14:textId="207B3414" w:rsidR="00737384" w:rsidRPr="00B229C1" w:rsidRDefault="00236A79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2. Tables de dimensions</w:t>
      </w:r>
    </w:p>
    <w:p w14:paraId="1E8E343B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Les tables de dimensions définissent les axes d'analyse du modèle.</w:t>
      </w:r>
    </w:p>
    <w:p w14:paraId="507686D0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DIM_lieu — Axe géographique</w:t>
      </w:r>
    </w:p>
    <w:p w14:paraId="6E1EA90F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Analyse spatiale et administrative des diagnostics.</w:t>
      </w:r>
    </w:p>
    <w:p w14:paraId="294899F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ville</w:t>
      </w:r>
    </w:p>
    <w:p w14:paraId="61465ED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code_postal</w:t>
      </w:r>
    </w:p>
    <w:p w14:paraId="63B0F8A1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DIM_batiment — Axe typologique</w:t>
      </w:r>
    </w:p>
    <w:p w14:paraId="173F1DDE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Segmentation des biens selon leur nature constructive.</w:t>
      </w:r>
    </w:p>
    <w:p w14:paraId="6B699E45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type_batiment</w:t>
      </w:r>
    </w:p>
    <w:p w14:paraId="4DE9A7FD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DIM_performance — Axe énergétique</w:t>
      </w:r>
    </w:p>
    <w:p w14:paraId="17DE768B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Référentiel des performances énergétiques.</w:t>
      </w:r>
    </w:p>
    <w:p w14:paraId="4C767FF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etiquette_dpe</w:t>
      </w:r>
    </w:p>
    <w:p w14:paraId="7918464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type_energie_n1</w:t>
      </w:r>
    </w:p>
    <w:p w14:paraId="334BFA70" w14:textId="77777777" w:rsidR="00737384" w:rsidRPr="00B229C1" w:rsidRDefault="00D12A27" w:rsidP="00B229C1">
      <w:pPr>
        <w:pStyle w:val="Titre3"/>
        <w:spacing w:after="0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DIM_logement — Axe caractéristiques du logement</w:t>
      </w:r>
    </w:p>
    <w:p w14:paraId="04D377D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Description structurelle et localisation précise.</w:t>
      </w:r>
    </w:p>
    <w:p w14:paraId="3FA8AB06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annee_construction</w:t>
      </w:r>
    </w:p>
    <w:p w14:paraId="44B5E90F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eastAsia="Courier New" w:hAnsiTheme="minorHAnsi" w:cstheme="minorHAnsi"/>
          <w:color w:val="C7254E"/>
          <w:sz w:val="24"/>
          <w:szCs w:val="24"/>
        </w:rPr>
        <w:t>adresse_ban</w:t>
      </w:r>
    </w:p>
    <w:p w14:paraId="11BAC329" w14:textId="77777777" w:rsidR="00737384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coordonnées géographiques (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x_ban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y_ban</w:t>
      </w:r>
      <w:r>
        <w:rPr>
          <w:rFonts w:asciiTheme="minorHAnsi" w:hAnsiTheme="minorHAnsi" w:cstheme="minorHAnsi"/>
          <w:sz w:val="24"/>
          <w:szCs w:val="24"/>
        </w:rPr>
        <w:t>).</w:t>
      </w:r>
    </w:p>
    <w:p w14:paraId="3302EC63" w14:textId="595BC4A4" w:rsidR="00DB0EFF" w:rsidRPr="00546336" w:rsidRDefault="00DB0EFF" w:rsidP="00546336">
      <w:pPr>
        <w:pStyle w:val="Titre3"/>
        <w:spacing w:after="0"/>
        <w:rPr>
          <w:rFonts w:asciiTheme="minorHAnsi" w:hAnsiTheme="minorHAnsi" w:cstheme="minorHAnsi"/>
          <w:color w:val="7030A0"/>
        </w:rPr>
      </w:pPr>
      <w:r w:rsidRPr="00546336">
        <w:rPr>
          <w:rFonts w:asciiTheme="minorHAnsi" w:hAnsiTheme="minorHAnsi" w:cstheme="minorHAnsi"/>
          <w:color w:val="7030A0"/>
        </w:rPr>
        <w:t xml:space="preserve">DIM_User – Axe de </w:t>
      </w:r>
      <w:r w:rsidR="00546336" w:rsidRPr="00546336">
        <w:rPr>
          <w:rFonts w:asciiTheme="minorHAnsi" w:hAnsiTheme="minorHAnsi" w:cstheme="minorHAnsi"/>
          <w:color w:val="7030A0"/>
        </w:rPr>
        <w:t>gestion des utilisateur</w:t>
      </w:r>
    </w:p>
    <w:p w14:paraId="2CD1FE75" w14:textId="35742FB4" w:rsidR="00546336" w:rsidRDefault="00546336" w:rsidP="00DB0EF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Permet de gérer les utilisateur pour choisir ce qu’il voie</w:t>
      </w:r>
    </w:p>
    <w:p w14:paraId="2EA65B51" w14:textId="0D475F93" w:rsidR="00546336" w:rsidRPr="00546336" w:rsidRDefault="00546336" w:rsidP="00546336">
      <w:pPr>
        <w:pStyle w:val="Paragraphedeliste"/>
        <w:numPr>
          <w:ilvl w:val="0"/>
          <w:numId w:val="2"/>
        </w:numPr>
        <w:rPr>
          <w:rFonts w:asciiTheme="minorHAnsi" w:eastAsia="Courier New" w:hAnsiTheme="minorHAnsi" w:cstheme="minorHAnsi"/>
          <w:color w:val="C7254E"/>
          <w:sz w:val="24"/>
          <w:szCs w:val="24"/>
        </w:rPr>
      </w:pPr>
      <w:r w:rsidRPr="00546336">
        <w:rPr>
          <w:rFonts w:asciiTheme="minorHAnsi" w:eastAsia="Courier New" w:hAnsiTheme="minorHAnsi" w:cstheme="minorHAnsi"/>
          <w:color w:val="C7254E"/>
          <w:sz w:val="24"/>
          <w:szCs w:val="24"/>
        </w:rPr>
        <w:t>ville</w:t>
      </w:r>
    </w:p>
    <w:p w14:paraId="20189572" w14:textId="2151055A" w:rsidR="00546336" w:rsidRPr="00546336" w:rsidRDefault="00546336" w:rsidP="00546336">
      <w:pPr>
        <w:pStyle w:val="Paragraphedeliste"/>
        <w:numPr>
          <w:ilvl w:val="0"/>
          <w:numId w:val="2"/>
        </w:numPr>
        <w:rPr>
          <w:rFonts w:asciiTheme="minorHAnsi" w:eastAsia="Courier New" w:hAnsiTheme="minorHAnsi" w:cstheme="minorHAnsi"/>
          <w:color w:val="C7254E"/>
          <w:sz w:val="24"/>
          <w:szCs w:val="24"/>
        </w:rPr>
      </w:pPr>
      <w:r w:rsidRPr="00546336">
        <w:rPr>
          <w:rFonts w:asciiTheme="minorHAnsi" w:eastAsia="Courier New" w:hAnsiTheme="minorHAnsi" w:cstheme="minorHAnsi"/>
          <w:color w:val="C7254E"/>
          <w:sz w:val="24"/>
          <w:szCs w:val="24"/>
        </w:rPr>
        <w:t>mail</w:t>
      </w:r>
    </w:p>
    <w:p w14:paraId="44DDC626" w14:textId="3BD59EEA" w:rsidR="00737384" w:rsidRPr="00B229C1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lastRenderedPageBreak/>
        <w:t>3. Relations entre les tables</w:t>
      </w:r>
    </w:p>
    <w:p w14:paraId="0B0779DF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modèle utilise exclusivement des relations de cardinalité </w:t>
      </w:r>
      <w:r>
        <w:rPr>
          <w:rFonts w:asciiTheme="minorHAnsi" w:hAnsiTheme="minorHAnsi" w:cstheme="minorHAnsi"/>
          <w:b/>
          <w:bCs/>
          <w:sz w:val="24"/>
          <w:szCs w:val="24"/>
        </w:rPr>
        <w:t>Un-à-Plusieurs (1:*)</w:t>
      </w:r>
      <w:r>
        <w:rPr>
          <w:rFonts w:asciiTheme="minorHAnsi" w:hAnsiTheme="minorHAnsi" w:cstheme="minorHAnsi"/>
          <w:sz w:val="24"/>
          <w:szCs w:val="24"/>
        </w:rPr>
        <w:t xml:space="preserve"> :</w:t>
      </w:r>
    </w:p>
    <w:p w14:paraId="38DB203A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les tables de dimensions représentent le côté « 1 »,</w:t>
      </w:r>
    </w:p>
    <w:p w14:paraId="49701E1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la table </w:t>
      </w:r>
      <w:r>
        <w:rPr>
          <w:rFonts w:asciiTheme="minorHAnsi" w:eastAsia="Courier New" w:hAnsiTheme="minorHAnsi" w:cstheme="minorHAnsi"/>
          <w:color w:val="C7254E"/>
          <w:sz w:val="24"/>
          <w:szCs w:val="24"/>
        </w:rPr>
        <w:t>FACT_dpe</w:t>
      </w:r>
      <w:r>
        <w:rPr>
          <w:rFonts w:asciiTheme="minorHAnsi" w:hAnsiTheme="minorHAnsi" w:cstheme="minorHAnsi"/>
          <w:sz w:val="24"/>
          <w:szCs w:val="24"/>
        </w:rPr>
        <w:t xml:space="preserve"> représente le côté « * ».</w:t>
      </w:r>
    </w:p>
    <w:p w14:paraId="6D3F746E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La propagation des filtres s'effectue des dimensions vers la table de faits.</w:t>
      </w:r>
    </w:p>
    <w:p w14:paraId="36628783" w14:textId="2FD2EDE9" w:rsidR="00737384" w:rsidRPr="00805EEA" w:rsidRDefault="00805EEA" w:rsidP="00B229C1">
      <w:pPr>
        <w:pStyle w:val="Titre1"/>
        <w:spacing w:after="0"/>
        <w:rPr>
          <w:rFonts w:asciiTheme="minorHAnsi" w:hAnsiTheme="minorHAnsi" w:cstheme="minorHAnsi"/>
          <w:color w:val="002060"/>
          <w:sz w:val="28"/>
          <w:szCs w:val="28"/>
        </w:rPr>
      </w:pPr>
      <w:r>
        <w:rPr>
          <w:rFonts w:asciiTheme="minorHAnsi" w:hAnsiTheme="minorHAnsi" w:cstheme="minorHAnsi"/>
          <w:color w:val="002060"/>
          <w:sz w:val="28"/>
          <w:szCs w:val="28"/>
        </w:rPr>
        <w:t>II. Sécurité des données — Row Level Security (RLS)</w:t>
      </w:r>
    </w:p>
    <w:p w14:paraId="259874F5" w14:textId="77777777" w:rsidR="00BE3631" w:rsidRPr="00BE3631" w:rsidRDefault="00BE3631" w:rsidP="00BE3631">
      <w:p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sz w:val="24"/>
          <w:szCs w:val="24"/>
        </w:rPr>
        <w:t>Le modèle intègre une sécurité au niveau des lignes (RLS) dynamique basée sur l'identité de l'utilisateur connecté.</w:t>
      </w:r>
    </w:p>
    <w:p w14:paraId="64CB9B24" w14:textId="77777777" w:rsidR="00BE3631" w:rsidRPr="00BE3631" w:rsidRDefault="00BE3631" w:rsidP="00BE3631">
      <w:pPr>
        <w:pStyle w:val="Titre3"/>
        <w:spacing w:after="0"/>
        <w:rPr>
          <w:rFonts w:asciiTheme="minorHAnsi" w:hAnsiTheme="minorHAnsi" w:cstheme="minorHAnsi"/>
        </w:rPr>
      </w:pPr>
      <w:r w:rsidRPr="00BE3631">
        <w:rPr>
          <w:rFonts w:asciiTheme="minorHAnsi" w:hAnsiTheme="minorHAnsi" w:cstheme="minorHAnsi"/>
          <w:color w:val="7030A0"/>
        </w:rPr>
        <w:t>Principe</w:t>
      </w:r>
    </w:p>
    <w:p w14:paraId="720BA07F" w14:textId="77777777" w:rsidR="00BE3631" w:rsidRPr="00BE3631" w:rsidRDefault="00BE3631" w:rsidP="00BE3631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b/>
          <w:bCs/>
          <w:sz w:val="24"/>
          <w:szCs w:val="24"/>
        </w:rPr>
        <w:t>Table de sécurité :</w:t>
      </w:r>
      <w:r w:rsidRPr="00BE3631">
        <w:rPr>
          <w:rFonts w:asciiTheme="minorHAnsi" w:hAnsiTheme="minorHAnsi" w:cstheme="minorHAnsi"/>
          <w:sz w:val="24"/>
          <w:szCs w:val="24"/>
        </w:rPr>
        <w:t xml:space="preserve"> Securite_Utilisateurs (table de mapping dédiée).</w:t>
      </w:r>
    </w:p>
    <w:p w14:paraId="431921F8" w14:textId="77777777" w:rsidR="00BE3631" w:rsidRPr="00BE3631" w:rsidRDefault="00BE3631" w:rsidP="00BE3631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b/>
          <w:bCs/>
          <w:sz w:val="24"/>
          <w:szCs w:val="24"/>
        </w:rPr>
        <w:t>Table géographique filtrée :</w:t>
      </w:r>
      <w:r w:rsidRPr="00BE3631">
        <w:rPr>
          <w:rFonts w:asciiTheme="minorHAnsi" w:hAnsiTheme="minorHAnsi" w:cstheme="minorHAnsi"/>
          <w:sz w:val="24"/>
          <w:szCs w:val="24"/>
        </w:rPr>
        <w:t xml:space="preserve"> DIM_Lieu.</w:t>
      </w:r>
    </w:p>
    <w:p w14:paraId="36390E6C" w14:textId="77777777" w:rsidR="00BE3631" w:rsidRPr="00BE3631" w:rsidRDefault="00BE3631" w:rsidP="00BE3631">
      <w:pPr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b/>
          <w:bCs/>
          <w:sz w:val="24"/>
          <w:szCs w:val="24"/>
        </w:rPr>
        <w:t>Colonnes de jointure :</w:t>
      </w:r>
      <w:r w:rsidRPr="00BE3631">
        <w:rPr>
          <w:rFonts w:asciiTheme="minorHAnsi" w:hAnsiTheme="minorHAnsi" w:cstheme="minorHAnsi"/>
          <w:sz w:val="24"/>
          <w:szCs w:val="24"/>
        </w:rPr>
        <w:t xml:space="preserve"> Region (ou Ville selon votre choix final) dans les deux tables.</w:t>
      </w:r>
    </w:p>
    <w:p w14:paraId="45EB0B38" w14:textId="77777777" w:rsidR="00BE3631" w:rsidRPr="00BE3631" w:rsidRDefault="00BE3631" w:rsidP="00BE3631">
      <w:pPr>
        <w:pStyle w:val="Titre3"/>
        <w:spacing w:after="0"/>
        <w:rPr>
          <w:rFonts w:asciiTheme="minorHAnsi" w:hAnsiTheme="minorHAnsi" w:cstheme="minorHAnsi"/>
        </w:rPr>
      </w:pPr>
      <w:r w:rsidRPr="00BE3631">
        <w:rPr>
          <w:rFonts w:asciiTheme="minorHAnsi" w:hAnsiTheme="minorHAnsi" w:cstheme="minorHAnsi"/>
          <w:color w:val="7030A0"/>
        </w:rPr>
        <w:t>Fonctionnement</w:t>
      </w:r>
      <w:r w:rsidRPr="00BE3631">
        <w:rPr>
          <w:rFonts w:asciiTheme="minorHAnsi" w:hAnsiTheme="minorHAnsi" w:cstheme="minorHAnsi"/>
        </w:rPr>
        <w:t xml:space="preserve"> </w:t>
      </w:r>
      <w:r w:rsidRPr="00BE3631">
        <w:rPr>
          <w:rFonts w:asciiTheme="minorHAnsi" w:hAnsiTheme="minorHAnsi" w:cstheme="minorHAnsi"/>
          <w:color w:val="7030A0"/>
        </w:rPr>
        <w:t>technique</w:t>
      </w:r>
    </w:p>
    <w:p w14:paraId="651A2FD8" w14:textId="77777777" w:rsidR="00BE3631" w:rsidRPr="00BE3631" w:rsidRDefault="00BE3631" w:rsidP="00BE36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b/>
          <w:bCs/>
          <w:sz w:val="24"/>
          <w:szCs w:val="24"/>
        </w:rPr>
        <w:t>Identification :</w:t>
      </w:r>
      <w:r w:rsidRPr="00BE3631">
        <w:rPr>
          <w:rFonts w:asciiTheme="minorHAnsi" w:hAnsiTheme="minorHAnsi" w:cstheme="minorHAnsi"/>
          <w:sz w:val="24"/>
          <w:szCs w:val="24"/>
        </w:rPr>
        <w:t xml:space="preserve"> À l'ouverture du rapport, la mesure DAX [Email] = USERPRINCIPALNAME() identifie l'utilisateur via son compte Microsoft/Azure AD.</w:t>
      </w:r>
    </w:p>
    <w:p w14:paraId="38AA5CC4" w14:textId="77777777" w:rsidR="00BE3631" w:rsidRPr="00BE3631" w:rsidRDefault="00BE3631" w:rsidP="00BE36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b/>
          <w:bCs/>
          <w:sz w:val="24"/>
          <w:szCs w:val="24"/>
        </w:rPr>
        <w:t>Filtrage croisé :</w:t>
      </w:r>
    </w:p>
    <w:p w14:paraId="7AB5A93C" w14:textId="77777777" w:rsidR="00BE3631" w:rsidRPr="00BE3631" w:rsidRDefault="00BE3631" w:rsidP="00BE3631">
      <w:pPr>
        <w:numPr>
          <w:ilvl w:val="1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sz w:val="24"/>
          <w:szCs w:val="24"/>
        </w:rPr>
        <w:t>Power BI filtre la table Securite_Utilisateurs pour ne garder que les lignes correspondant à l'e-mail détecté.</w:t>
      </w:r>
    </w:p>
    <w:p w14:paraId="262A616D" w14:textId="77777777" w:rsidR="00BE3631" w:rsidRPr="00BE3631" w:rsidRDefault="00BE3631" w:rsidP="00BE3631">
      <w:pPr>
        <w:numPr>
          <w:ilvl w:val="1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sz w:val="24"/>
          <w:szCs w:val="24"/>
        </w:rPr>
        <w:t>Grâce à une relation bidirectionnelle, ce filtre se propage à la table DIM_Lieu.</w:t>
      </w:r>
    </w:p>
    <w:p w14:paraId="42E86B8A" w14:textId="77777777" w:rsidR="00BE3631" w:rsidRPr="00BE3631" w:rsidRDefault="00BE3631" w:rsidP="00BE3631">
      <w:pPr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BE3631">
        <w:rPr>
          <w:rFonts w:asciiTheme="minorHAnsi" w:hAnsiTheme="minorHAnsi" w:cstheme="minorHAnsi"/>
          <w:b/>
          <w:bCs/>
          <w:sz w:val="24"/>
          <w:szCs w:val="24"/>
        </w:rPr>
        <w:t>Visualisation :</w:t>
      </w:r>
      <w:r w:rsidRPr="00BE3631">
        <w:rPr>
          <w:rFonts w:asciiTheme="minorHAnsi" w:hAnsiTheme="minorHAnsi" w:cstheme="minorHAnsi"/>
          <w:sz w:val="24"/>
          <w:szCs w:val="24"/>
        </w:rPr>
        <w:t xml:space="preserve"> La table DIM_Lieu filtre ensuite automatiquement la table de faits FACT_dpe. L'utilisateur ne voit alors que les données de son périmètre géographique autorisé, sans qu'aucune intervention manuelle ne soit nécessaire.</w:t>
      </w:r>
    </w:p>
    <w:p w14:paraId="4E61C981" w14:textId="77777777" w:rsidR="00BE3631" w:rsidRPr="00BE3631" w:rsidRDefault="00BE3631" w:rsidP="00BE3631">
      <w:pPr>
        <w:rPr>
          <w:rFonts w:asciiTheme="minorHAnsi" w:hAnsiTheme="minorHAnsi" w:cstheme="minorHAnsi"/>
          <w:sz w:val="24"/>
          <w:szCs w:val="24"/>
        </w:rPr>
      </w:pPr>
    </w:p>
    <w:p w14:paraId="007D3F97" w14:textId="5F556B79" w:rsidR="00737384" w:rsidRPr="00805EEA" w:rsidRDefault="00805EEA" w:rsidP="00B229C1">
      <w:pPr>
        <w:pStyle w:val="Titre1"/>
        <w:spacing w:after="0"/>
        <w:rPr>
          <w:rFonts w:asciiTheme="minorHAnsi" w:hAnsiTheme="minorHAnsi" w:cstheme="minorHAnsi"/>
          <w:color w:val="002060"/>
          <w:sz w:val="28"/>
          <w:szCs w:val="28"/>
        </w:rPr>
      </w:pPr>
      <w:r>
        <w:rPr>
          <w:rFonts w:asciiTheme="minorHAnsi" w:hAnsiTheme="minorHAnsi" w:cstheme="minorHAnsi"/>
          <w:color w:val="002060"/>
          <w:sz w:val="28"/>
          <w:szCs w:val="28"/>
        </w:rPr>
        <w:t>III. Performance du modèle</w:t>
      </w:r>
    </w:p>
    <w:p w14:paraId="5FFD2A24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L'efficacité du modèle repose sur trois éléments structurants.</w:t>
      </w:r>
    </w:p>
    <w:p w14:paraId="0E46A051" w14:textId="425A5382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1. Architecture en étoile</w:t>
      </w:r>
    </w:p>
    <w:p w14:paraId="4680FE5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Optimisation native pour les moteurs tabulaires.</w:t>
      </w:r>
    </w:p>
    <w:p w14:paraId="5DA960C9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Absence de relations complexes de type flocon.</w:t>
      </w:r>
    </w:p>
    <w:p w14:paraId="45F2E66C" w14:textId="0FDF126B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2. Granularité fine</w:t>
      </w:r>
    </w:p>
    <w:p w14:paraId="127E8A30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Données conservées au niveau diagnostic / logement.</w:t>
      </w:r>
    </w:p>
    <w:p w14:paraId="1B881BD2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Agrégations flexibles sans perte de précision.</w:t>
      </w:r>
    </w:p>
    <w:p w14:paraId="4FA00C99" w14:textId="327858A8" w:rsidR="00737384" w:rsidRPr="00236A79" w:rsidRDefault="00D12A27" w:rsidP="00B229C1">
      <w:pPr>
        <w:pStyle w:val="Titre2"/>
        <w:spacing w:after="0"/>
        <w:rPr>
          <w:rFonts w:asciiTheme="minorHAnsi" w:hAnsiTheme="minorHAnsi" w:cstheme="minorHAnsi"/>
          <w:color w:val="0070C0"/>
          <w:sz w:val="24"/>
          <w:szCs w:val="24"/>
        </w:rPr>
      </w:pPr>
      <w:r>
        <w:rPr>
          <w:rFonts w:asciiTheme="minorHAnsi" w:hAnsiTheme="minorHAnsi" w:cstheme="minorHAnsi"/>
          <w:color w:val="0070C0"/>
          <w:sz w:val="24"/>
          <w:szCs w:val="24"/>
        </w:rPr>
        <w:t>3. Optimisation des mesures</w:t>
      </w:r>
    </w:p>
    <w:p w14:paraId="4A102418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Centralisation des métriques numériques dans la table de faits.</w:t>
      </w:r>
    </w:p>
    <w:p w14:paraId="684596BD" w14:textId="77777777" w:rsidR="00737384" w:rsidRPr="00B229C1" w:rsidRDefault="00D12A27" w:rsidP="00B229C1">
      <w:pPr>
        <w:pStyle w:val="Paragraphedeliste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Agrégations simples et peu coûteuses en ressources.</w:t>
      </w:r>
    </w:p>
    <w:p w14:paraId="50B4D1B0" w14:textId="77777777" w:rsidR="00737384" w:rsidRPr="00805EEA" w:rsidRDefault="00D12A27" w:rsidP="00B229C1">
      <w:pPr>
        <w:pStyle w:val="Titre1"/>
        <w:spacing w:after="0"/>
        <w:rPr>
          <w:rFonts w:asciiTheme="minorHAnsi" w:hAnsiTheme="minorHAnsi" w:cstheme="minorHAnsi"/>
          <w:color w:val="C00000"/>
          <w:sz w:val="28"/>
          <w:szCs w:val="28"/>
        </w:rPr>
      </w:pPr>
      <w:r>
        <w:rPr>
          <w:rFonts w:asciiTheme="minorHAnsi" w:hAnsiTheme="minorHAnsi" w:cstheme="minorHAnsi"/>
          <w:color w:val="C00000"/>
          <w:sz w:val="28"/>
          <w:szCs w:val="28"/>
        </w:rPr>
        <w:lastRenderedPageBreak/>
        <w:t>Conclusion</w:t>
      </w:r>
    </w:p>
    <w:p w14:paraId="43DD1E89" w14:textId="77777777" w:rsidR="00737384" w:rsidRPr="00B229C1" w:rsidRDefault="00D12A27" w:rsidP="00B229C1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Le modèle de données DPE propose une </w:t>
      </w:r>
      <w:r>
        <w:rPr>
          <w:rFonts w:asciiTheme="minorHAnsi" w:hAnsiTheme="minorHAnsi" w:cstheme="minorHAnsi"/>
          <w:b/>
          <w:bCs/>
          <w:sz w:val="24"/>
          <w:szCs w:val="24"/>
        </w:rPr>
        <w:t>structure cohérente, performante et sécurisée</w:t>
      </w:r>
      <w:r>
        <w:rPr>
          <w:rFonts w:asciiTheme="minorHAnsi" w:hAnsiTheme="minorHAnsi" w:cstheme="minorHAnsi"/>
          <w:sz w:val="24"/>
          <w:szCs w:val="24"/>
        </w:rPr>
        <w:t>, adaptée aux usages analytiques et décisionnels sous Power BI.</w:t>
      </w:r>
    </w:p>
    <w:sectPr w:rsidR="00737384" w:rsidRPr="00B229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43E19"/>
    <w:multiLevelType w:val="multilevel"/>
    <w:tmpl w:val="FAF2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A7C27"/>
    <w:multiLevelType w:val="hybridMultilevel"/>
    <w:tmpl w:val="7D8E55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F0791"/>
    <w:multiLevelType w:val="multilevel"/>
    <w:tmpl w:val="0C74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F009EE"/>
    <w:multiLevelType w:val="hybridMultilevel"/>
    <w:tmpl w:val="B4A0FA02"/>
    <w:lvl w:ilvl="0" w:tplc="B46C4B66">
      <w:start w:val="1"/>
      <w:numFmt w:val="bullet"/>
      <w:lvlText w:val="•"/>
      <w:lvlJc w:val="left"/>
      <w:pPr>
        <w:ind w:left="720" w:hanging="360"/>
      </w:pPr>
      <w:rPr>
        <w:color w:val="auto"/>
      </w:rPr>
    </w:lvl>
    <w:lvl w:ilvl="1" w:tplc="835E4A2E">
      <w:numFmt w:val="decimal"/>
      <w:lvlText w:val=""/>
      <w:lvlJc w:val="left"/>
    </w:lvl>
    <w:lvl w:ilvl="2" w:tplc="23249FD6">
      <w:numFmt w:val="decimal"/>
      <w:lvlText w:val=""/>
      <w:lvlJc w:val="left"/>
    </w:lvl>
    <w:lvl w:ilvl="3" w:tplc="582A9E2E">
      <w:numFmt w:val="decimal"/>
      <w:lvlText w:val=""/>
      <w:lvlJc w:val="left"/>
    </w:lvl>
    <w:lvl w:ilvl="4" w:tplc="DF766412">
      <w:numFmt w:val="decimal"/>
      <w:lvlText w:val=""/>
      <w:lvlJc w:val="left"/>
    </w:lvl>
    <w:lvl w:ilvl="5" w:tplc="7728D80C">
      <w:numFmt w:val="decimal"/>
      <w:lvlText w:val=""/>
      <w:lvlJc w:val="left"/>
    </w:lvl>
    <w:lvl w:ilvl="6" w:tplc="F20EB578">
      <w:numFmt w:val="decimal"/>
      <w:lvlText w:val=""/>
      <w:lvlJc w:val="left"/>
    </w:lvl>
    <w:lvl w:ilvl="7" w:tplc="41CA6164">
      <w:numFmt w:val="decimal"/>
      <w:lvlText w:val=""/>
      <w:lvlJc w:val="left"/>
    </w:lvl>
    <w:lvl w:ilvl="8" w:tplc="A8AC3B32">
      <w:numFmt w:val="decimal"/>
      <w:lvlText w:val=""/>
      <w:lvlJc w:val="left"/>
    </w:lvl>
  </w:abstractNum>
  <w:abstractNum w:abstractNumId="4" w15:restartNumberingAfterBreak="0">
    <w:nsid w:val="6A5467C7"/>
    <w:multiLevelType w:val="hybridMultilevel"/>
    <w:tmpl w:val="F402BC08"/>
    <w:lvl w:ilvl="0" w:tplc="268878C0">
      <w:start w:val="1"/>
      <w:numFmt w:val="bullet"/>
      <w:lvlText w:val="●"/>
      <w:lvlJc w:val="left"/>
      <w:pPr>
        <w:ind w:left="720" w:hanging="360"/>
      </w:pPr>
    </w:lvl>
    <w:lvl w:ilvl="1" w:tplc="B9987FFA">
      <w:start w:val="1"/>
      <w:numFmt w:val="bullet"/>
      <w:lvlText w:val="○"/>
      <w:lvlJc w:val="left"/>
      <w:pPr>
        <w:ind w:left="1440" w:hanging="360"/>
      </w:pPr>
    </w:lvl>
    <w:lvl w:ilvl="2" w:tplc="22F8DEB8">
      <w:start w:val="1"/>
      <w:numFmt w:val="bullet"/>
      <w:lvlText w:val="■"/>
      <w:lvlJc w:val="left"/>
      <w:pPr>
        <w:ind w:left="2160" w:hanging="360"/>
      </w:pPr>
    </w:lvl>
    <w:lvl w:ilvl="3" w:tplc="F23211E4">
      <w:start w:val="1"/>
      <w:numFmt w:val="bullet"/>
      <w:lvlText w:val="●"/>
      <w:lvlJc w:val="left"/>
      <w:pPr>
        <w:ind w:left="2880" w:hanging="360"/>
      </w:pPr>
    </w:lvl>
    <w:lvl w:ilvl="4" w:tplc="A43C0B76">
      <w:start w:val="1"/>
      <w:numFmt w:val="bullet"/>
      <w:lvlText w:val="○"/>
      <w:lvlJc w:val="left"/>
      <w:pPr>
        <w:ind w:left="3600" w:hanging="360"/>
      </w:pPr>
    </w:lvl>
    <w:lvl w:ilvl="5" w:tplc="00D8A270">
      <w:start w:val="1"/>
      <w:numFmt w:val="bullet"/>
      <w:lvlText w:val="■"/>
      <w:lvlJc w:val="left"/>
      <w:pPr>
        <w:ind w:left="4320" w:hanging="360"/>
      </w:pPr>
    </w:lvl>
    <w:lvl w:ilvl="6" w:tplc="1406AE0A">
      <w:start w:val="1"/>
      <w:numFmt w:val="bullet"/>
      <w:lvlText w:val="●"/>
      <w:lvlJc w:val="left"/>
      <w:pPr>
        <w:ind w:left="5040" w:hanging="360"/>
      </w:pPr>
    </w:lvl>
    <w:lvl w:ilvl="7" w:tplc="31B2BFB0">
      <w:start w:val="1"/>
      <w:numFmt w:val="bullet"/>
      <w:lvlText w:val="●"/>
      <w:lvlJc w:val="left"/>
      <w:pPr>
        <w:ind w:left="5760" w:hanging="360"/>
      </w:pPr>
    </w:lvl>
    <w:lvl w:ilvl="8" w:tplc="73226510">
      <w:start w:val="1"/>
      <w:numFmt w:val="bullet"/>
      <w:lvlText w:val="●"/>
      <w:lvlJc w:val="left"/>
      <w:pPr>
        <w:ind w:left="6480" w:hanging="360"/>
      </w:pPr>
    </w:lvl>
  </w:abstractNum>
  <w:num w:numId="1" w16cid:durableId="214893781">
    <w:abstractNumId w:val="4"/>
    <w:lvlOverride w:ilvl="0">
      <w:startOverride w:val="1"/>
    </w:lvlOverride>
  </w:num>
  <w:num w:numId="2" w16cid:durableId="2110538994">
    <w:abstractNumId w:val="3"/>
    <w:lvlOverride w:ilvl="0">
      <w:startOverride w:val="1"/>
    </w:lvlOverride>
  </w:num>
  <w:num w:numId="3" w16cid:durableId="1717968121">
    <w:abstractNumId w:val="0"/>
  </w:num>
  <w:num w:numId="4" w16cid:durableId="1204751993">
    <w:abstractNumId w:val="2"/>
  </w:num>
  <w:num w:numId="5" w16cid:durableId="1013071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384"/>
    <w:rsid w:val="00236A79"/>
    <w:rsid w:val="002476E6"/>
    <w:rsid w:val="002E3BD1"/>
    <w:rsid w:val="00465067"/>
    <w:rsid w:val="00546336"/>
    <w:rsid w:val="005D3C30"/>
    <w:rsid w:val="006A00A8"/>
    <w:rsid w:val="00737384"/>
    <w:rsid w:val="00805EEA"/>
    <w:rsid w:val="00B229C1"/>
    <w:rsid w:val="00BE3631"/>
    <w:rsid w:val="00D12A27"/>
    <w:rsid w:val="00DB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6A25"/>
  <w15:docId w15:val="{0F0CF65B-371A-47C9-A26F-07D8AA7D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Titre3">
    <w:name w:val="heading 3"/>
    <w:uiPriority w:val="9"/>
    <w:unhideWhenUsed/>
    <w:qFormat/>
    <w:pPr>
      <w:spacing w:before="240" w:after="120"/>
      <w:outlineLvl w:val="2"/>
    </w:pPr>
    <w:rPr>
      <w:b/>
      <w:bCs/>
      <w:color w:val="4472C4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721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Delin Matteo</cp:lastModifiedBy>
  <cp:revision>7</cp:revision>
  <dcterms:created xsi:type="dcterms:W3CDTF">2026-02-06T14:13:00Z</dcterms:created>
  <dcterms:modified xsi:type="dcterms:W3CDTF">2026-02-07T16:49:00Z</dcterms:modified>
</cp:coreProperties>
</file>