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0CD1" w14:textId="77777777" w:rsidR="00E617C4" w:rsidRPr="00D329F3" w:rsidRDefault="00075481" w:rsidP="00FA2A9A">
      <w:pPr>
        <w:ind w:left="567" w:right="567"/>
        <w:jc w:val="center"/>
        <w:rPr>
          <w:rStyle w:val="Enfasigrassetto"/>
          <w:rFonts w:asciiTheme="majorHAnsi" w:eastAsiaTheme="majorEastAsia" w:hAnsiTheme="majorHAnsi" w:cstheme="majorBidi"/>
          <w:b w:val="0"/>
          <w:color w:val="FFFFFF" w:themeColor="background1"/>
          <w:sz w:val="28"/>
          <w:szCs w:val="28"/>
        </w:rPr>
      </w:pPr>
      <w:bookmarkStart w:id="0" w:name="_Int_J19uECp0"/>
      <w:r w:rsidRPr="00D329F3">
        <w:rPr>
          <w:rStyle w:val="Enfasigrassetto"/>
          <w:rFonts w:asciiTheme="majorHAnsi" w:eastAsiaTheme="majorEastAsia" w:hAnsiTheme="majorHAnsi" w:cstheme="majorBidi"/>
          <w:b w:val="0"/>
          <w:color w:val="FFFFFF" w:themeColor="background1"/>
          <w:sz w:val="28"/>
          <w:szCs w:val="28"/>
          <w:highlight w:val="black"/>
        </w:rPr>
        <w:t>Protocollo di Intesa col Ministero della Pubblica Istruzione</w:t>
      </w:r>
      <w:bookmarkEnd w:id="0"/>
    </w:p>
    <w:p w14:paraId="18099943" w14:textId="571232DF" w:rsidR="00E617C4" w:rsidRPr="00D329F3" w:rsidRDefault="00075481" w:rsidP="00FA2A9A">
      <w:pPr>
        <w:ind w:left="567" w:right="567"/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Il giorno 16 </w:t>
      </w:r>
      <w:r w:rsidR="44017707" w:rsidRPr="00D329F3">
        <w:rPr>
          <w:rFonts w:asciiTheme="majorHAnsi" w:eastAsiaTheme="majorEastAsia" w:hAnsiTheme="majorHAnsi" w:cstheme="majorBidi"/>
          <w:sz w:val="28"/>
          <w:szCs w:val="28"/>
        </w:rPr>
        <w:t>dicembre</w:t>
      </w: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 1999 è stato firmato un protocollo di </w:t>
      </w:r>
      <w:r w:rsidR="00FA68A4" w:rsidRPr="00D329F3">
        <w:rPr>
          <w:rFonts w:asciiTheme="majorHAnsi" w:eastAsiaTheme="majorEastAsia" w:hAnsiTheme="majorHAnsi" w:cstheme="majorBidi"/>
          <w:sz w:val="28"/>
          <w:szCs w:val="28"/>
        </w:rPr>
        <w:t>intesa</w:t>
      </w: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 tra il </w:t>
      </w:r>
      <w:r w:rsidR="30857E4C" w:rsidRPr="00D329F3">
        <w:rPr>
          <w:rFonts w:asciiTheme="majorHAnsi" w:eastAsiaTheme="majorEastAsia" w:hAnsiTheme="majorHAnsi" w:cstheme="majorBidi"/>
          <w:sz w:val="28"/>
          <w:szCs w:val="28"/>
        </w:rPr>
        <w:t>Ministero</w:t>
      </w: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 della Pubblica Istruzione e l'</w:t>
      </w:r>
      <w:r w:rsidRPr="00FA68A4">
        <w:rPr>
          <w:rFonts w:asciiTheme="majorHAnsi" w:eastAsiaTheme="majorEastAsia" w:hAnsiTheme="majorHAnsi" w:cstheme="majorBidi"/>
          <w:b/>
          <w:bCs/>
          <w:smallCaps/>
          <w:sz w:val="28"/>
          <w:szCs w:val="28"/>
        </w:rPr>
        <w:t>AICA</w:t>
      </w: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 che riguarda, in particolare, l'</w:t>
      </w:r>
      <w:r w:rsidRPr="00FA68A4">
        <w:rPr>
          <w:rFonts w:asciiTheme="majorHAnsi" w:eastAsiaTheme="majorEastAsia" w:hAnsiTheme="majorHAnsi" w:cstheme="majorBidi"/>
          <w:b/>
          <w:bCs/>
          <w:smallCaps/>
          <w:sz w:val="28"/>
          <w:szCs w:val="28"/>
        </w:rPr>
        <w:t>ECDL</w:t>
      </w:r>
      <w:r w:rsidRPr="00D329F3">
        <w:rPr>
          <w:rFonts w:asciiTheme="majorHAnsi" w:eastAsiaTheme="majorEastAsia" w:hAnsiTheme="majorHAnsi" w:cstheme="majorBidi"/>
          <w:sz w:val="28"/>
          <w:szCs w:val="28"/>
        </w:rPr>
        <w:t>.</w:t>
      </w:r>
    </w:p>
    <w:p w14:paraId="0D7819DF" w14:textId="0A030C13" w:rsidR="00E617C4" w:rsidRDefault="00075481" w:rsidP="00FA2A9A">
      <w:pPr>
        <w:ind w:left="567" w:right="567"/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Più precisamente, le due Parti si impegnano ad attuare una collaborazione con </w:t>
      </w:r>
      <w:r w:rsidR="1122A151" w:rsidRPr="00D329F3">
        <w:rPr>
          <w:rFonts w:asciiTheme="majorHAnsi" w:eastAsiaTheme="majorEastAsia" w:hAnsiTheme="majorHAnsi" w:cstheme="majorBidi"/>
          <w:sz w:val="28"/>
          <w:szCs w:val="28"/>
        </w:rPr>
        <w:t>le</w:t>
      </w: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 seguenti finalità: </w:t>
      </w:r>
    </w:p>
    <w:p w14:paraId="31F2DAD1" w14:textId="74521EC5" w:rsidR="00D329F3" w:rsidRPr="00D329F3" w:rsidRDefault="00D329F3" w:rsidP="00FA2A9A">
      <w:pPr>
        <w:numPr>
          <w:ilvl w:val="0"/>
          <w:numId w:val="1"/>
        </w:numPr>
        <w:ind w:left="567" w:right="567"/>
        <w:jc w:val="both"/>
        <w:outlineLvl w:val="0"/>
        <w:rPr>
          <w:rFonts w:asciiTheme="majorHAnsi" w:eastAsiaTheme="majorEastAsia" w:hAnsiTheme="majorHAnsi" w:cstheme="majorBidi"/>
          <w:sz w:val="28"/>
          <w:szCs w:val="28"/>
        </w:rPr>
      </w:pP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Organizzare la partecipazione dell'Italia alle </w:t>
      </w:r>
      <w:r w:rsidRPr="00FA2A9A">
        <w:rPr>
          <w:rStyle w:val="Enfasicorsivo"/>
          <w:rFonts w:asciiTheme="majorHAnsi" w:eastAsiaTheme="majorEastAsia" w:hAnsiTheme="majorHAnsi" w:cstheme="majorBidi"/>
          <w:b/>
          <w:bCs/>
          <w:i w:val="0"/>
          <w:smallCaps/>
          <w:sz w:val="28"/>
          <w:szCs w:val="28"/>
        </w:rPr>
        <w:t>OLIMPIADI INTERNAZIONALI DELL’INFORMATICA</w:t>
      </w:r>
      <w:r w:rsidRPr="00D329F3">
        <w:rPr>
          <w:rFonts w:asciiTheme="majorHAnsi" w:eastAsiaTheme="majorEastAsia" w:hAnsiTheme="majorHAnsi" w:cstheme="majorBidi"/>
          <w:sz w:val="28"/>
          <w:szCs w:val="28"/>
        </w:rPr>
        <w:t>, una competizione culturale di ampio rilievo indetta dall'UNESCO.</w:t>
      </w:r>
    </w:p>
    <w:p w14:paraId="2130A859" w14:textId="77777777" w:rsidR="00D329F3" w:rsidRDefault="02A5389D" w:rsidP="00FA2A9A">
      <w:pPr>
        <w:numPr>
          <w:ilvl w:val="0"/>
          <w:numId w:val="1"/>
        </w:numPr>
        <w:ind w:left="567" w:right="567"/>
        <w:jc w:val="both"/>
        <w:outlineLvl w:val="0"/>
        <w:rPr>
          <w:rFonts w:asciiTheme="majorHAnsi" w:eastAsiaTheme="majorEastAsia" w:hAnsiTheme="majorHAnsi" w:cstheme="majorBidi"/>
          <w:sz w:val="28"/>
          <w:szCs w:val="28"/>
        </w:rPr>
      </w:pP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Definire un Syllabus delle competenze informatiche per rispondere alla </w:t>
      </w:r>
      <w:r w:rsidR="20623C6E" w:rsidRPr="00D329F3">
        <w:rPr>
          <w:rFonts w:asciiTheme="majorHAnsi" w:eastAsiaTheme="majorEastAsia" w:hAnsiTheme="majorHAnsi" w:cstheme="majorBidi"/>
          <w:sz w:val="28"/>
          <w:szCs w:val="28"/>
        </w:rPr>
        <w:t>esigenza</w:t>
      </w: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 di inserirle nei nuovi curricoli </w:t>
      </w:r>
      <w:r w:rsidR="20B7CF36" w:rsidRPr="00D329F3">
        <w:rPr>
          <w:rFonts w:asciiTheme="majorHAnsi" w:eastAsiaTheme="majorEastAsia" w:hAnsiTheme="majorHAnsi" w:cstheme="majorBidi"/>
          <w:sz w:val="28"/>
          <w:szCs w:val="28"/>
        </w:rPr>
        <w:t>scolatici</w:t>
      </w: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 o in altre </w:t>
      </w:r>
      <w:r w:rsidR="44EA110D" w:rsidRPr="00D329F3">
        <w:rPr>
          <w:rFonts w:asciiTheme="majorHAnsi" w:eastAsiaTheme="majorEastAsia" w:hAnsiTheme="majorHAnsi" w:cstheme="majorBidi"/>
          <w:sz w:val="28"/>
          <w:szCs w:val="28"/>
        </w:rPr>
        <w:t>iniziative</w:t>
      </w: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 di formazione condotte dal Ministero. </w:t>
      </w:r>
    </w:p>
    <w:p w14:paraId="6639920F" w14:textId="0D7373DD" w:rsidR="00E617C4" w:rsidRPr="00D329F3" w:rsidRDefault="02A5389D" w:rsidP="00FA2A9A">
      <w:pPr>
        <w:ind w:left="567" w:right="567"/>
        <w:jc w:val="both"/>
        <w:outlineLvl w:val="0"/>
        <w:rPr>
          <w:rFonts w:asciiTheme="majorHAnsi" w:eastAsiaTheme="majorEastAsia" w:hAnsiTheme="majorHAnsi" w:cstheme="majorBidi"/>
          <w:sz w:val="28"/>
          <w:szCs w:val="28"/>
        </w:rPr>
      </w:pPr>
      <w:r w:rsidRPr="00D329F3">
        <w:rPr>
          <w:rFonts w:asciiTheme="majorHAnsi" w:eastAsiaTheme="majorEastAsia" w:hAnsiTheme="majorHAnsi" w:cstheme="majorBidi"/>
          <w:sz w:val="28"/>
          <w:szCs w:val="28"/>
        </w:rPr>
        <w:t>L'</w:t>
      </w:r>
      <w:r w:rsidRPr="00FA68A4">
        <w:rPr>
          <w:rFonts w:asciiTheme="majorHAnsi" w:eastAsiaTheme="majorEastAsia" w:hAnsiTheme="majorHAnsi" w:cstheme="majorBidi"/>
          <w:b/>
          <w:bCs/>
          <w:smallCaps/>
          <w:sz w:val="28"/>
          <w:szCs w:val="28"/>
        </w:rPr>
        <w:t>AICA</w:t>
      </w: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 si impegna a </w:t>
      </w:r>
      <w:r w:rsidR="03037E58" w:rsidRPr="00D329F3">
        <w:rPr>
          <w:rFonts w:asciiTheme="majorHAnsi" w:eastAsiaTheme="majorEastAsia" w:hAnsiTheme="majorHAnsi" w:cstheme="majorBidi"/>
          <w:sz w:val="28"/>
          <w:szCs w:val="28"/>
        </w:rPr>
        <w:t>fornire</w:t>
      </w: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 consulenza scientifica e organizzativa avvalendosi della collaborazione di Dipartimenti Universitari e di qualificate Istituzioni Pubbliche.</w:t>
      </w:r>
    </w:p>
    <w:p w14:paraId="27777E3D" w14:textId="77777777" w:rsidR="00D329F3" w:rsidRDefault="00075481" w:rsidP="00FA2A9A">
      <w:pPr>
        <w:numPr>
          <w:ilvl w:val="0"/>
          <w:numId w:val="1"/>
        </w:numPr>
        <w:ind w:left="567" w:right="567"/>
        <w:jc w:val="both"/>
        <w:outlineLvl w:val="0"/>
        <w:rPr>
          <w:rFonts w:asciiTheme="majorHAnsi" w:eastAsiaTheme="majorEastAsia" w:hAnsiTheme="majorHAnsi" w:cstheme="majorBidi"/>
          <w:sz w:val="28"/>
          <w:szCs w:val="28"/>
        </w:rPr>
      </w:pP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Diffondere la certificazione delle </w:t>
      </w:r>
      <w:r w:rsidR="609448D5" w:rsidRPr="00D329F3">
        <w:rPr>
          <w:rFonts w:asciiTheme="majorHAnsi" w:eastAsiaTheme="majorEastAsia" w:hAnsiTheme="majorHAnsi" w:cstheme="majorBidi"/>
          <w:sz w:val="28"/>
          <w:szCs w:val="28"/>
        </w:rPr>
        <w:t>competenze</w:t>
      </w: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 informatiche secondo lo standard internazionale </w:t>
      </w:r>
      <w:r w:rsidRPr="00FA68A4">
        <w:rPr>
          <w:rFonts w:asciiTheme="majorHAnsi" w:eastAsiaTheme="majorEastAsia" w:hAnsiTheme="majorHAnsi" w:cstheme="majorBidi"/>
          <w:b/>
          <w:bCs/>
          <w:smallCaps/>
          <w:sz w:val="28"/>
          <w:szCs w:val="28"/>
        </w:rPr>
        <w:t>ECDL</w:t>
      </w:r>
      <w:r w:rsidRPr="00D329F3">
        <w:rPr>
          <w:rFonts w:asciiTheme="majorHAnsi" w:eastAsiaTheme="majorEastAsia" w:hAnsiTheme="majorHAnsi" w:cstheme="majorBidi"/>
          <w:sz w:val="28"/>
          <w:szCs w:val="28"/>
        </w:rPr>
        <w:t>, di cui l'</w:t>
      </w:r>
      <w:r w:rsidRPr="00FA68A4">
        <w:rPr>
          <w:rFonts w:asciiTheme="majorHAnsi" w:eastAsiaTheme="majorEastAsia" w:hAnsiTheme="majorHAnsi" w:cstheme="majorBidi"/>
          <w:b/>
          <w:bCs/>
          <w:smallCaps/>
          <w:sz w:val="28"/>
          <w:szCs w:val="28"/>
        </w:rPr>
        <w:t>AICA</w:t>
      </w: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 è responsabile per l'Italia. </w:t>
      </w:r>
    </w:p>
    <w:p w14:paraId="5FB5914C" w14:textId="62B7279C" w:rsidR="00E617C4" w:rsidRPr="00D329F3" w:rsidRDefault="00075481" w:rsidP="00FA2A9A">
      <w:pPr>
        <w:ind w:left="567" w:right="567"/>
        <w:jc w:val="both"/>
        <w:outlineLvl w:val="0"/>
        <w:rPr>
          <w:rFonts w:asciiTheme="majorHAnsi" w:eastAsiaTheme="majorEastAsia" w:hAnsiTheme="majorHAnsi" w:cstheme="majorBidi"/>
          <w:sz w:val="28"/>
          <w:szCs w:val="28"/>
        </w:rPr>
      </w:pP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Il Ministero si impegna a </w:t>
      </w:r>
      <w:r w:rsidR="66639DE3" w:rsidRPr="00D329F3">
        <w:rPr>
          <w:rFonts w:asciiTheme="majorHAnsi" w:eastAsiaTheme="majorEastAsia" w:hAnsiTheme="majorHAnsi" w:cstheme="majorBidi"/>
          <w:sz w:val="28"/>
          <w:szCs w:val="28"/>
        </w:rPr>
        <w:t>svolgere</w:t>
      </w: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 opera di diffusione dell'iniziativa e a favorire la partecipazione degli studenti anche con l'impegno di proprie risorse. </w:t>
      </w:r>
    </w:p>
    <w:p w14:paraId="3583A43E" w14:textId="77777777" w:rsidR="00E617C4" w:rsidRPr="00D329F3" w:rsidRDefault="00075481" w:rsidP="00FA2A9A">
      <w:pPr>
        <w:ind w:left="567" w:right="567"/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00D329F3">
        <w:rPr>
          <w:rFonts w:asciiTheme="majorHAnsi" w:eastAsiaTheme="majorEastAsia" w:hAnsiTheme="majorHAnsi" w:cstheme="majorBidi"/>
          <w:sz w:val="28"/>
          <w:szCs w:val="28"/>
        </w:rPr>
        <w:t>Per il raggiungimento delle finalità previste dal Protocollo di Intesa è istituito un Comitato composto da tre rappresentanti del Ministero e altrettanti dell'</w:t>
      </w:r>
      <w:r w:rsidRPr="00FA68A4">
        <w:rPr>
          <w:rFonts w:asciiTheme="majorHAnsi" w:eastAsiaTheme="majorEastAsia" w:hAnsiTheme="majorHAnsi" w:cstheme="majorBidi"/>
          <w:b/>
          <w:bCs/>
          <w:smallCaps/>
          <w:sz w:val="28"/>
          <w:szCs w:val="28"/>
        </w:rPr>
        <w:t>AICA</w:t>
      </w:r>
      <w:r w:rsidRPr="00D329F3">
        <w:rPr>
          <w:rFonts w:asciiTheme="majorHAnsi" w:eastAsiaTheme="majorEastAsia" w:hAnsiTheme="majorHAnsi" w:cstheme="majorBidi"/>
          <w:b/>
          <w:bCs/>
          <w:sz w:val="28"/>
          <w:szCs w:val="28"/>
        </w:rPr>
        <w:t>.</w:t>
      </w:r>
    </w:p>
    <w:p w14:paraId="6B0677A5" w14:textId="77777777" w:rsidR="00D329F3" w:rsidRDefault="00075481" w:rsidP="00FA2A9A">
      <w:pPr>
        <w:ind w:left="567" w:right="567"/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Il Ministero ha dato </w:t>
      </w:r>
      <w:r w:rsidR="25823AAB" w:rsidRPr="00D329F3">
        <w:rPr>
          <w:rFonts w:asciiTheme="majorHAnsi" w:eastAsiaTheme="majorEastAsia" w:hAnsiTheme="majorHAnsi" w:cstheme="majorBidi"/>
          <w:sz w:val="28"/>
          <w:szCs w:val="28"/>
        </w:rPr>
        <w:t>direttamente</w:t>
      </w: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 comunicazione dei termini dell'accordo, che è stato ampiamente ripreso dai media, sia dalla stampa che dai giornali radio-televisivi. </w:t>
      </w:r>
    </w:p>
    <w:p w14:paraId="237604D4" w14:textId="2E32B996" w:rsidR="00E617C4" w:rsidRPr="00D329F3" w:rsidRDefault="00075481" w:rsidP="00FA2A9A">
      <w:pPr>
        <w:ind w:left="567" w:right="567"/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00D329F3">
        <w:rPr>
          <w:rFonts w:asciiTheme="majorHAnsi" w:eastAsiaTheme="majorEastAsia" w:hAnsiTheme="majorHAnsi" w:cstheme="majorBidi"/>
          <w:sz w:val="28"/>
          <w:szCs w:val="28"/>
        </w:rPr>
        <w:t>In particolare, dettagliati articoli sono apparsi il 22 dicembre 1999 su quotidiani a diffusione nazionale.</w:t>
      </w:r>
    </w:p>
    <w:p w14:paraId="27DB8391" w14:textId="77777777" w:rsidR="00D329F3" w:rsidRDefault="00075481" w:rsidP="00FA2A9A">
      <w:pPr>
        <w:ind w:left="567" w:right="567"/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Le </w:t>
      </w:r>
      <w:r w:rsidRPr="00FA2A9A">
        <w:rPr>
          <w:rStyle w:val="Enfasicorsivo"/>
          <w:rFonts w:asciiTheme="majorHAnsi" w:eastAsiaTheme="majorEastAsia" w:hAnsiTheme="majorHAnsi" w:cstheme="majorBidi"/>
          <w:b/>
          <w:bCs/>
          <w:i w:val="0"/>
          <w:smallCaps/>
          <w:sz w:val="28"/>
          <w:szCs w:val="28"/>
        </w:rPr>
        <w:t>O</w:t>
      </w:r>
      <w:r w:rsidR="207D15F5" w:rsidRPr="00FA2A9A">
        <w:rPr>
          <w:rStyle w:val="Enfasicorsivo"/>
          <w:rFonts w:asciiTheme="majorHAnsi" w:eastAsiaTheme="majorEastAsia" w:hAnsiTheme="majorHAnsi" w:cstheme="majorBidi"/>
          <w:b/>
          <w:bCs/>
          <w:i w:val="0"/>
          <w:smallCaps/>
          <w:sz w:val="28"/>
          <w:szCs w:val="28"/>
        </w:rPr>
        <w:t>LIMPIADI</w:t>
      </w:r>
      <w:r w:rsidRPr="00FA2A9A">
        <w:rPr>
          <w:rStyle w:val="Enfasicorsivo"/>
          <w:rFonts w:asciiTheme="majorHAnsi" w:eastAsiaTheme="majorEastAsia" w:hAnsiTheme="majorHAnsi" w:cstheme="majorBidi"/>
          <w:b/>
          <w:bCs/>
          <w:i w:val="0"/>
          <w:smallCaps/>
          <w:sz w:val="28"/>
          <w:szCs w:val="28"/>
        </w:rPr>
        <w:t xml:space="preserve"> I</w:t>
      </w:r>
      <w:r w:rsidR="73025BC5" w:rsidRPr="00FA2A9A">
        <w:rPr>
          <w:rStyle w:val="Enfasicorsivo"/>
          <w:rFonts w:asciiTheme="majorHAnsi" w:eastAsiaTheme="majorEastAsia" w:hAnsiTheme="majorHAnsi" w:cstheme="majorBidi"/>
          <w:b/>
          <w:bCs/>
          <w:i w:val="0"/>
          <w:smallCaps/>
          <w:sz w:val="28"/>
          <w:szCs w:val="28"/>
        </w:rPr>
        <w:t>NTERNAZIONALI</w:t>
      </w:r>
      <w:r w:rsidRPr="00FA2A9A">
        <w:rPr>
          <w:rStyle w:val="Enfasicorsivo"/>
          <w:rFonts w:asciiTheme="majorHAnsi" w:eastAsiaTheme="majorEastAsia" w:hAnsiTheme="majorHAnsi" w:cstheme="majorBidi"/>
          <w:b/>
          <w:bCs/>
          <w:i w:val="0"/>
          <w:smallCaps/>
          <w:sz w:val="28"/>
          <w:szCs w:val="28"/>
        </w:rPr>
        <w:t xml:space="preserve"> </w:t>
      </w:r>
      <w:r w:rsidR="3514C95F" w:rsidRPr="00FA2A9A">
        <w:rPr>
          <w:rStyle w:val="Enfasicorsivo"/>
          <w:rFonts w:asciiTheme="majorHAnsi" w:eastAsiaTheme="majorEastAsia" w:hAnsiTheme="majorHAnsi" w:cstheme="majorBidi"/>
          <w:b/>
          <w:bCs/>
          <w:i w:val="0"/>
          <w:smallCaps/>
          <w:sz w:val="28"/>
          <w:szCs w:val="28"/>
        </w:rPr>
        <w:t>DELL’INFORMATICA</w:t>
      </w:r>
      <w:r w:rsidRPr="00D329F3">
        <w:rPr>
          <w:rStyle w:val="Enfasicorsivo"/>
          <w:rFonts w:asciiTheme="majorHAnsi" w:eastAsiaTheme="majorEastAsia" w:hAnsiTheme="majorHAnsi" w:cstheme="majorBidi"/>
          <w:b/>
          <w:bCs/>
          <w:i w:val="0"/>
          <w:sz w:val="28"/>
          <w:szCs w:val="28"/>
        </w:rPr>
        <w:t xml:space="preserve"> </w:t>
      </w:r>
      <w:r w:rsidRPr="00D329F3">
        <w:rPr>
          <w:rFonts w:asciiTheme="majorHAnsi" w:eastAsiaTheme="majorEastAsia" w:hAnsiTheme="majorHAnsi" w:cstheme="majorBidi"/>
          <w:sz w:val="28"/>
          <w:szCs w:val="28"/>
        </w:rPr>
        <w:t>di cui al punto C del Protocollo non hanno a che fare con l'</w:t>
      </w:r>
      <w:r w:rsidRPr="00FA68A4">
        <w:rPr>
          <w:rFonts w:asciiTheme="majorHAnsi" w:eastAsiaTheme="majorEastAsia" w:hAnsiTheme="majorHAnsi" w:cstheme="majorBidi"/>
          <w:b/>
          <w:bCs/>
          <w:smallCaps/>
          <w:sz w:val="28"/>
          <w:szCs w:val="28"/>
        </w:rPr>
        <w:t>ECDL</w:t>
      </w:r>
      <w:r w:rsidRPr="00D329F3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e ne viene qui data </w:t>
      </w:r>
      <w:r w:rsidR="69E69597" w:rsidRPr="00D329F3">
        <w:rPr>
          <w:rFonts w:asciiTheme="majorHAnsi" w:eastAsiaTheme="majorEastAsia" w:hAnsiTheme="majorHAnsi" w:cstheme="majorBidi"/>
          <w:sz w:val="28"/>
          <w:szCs w:val="28"/>
        </w:rPr>
        <w:t>notizia</w:t>
      </w: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 per completezza. </w:t>
      </w:r>
    </w:p>
    <w:p w14:paraId="2F54C8AA" w14:textId="77777777" w:rsidR="00D329F3" w:rsidRDefault="00075481" w:rsidP="00FA2A9A">
      <w:pPr>
        <w:ind w:left="567" w:right="567"/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Si tratta di una competizione per giovani studenti che si tiene annualmente da oltre </w:t>
      </w:r>
      <w:r w:rsidR="20524050" w:rsidRPr="00D329F3">
        <w:rPr>
          <w:rFonts w:asciiTheme="majorHAnsi" w:eastAsiaTheme="majorEastAsia" w:hAnsiTheme="majorHAnsi" w:cstheme="majorBidi"/>
          <w:sz w:val="28"/>
          <w:szCs w:val="28"/>
        </w:rPr>
        <w:t>dieci</w:t>
      </w: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 anni con la </w:t>
      </w:r>
      <w:r w:rsidR="20510B66" w:rsidRPr="00D329F3">
        <w:rPr>
          <w:rFonts w:asciiTheme="majorHAnsi" w:eastAsiaTheme="majorEastAsia" w:hAnsiTheme="majorHAnsi" w:cstheme="majorBidi"/>
          <w:sz w:val="28"/>
          <w:szCs w:val="28"/>
        </w:rPr>
        <w:t>partecipazione</w:t>
      </w: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 di Paesi di tutto il mondo e a cui l'Italia non è stata finora ufficialmente presente. </w:t>
      </w:r>
    </w:p>
    <w:p w14:paraId="52549FB5" w14:textId="77777777" w:rsidR="00D329F3" w:rsidRDefault="00075481" w:rsidP="00FA2A9A">
      <w:pPr>
        <w:ind w:left="567" w:right="567"/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Chi desidera saperne di più può </w:t>
      </w:r>
      <w:r w:rsidR="4C660B24" w:rsidRPr="00D329F3">
        <w:rPr>
          <w:rFonts w:asciiTheme="majorHAnsi" w:eastAsiaTheme="majorEastAsia" w:hAnsiTheme="majorHAnsi" w:cstheme="majorBidi"/>
          <w:sz w:val="28"/>
          <w:szCs w:val="28"/>
        </w:rPr>
        <w:t>consultare</w:t>
      </w: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 il sito </w:t>
      </w:r>
      <w:hyperlink r:id="rId6">
        <w:r w:rsidRPr="00D329F3">
          <w:rPr>
            <w:rStyle w:val="Collegamentoipertestuale"/>
            <w:rFonts w:asciiTheme="majorHAnsi" w:eastAsiaTheme="majorEastAsia" w:hAnsiTheme="majorHAnsi" w:cstheme="majorBidi"/>
            <w:sz w:val="28"/>
            <w:szCs w:val="28"/>
          </w:rPr>
          <w:t>http://olympiads.win.tue.nl/ioi</w:t>
        </w:r>
      </w:hyperlink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. </w:t>
      </w:r>
    </w:p>
    <w:p w14:paraId="28F6490B" w14:textId="1DA15C0A" w:rsidR="00E617C4" w:rsidRPr="00D329F3" w:rsidRDefault="00075481" w:rsidP="00FA2A9A">
      <w:pPr>
        <w:ind w:left="567" w:right="567"/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00D329F3">
        <w:rPr>
          <w:rFonts w:asciiTheme="majorHAnsi" w:eastAsiaTheme="majorEastAsia" w:hAnsiTheme="majorHAnsi" w:cstheme="majorBidi"/>
          <w:sz w:val="28"/>
          <w:szCs w:val="28"/>
        </w:rPr>
        <w:t>L'incarico affidato dal Ministero all'</w:t>
      </w:r>
      <w:r w:rsidRPr="00FA68A4">
        <w:rPr>
          <w:rFonts w:asciiTheme="majorHAnsi" w:eastAsiaTheme="majorEastAsia" w:hAnsiTheme="majorHAnsi" w:cstheme="majorBidi"/>
          <w:b/>
          <w:bCs/>
          <w:smallCaps/>
          <w:sz w:val="28"/>
          <w:szCs w:val="28"/>
        </w:rPr>
        <w:t>AICA</w:t>
      </w:r>
      <w:r w:rsidRPr="00D329F3">
        <w:rPr>
          <w:rFonts w:asciiTheme="majorHAnsi" w:eastAsiaTheme="majorEastAsia" w:hAnsiTheme="majorHAnsi" w:cstheme="majorBidi"/>
          <w:sz w:val="28"/>
          <w:szCs w:val="28"/>
        </w:rPr>
        <w:t xml:space="preserve"> è molto impegnativo e costituisce una ulteriore conferma del ruolo dell'Associazione nel contesto culturale nazionale.</w:t>
      </w:r>
    </w:p>
    <w:p w14:paraId="4917F408" w14:textId="77777777" w:rsidR="00E617C4" w:rsidRPr="00D329F3" w:rsidRDefault="00075481" w:rsidP="00FA68A4">
      <w:pPr>
        <w:ind w:left="567" w:right="567"/>
        <w:jc w:val="right"/>
        <w:rPr>
          <w:rFonts w:asciiTheme="majorHAnsi" w:eastAsiaTheme="majorEastAsia" w:hAnsiTheme="majorHAnsi" w:cstheme="majorBidi"/>
          <w:sz w:val="28"/>
          <w:szCs w:val="28"/>
        </w:rPr>
      </w:pPr>
      <w:r w:rsidRPr="00D329F3">
        <w:rPr>
          <w:rFonts w:asciiTheme="majorHAnsi" w:eastAsiaTheme="majorEastAsia" w:hAnsiTheme="majorHAnsi" w:cstheme="majorBidi"/>
          <w:sz w:val="28"/>
          <w:szCs w:val="28"/>
        </w:rPr>
        <w:lastRenderedPageBreak/>
        <w:t>Milano, 12 gennaio 2000</w:t>
      </w:r>
    </w:p>
    <w:p w14:paraId="672A6659" w14:textId="77777777" w:rsidR="00E617C4" w:rsidRPr="00D329F3" w:rsidRDefault="00E617C4" w:rsidP="00FA2A9A">
      <w:pPr>
        <w:ind w:left="567" w:right="567"/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0A37501D" w14:textId="77777777" w:rsidR="00E617C4" w:rsidRPr="00D329F3" w:rsidRDefault="00E617C4" w:rsidP="00FA2A9A">
      <w:pPr>
        <w:ind w:left="567" w:right="567"/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5DAB6C7B" w14:textId="77777777" w:rsidR="00E617C4" w:rsidRPr="00D329F3" w:rsidRDefault="00E617C4" w:rsidP="00FA2A9A">
      <w:pPr>
        <w:ind w:left="567" w:right="567"/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sectPr w:rsidR="00E617C4" w:rsidRPr="00D329F3">
      <w:pgSz w:w="11906" w:h="16838"/>
      <w:pgMar w:top="1417" w:right="1701" w:bottom="1134" w:left="1701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19uECp0" int2:invalidationBookmarkName="" int2:hashCode="PsJU8ntSgMKeCC" int2:id="gh1frCq1">
      <int2:state int2:value="Reviewed" int2:type="WordDesignerSuggestedImageAnnotation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3F8C21F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884418C"/>
    <w:multiLevelType w:val="hybridMultilevel"/>
    <w:tmpl w:val="AB6E44B8"/>
    <w:lvl w:ilvl="0" w:tplc="D0B41D02">
      <w:start w:val="1"/>
      <w:numFmt w:val="decimal"/>
      <w:lvlText w:val="%1."/>
      <w:lvlJc w:val="left"/>
      <w:pPr>
        <w:ind w:left="720" w:hanging="360"/>
      </w:pPr>
    </w:lvl>
    <w:lvl w:ilvl="1" w:tplc="27B48FF2">
      <w:start w:val="1"/>
      <w:numFmt w:val="lowerLetter"/>
      <w:lvlText w:val="%2."/>
      <w:lvlJc w:val="left"/>
      <w:pPr>
        <w:ind w:left="1440" w:hanging="360"/>
      </w:pPr>
    </w:lvl>
    <w:lvl w:ilvl="2" w:tplc="BE427852">
      <w:start w:val="1"/>
      <w:numFmt w:val="lowerRoman"/>
      <w:lvlText w:val="%3."/>
      <w:lvlJc w:val="right"/>
      <w:pPr>
        <w:ind w:left="2160" w:hanging="180"/>
      </w:pPr>
    </w:lvl>
    <w:lvl w:ilvl="3" w:tplc="519E7C64">
      <w:start w:val="1"/>
      <w:numFmt w:val="decimal"/>
      <w:lvlText w:val="%4."/>
      <w:lvlJc w:val="left"/>
      <w:pPr>
        <w:ind w:left="2880" w:hanging="360"/>
      </w:pPr>
    </w:lvl>
    <w:lvl w:ilvl="4" w:tplc="77AA28E4">
      <w:start w:val="1"/>
      <w:numFmt w:val="lowerLetter"/>
      <w:lvlText w:val="%5."/>
      <w:lvlJc w:val="left"/>
      <w:pPr>
        <w:ind w:left="3600" w:hanging="360"/>
      </w:pPr>
    </w:lvl>
    <w:lvl w:ilvl="5" w:tplc="28466E2A">
      <w:start w:val="1"/>
      <w:numFmt w:val="lowerRoman"/>
      <w:lvlText w:val="%6."/>
      <w:lvlJc w:val="right"/>
      <w:pPr>
        <w:ind w:left="4320" w:hanging="180"/>
      </w:pPr>
    </w:lvl>
    <w:lvl w:ilvl="6" w:tplc="CC08DDCC">
      <w:start w:val="1"/>
      <w:numFmt w:val="decimal"/>
      <w:lvlText w:val="%7."/>
      <w:lvlJc w:val="left"/>
      <w:pPr>
        <w:ind w:left="5040" w:hanging="360"/>
      </w:pPr>
    </w:lvl>
    <w:lvl w:ilvl="7" w:tplc="6016C408">
      <w:start w:val="1"/>
      <w:numFmt w:val="lowerLetter"/>
      <w:lvlText w:val="%8."/>
      <w:lvlJc w:val="left"/>
      <w:pPr>
        <w:ind w:left="5760" w:hanging="360"/>
      </w:pPr>
    </w:lvl>
    <w:lvl w:ilvl="8" w:tplc="FDC299D6">
      <w:start w:val="1"/>
      <w:numFmt w:val="lowerRoman"/>
      <w:lvlText w:val="%9."/>
      <w:lvlJc w:val="right"/>
      <w:pPr>
        <w:ind w:left="6480" w:hanging="180"/>
      </w:pPr>
    </w:lvl>
  </w:abstractNum>
  <w:num w:numId="1" w16cid:durableId="894773525">
    <w:abstractNumId w:val="2"/>
  </w:num>
  <w:num w:numId="2" w16cid:durableId="1555391024">
    <w:abstractNumId w:val="0"/>
    <w:lvlOverride w:ilvl="0">
      <w:startOverride w:val="1"/>
      <w:lvl w:ilvl="0">
        <w:start w:val="1"/>
        <w:numFmt w:val="upperLetter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3" w16cid:durableId="2138528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481"/>
    <w:rsid w:val="00075481"/>
    <w:rsid w:val="0043559A"/>
    <w:rsid w:val="00D329F3"/>
    <w:rsid w:val="00E617C4"/>
    <w:rsid w:val="00FA2A9A"/>
    <w:rsid w:val="00FA68A4"/>
    <w:rsid w:val="0155C266"/>
    <w:rsid w:val="02A5389D"/>
    <w:rsid w:val="03037E58"/>
    <w:rsid w:val="09E6CB2B"/>
    <w:rsid w:val="0B0C8358"/>
    <w:rsid w:val="1122A151"/>
    <w:rsid w:val="1B1BF706"/>
    <w:rsid w:val="1B91D6BA"/>
    <w:rsid w:val="1EC9777C"/>
    <w:rsid w:val="20510B66"/>
    <w:rsid w:val="20524050"/>
    <w:rsid w:val="20623C6E"/>
    <w:rsid w:val="207D15F5"/>
    <w:rsid w:val="20B7CF36"/>
    <w:rsid w:val="23C68452"/>
    <w:rsid w:val="25823AAB"/>
    <w:rsid w:val="26FE2514"/>
    <w:rsid w:val="2969D661"/>
    <w:rsid w:val="2BC4DCB5"/>
    <w:rsid w:val="30857E4C"/>
    <w:rsid w:val="3514C95F"/>
    <w:rsid w:val="396FEE44"/>
    <w:rsid w:val="44017707"/>
    <w:rsid w:val="44EA110D"/>
    <w:rsid w:val="47E35911"/>
    <w:rsid w:val="4C660B24"/>
    <w:rsid w:val="4ED93BED"/>
    <w:rsid w:val="5E7931B5"/>
    <w:rsid w:val="5F311934"/>
    <w:rsid w:val="609448D5"/>
    <w:rsid w:val="60CCE995"/>
    <w:rsid w:val="64C6C50C"/>
    <w:rsid w:val="66639DE3"/>
    <w:rsid w:val="69E69597"/>
    <w:rsid w:val="73025BC5"/>
    <w:rsid w:val="7434DB68"/>
    <w:rsid w:val="775A3C69"/>
    <w:rsid w:val="79084C8B"/>
    <w:rsid w:val="79E0B347"/>
    <w:rsid w:val="7FCF8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A51F85"/>
  <w15:docId w15:val="{55D447A2-2D03-400B-AC08-1FF23C61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Pr>
      <w:i/>
    </w:rPr>
  </w:style>
  <w:style w:type="character" w:styleId="Collegamentoipertestuale">
    <w:name w:val="Hyperlink"/>
    <w:basedOn w:val="Carpredefinitoparagrafo"/>
    <w:semiHidden/>
    <w:rPr>
      <w:color w:val="0000FF"/>
      <w:u w:val="single"/>
    </w:rPr>
  </w:style>
  <w:style w:type="character" w:styleId="Enfasigrassetto">
    <w:name w:val="Strong"/>
    <w:basedOn w:val="Carpredefinitoparagrafo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lympiads.win.tue.nl/io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6B260-4C89-45D6-B42B-36FE73A0A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Protocollo di Intesa col Ministero della Pubblica Istruzione</vt:lpstr>
    </vt:vector>
  </TitlesOfParts>
  <Company>.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Protocollo di Intesa col Ministero della Pubblica Istruzione</dc:title>
  <dc:subject/>
  <dc:creator>.</dc:creator>
  <cp:keywords/>
  <cp:lastModifiedBy>MATTEO MAGRINO</cp:lastModifiedBy>
  <cp:revision>7</cp:revision>
  <dcterms:created xsi:type="dcterms:W3CDTF">2012-04-03T09:51:00Z</dcterms:created>
  <dcterms:modified xsi:type="dcterms:W3CDTF">2023-02-19T10:33:00Z</dcterms:modified>
</cp:coreProperties>
</file>