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120" w:before="0" w:line="276" w:lineRule="auto"/>
        <w:ind w:left="0" w:right="0" w:firstLine="0"/>
        <w:jc w:val="center"/>
        <w:rPr>
          <w:rFonts w:ascii="Aptos" w:cs="Aptos" w:eastAsia="Aptos" w:hAnsi="Aptos"/>
          <w:b w:val="1"/>
          <w:bCs w:val="1"/>
          <w:i w:val="0"/>
          <w:iCs w:val="0"/>
          <w:smallCaps w:val="0"/>
          <w:strike w:val="0"/>
          <w:color w:val="1b365d"/>
          <w:sz w:val="44"/>
          <w:szCs w:val="44"/>
          <w:u w:val="none"/>
          <w:shd w:fill="auto" w:val="clear"/>
          <w:vertAlign w:val="baseline"/>
        </w:rPr>
      </w:pPr>
      <w:r w:rsidDel="00000000" w:rsidR="00000000" w:rsidRPr="00000000">
        <w:rPr>
          <w:rFonts w:ascii="Aptos" w:cs="Aptos" w:eastAsia="Aptos" w:hAnsi="Aptos"/>
          <w:b w:val="1"/>
          <w:bCs w:val="1"/>
          <w:i w:val="0"/>
          <w:iCs w:val="0"/>
          <w:smallCaps w:val="0"/>
          <w:strike w:val="0"/>
          <w:color w:val="1b365d"/>
          <w:sz w:val="44"/>
          <w:szCs w:val="44"/>
          <w:u w:val="none"/>
          <w:shd w:fill="auto" w:val="clear"/>
          <w:vertAlign w:val="baseline"/>
          <w:rtl w:val="0"/>
        </w:rPr>
        <w:t xml:space="preserve">Benchmark exhaustivo de soluciones argentinas para la contratación confiable de servicios del hogar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Fonts w:ascii="Aptos" w:cs="Aptos" w:eastAsia="Aptos" w:hAnsi="Aptos"/>
          <w:b w:val="0"/>
          <w:bCs w:val="0"/>
          <w:i w:val="1"/>
          <w:iCs w:val="1"/>
          <w:smallCaps w:val="0"/>
          <w:strike w:val="0"/>
          <w:color w:val="666666"/>
          <w:sz w:val="23"/>
          <w:szCs w:val="23"/>
          <w:u w:val="none"/>
          <w:shd w:fill="auto" w:val="clear"/>
          <w:vertAlign w:val="baseline"/>
          <w:rtl w:val="0"/>
        </w:rPr>
        <w:t xml:space="preserve">Documento desarrollado para SolvIT APP</w:t>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Aptos" w:cs="Aptos" w:eastAsia="Aptos" w:hAnsi="Aptos"/>
          <w:b w:val="1"/>
          <w:bCs w:val="1"/>
          <w:i w:val="0"/>
          <w:iCs w:val="0"/>
          <w:smallCaps w:val="0"/>
          <w:strike w:val="0"/>
          <w:color w:val="1b365d"/>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1b365d"/>
          <w:sz w:val="30"/>
          <w:szCs w:val="30"/>
          <w:u w:val="none"/>
          <w:shd w:fill="auto" w:val="clear"/>
          <w:vertAlign w:val="baseline"/>
          <w:rtl w:val="0"/>
        </w:rPr>
        <w:t xml:space="preserve">Resumen ejecutivo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problema que SolvIT busca resolver es claro: el mercado de arreglos y mantenimiento del hogar en Argentina sigue siendo informal, poco transparente y riesgoso para el usuario final. Las personas no solo tienen dificultades para encontrar a un prestador confiable, sino que además enfrentan tres fricciones estructurales: no saben a quién llamar, no pueden comparar presupuestos de manera estandarizada y temen sufrir malas experiencias vinculadas a la calidad, la seguridad o los tiempos de respuesta.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benchmark muestra que en Argentina ya existieron y existen múltiples intentos por resolver esta necesidad. Sin embargo, la mayoría de las soluciones disponibles resuelve solamente una parte del problema. Algunas plataformas facilitan el contacto con profesionales, otras agregan reputación o verificaciones, y las más avanzadas incorporan pagos integrados o mecanismos de reclamo. Aun así, pocas logran cerrar el ciclo completo de confianza.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hallazgo más importante es que la oportunidad de SolvIT no está simplemente en 'hacer otro directorio de oficios', sino en construir una solución gestionada de punta a punta: diagnóstico inicial, matching inteligente, presupuesto más comparable, seguimiento de ejecución, pago protegido y mecanismos visibles de garantía o seguro.</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Aptos" w:cs="Aptos" w:eastAsia="Aptos" w:hAnsi="Aptos"/>
          <w:b w:val="1"/>
          <w:bCs w:val="1"/>
          <w:i w:val="0"/>
          <w:iCs w:val="0"/>
          <w:smallCaps w:val="0"/>
          <w:strike w:val="0"/>
          <w:color w:val="1b365d"/>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1b365d"/>
          <w:sz w:val="30"/>
          <w:szCs w:val="30"/>
          <w:u w:val="none"/>
          <w:shd w:fill="auto" w:val="clear"/>
          <w:vertAlign w:val="baseline"/>
          <w:rtl w:val="0"/>
        </w:rPr>
        <w:t xml:space="preserve">Metodología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Para este benchmark se tomaron como punto de partida la problemática, el público objetivo y la propuesta de valor definidos por el equipo en el documento base de SolvIT. Ese material permitió fijar los criterios de análisis: reducción de fricción, generación de confianza, transparencia, cobertura operativa, escalabilidad y diferenciación competitiva.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Se relevaron soluciones desarrolladas en Argentina o con origen argentino que abordaran, de forma directa o indirecta, la contratación de servicios del hogar, oficios, mantenimiento o asistencia técnica. Luego se clasificaron según su modelo operativo: operadores integrales, marketplaces ligeros, marketplaces end-to-end y clasificados masivos.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Cada caso se evaluó en función de su propuesta de valor, modelo de negocio, mecanismos de confianza, fortalezas, debilidades y aprendizajes aplicables para SolvIT.</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Aptos" w:cs="Aptos" w:eastAsia="Aptos" w:hAnsi="Aptos"/>
          <w:b w:val="1"/>
          <w:bCs w:val="1"/>
          <w:i w:val="0"/>
          <w:iCs w:val="0"/>
          <w:smallCaps w:val="0"/>
          <w:strike w:val="0"/>
          <w:color w:val="1b365d"/>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1b365d"/>
          <w:sz w:val="30"/>
          <w:szCs w:val="30"/>
          <w:u w:val="none"/>
          <w:shd w:fill="auto" w:val="clear"/>
          <w:vertAlign w:val="baseline"/>
          <w:rtl w:val="0"/>
        </w:rPr>
        <w:t xml:space="preserve">1. Problema de mercado y lógica del benchmark</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En el mercado argentino de servicios del hogar, la contratación suele depender de redes informales: familiares, encargados, vecinos, grupos de WhatsApp o recomendaciones puntuales. Esto indica que el principal activo del sector no es el precio sino la confianza.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Cuando esa red informal no existe, el usuario queda expuesto a una búsqueda poco eficiente. Aparecen dudas sobre la calidad del trabajo, el precio, la puntualidad y la seguridad personal. En especial en contextos de urgencia, la falta de un contacto confiable genera estrés, demora y malas decisiones.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Por eso, para evaluar soluciones no alcanza con preguntar si una app 'conecta oferta y demanda'. El benchmark debe observar si la plataforma realmente reduce incertidumbre antes, durante y después del servicio.</w:t>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Aptos" w:cs="Aptos" w:eastAsia="Aptos" w:hAnsi="Aptos"/>
          <w:b w:val="1"/>
          <w:bCs w:val="1"/>
          <w:i w:val="0"/>
          <w:iCs w:val="0"/>
          <w:smallCaps w:val="0"/>
          <w:strike w:val="0"/>
          <w:color w:val="1b365d"/>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1b365d"/>
          <w:sz w:val="30"/>
          <w:szCs w:val="30"/>
          <w:u w:val="none"/>
          <w:shd w:fill="auto" w:val="clear"/>
          <w:vertAlign w:val="baseline"/>
          <w:rtl w:val="0"/>
        </w:rPr>
        <w:t xml:space="preserve">2. Criterios utilizados para comparar soluciones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Se analizaron seis dimensiones centrales. La primera fue el modelo operativo: si la plataforma solo lista profesionales, si intermedia la contratación o si gestiona directamente la ejecución. La segunda fue la capa de confianza: verificación de identidad, antecedentes, matrículas, reputación, historial y garantía.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tercera dimensión fue la experiencia del usuario: facilidad para describir el problema, velocidad para obtener respuesta, comparabilidad de presupuestos y capacidad de seguimiento. La cuarta fue el modelo económico: cómo monetiza la plataforma y qué incentivos genera para usuarios y prestadores.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quinta dimensión fue la escalabilidad: si la solución puede expandirse geográficamente sin perder control de calidad. La sexta fue la coherencia estratégica: si lo que promete en comunicación coincide con lo que realmente puede sostener operativamente.</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Aptos" w:cs="Aptos" w:eastAsia="Aptos" w:hAnsi="Aptos"/>
          <w:b w:val="1"/>
          <w:bCs w:val="1"/>
          <w:i w:val="0"/>
          <w:iCs w:val="0"/>
          <w:smallCaps w:val="0"/>
          <w:strike w:val="0"/>
          <w:color w:val="1b365d"/>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1b365d"/>
          <w:sz w:val="30"/>
          <w:szCs w:val="30"/>
          <w:u w:val="none"/>
          <w:shd w:fill="auto" w:val="clear"/>
          <w:vertAlign w:val="baseline"/>
          <w:rtl w:val="0"/>
        </w:rPr>
        <w:t xml:space="preserve">3. Panorama general del ecosistema argentino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ecosistema argentino puede dividirse en cuatro grandes familias. Primero, los marketplaces ligeros que conectan usuarios y profesionales, pero dejan la contratación, el pago y la resolución final fuera de la plataforma. Segundo, las soluciones basadas en reputación o recomendación comunitaria, que intentan digitalizar el 'boca en boca'. Tercero, los marketplaces end-to-end que buscan integrar pagos, verificación, seguimiento y reclamos. Cuarto, los operadores integrales o clubes de servicios, que no solo conectan sino que venden tranquilidad y responsabilidad sobre el resultado.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Esta clasificación es importante porque evita comparar de forma superficial productos que en realidad compiten con propuestas de valor diferentes. Un clasificado masivo puede tener mucho volumen, pero no necesariamente entregar paz mental. Un operador integral puede generar mucha confianza, pero escalar peor. Y una app end-to-end puede ser muy potente, pero mucho más costosa de sostener.</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Tabla comparativa por tipo de solución</w:t>
      </w:r>
    </w:p>
    <w:tbl>
      <w:tblPr>
        <w:tblStyle w:val="Table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1f4e78" w:val="clear"/>
            <w:tcMar>
              <w:top w:w="90.0" w:type="dxa"/>
              <w:bottom w:w="90.0" w:type="dxa"/>
            </w:tcM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1"/>
                <w:szCs w:val="21"/>
                <w:u w:val="none"/>
                <w:shd w:fill="auto" w:val="clear"/>
                <w:vertAlign w:val="baseline"/>
                <w:rtl w:val="0"/>
              </w:rPr>
              <w:t xml:space="preserve">Tipo de modelo</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1"/>
                <w:szCs w:val="21"/>
                <w:u w:val="none"/>
                <w:shd w:fill="auto" w:val="clear"/>
                <w:vertAlign w:val="baseline"/>
                <w:rtl w:val="0"/>
              </w:rPr>
              <w:t xml:space="preserve">Qué resuelve bien</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1"/>
                <w:szCs w:val="21"/>
                <w:u w:val="none"/>
                <w:shd w:fill="auto" w:val="clear"/>
                <w:vertAlign w:val="baseline"/>
                <w:rtl w:val="0"/>
              </w:rPr>
              <w:t xml:space="preserve">Límite principal</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1"/>
                <w:szCs w:val="21"/>
                <w:u w:val="none"/>
                <w:shd w:fill="auto" w:val="clear"/>
                <w:vertAlign w:val="baseline"/>
                <w:rtl w:val="0"/>
              </w:rPr>
              <w:t xml:space="preserve">Ejemplos</w:t>
            </w:r>
            <w:r w:rsidDel="00000000" w:rsidR="00000000" w:rsidRPr="00000000">
              <w:rPr>
                <w:rtl w:val="0"/>
              </w:rPr>
            </w:r>
          </w:p>
        </w:tc>
      </w:tr>
      <w:tr>
        <w:trPr>
          <w:cantSplit w:val="0"/>
          <w:tblHeader w:val="0"/>
        </w:trPr>
        <w:tc>
          <w:tcPr>
            <w:shd w:fill="f7fbff" w:val="clear"/>
            <w:tcMar>
              <w:top w:w="90.0" w:type="dxa"/>
              <w:bottom w:w="90.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Marketplace ligero</w:t>
            </w:r>
          </w:p>
        </w:tc>
        <w:tc>
          <w:tcPr>
            <w:shd w:fill="f7fbff" w:val="clear"/>
            <w:tcMar>
              <w:top w:w="90.0" w:type="dxa"/>
              <w:bottom w:w="90.0" w:type="dxa"/>
            </w:tcM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Búsqueda y contacto inicial</w:t>
            </w:r>
          </w:p>
        </w:tc>
        <w:tc>
          <w:tcPr>
            <w:shd w:fill="f7fbff" w:val="clear"/>
            <w:tcMar>
              <w:top w:w="90.0" w:type="dxa"/>
              <w:bottom w:w="90.0" w:type="dxa"/>
            </w:tcM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No elimina riesgo post-contratación</w:t>
            </w:r>
          </w:p>
        </w:tc>
        <w:tc>
          <w:tcPr>
            <w:shd w:fill="f7fbff" w:val="clear"/>
            <w:tcMar>
              <w:top w:w="90.0" w:type="dxa"/>
              <w:bottom w:w="90.0" w:type="dxa"/>
            </w:tcM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Home Solution, ArreglApp, ROL, Youpy</w:t>
            </w:r>
          </w:p>
        </w:tc>
      </w:tr>
      <w:tr>
        <w:trPr>
          <w:cantSplit w:val="0"/>
          <w:tblHeader w:val="0"/>
        </w:trPr>
        <w:tc>
          <w:tcPr>
            <w:shd w:fill="eef4f8" w:val="clear"/>
            <w:tcMar>
              <w:top w:w="90.0" w:type="dxa"/>
              <w:bottom w:w="90.0" w:type="dxa"/>
            </w:tcM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Marketplace con reputación social</w:t>
            </w:r>
          </w:p>
        </w:tc>
        <w:tc>
          <w:tcPr>
            <w:shd w:fill="eef4f8" w:val="clear"/>
            <w:tcMar>
              <w:top w:w="90.0" w:type="dxa"/>
              <w:bottom w:w="90.0" w:type="dxa"/>
            </w:tcM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Confianza inicial por recomendación visible</w:t>
            </w:r>
          </w:p>
        </w:tc>
        <w:tc>
          <w:tcPr>
            <w:shd w:fill="eef4f8" w:val="clear"/>
            <w:tcMar>
              <w:top w:w="90.0" w:type="dxa"/>
              <w:bottom w:w="90.0" w:type="dxa"/>
            </w:tcM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Sin control directo del servicio</w:t>
            </w:r>
          </w:p>
        </w:tc>
        <w:tc>
          <w:tcPr>
            <w:shd w:fill="eef4f8" w:val="clear"/>
            <w:tcMar>
              <w:top w:w="90.0" w:type="dxa"/>
              <w:bottom w:w="90.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RecomenDatos</w:t>
            </w:r>
          </w:p>
        </w:tc>
      </w:tr>
      <w:tr>
        <w:trPr>
          <w:cantSplit w:val="0"/>
          <w:tblHeader w:val="0"/>
        </w:trPr>
        <w:tc>
          <w:tcPr>
            <w:shd w:fill="f7fbff" w:val="clear"/>
            <w:tcMar>
              <w:top w:w="90.0" w:type="dxa"/>
              <w:bottom w:w="90.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End-to-end con pagos y reclamos</w:t>
            </w:r>
          </w:p>
        </w:tc>
        <w:tc>
          <w:tcPr>
            <w:shd w:fill="f7fbff" w:val="clear"/>
            <w:tcMar>
              <w:top w:w="90.0" w:type="dxa"/>
              <w:bottom w:w="90.0" w:type="dxa"/>
            </w:tcM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Más trazabilidad, protección y comparabilidad</w:t>
            </w:r>
          </w:p>
        </w:tc>
        <w:tc>
          <w:tcPr>
            <w:shd w:fill="f7fbff" w:val="clear"/>
            <w:tcMar>
              <w:top w:w="90.0" w:type="dxa"/>
              <w:bottom w:w="90.0" w:type="dxa"/>
            </w:tcM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Mayor costo operativo y complejidad</w:t>
            </w:r>
          </w:p>
        </w:tc>
        <w:tc>
          <w:tcPr>
            <w:shd w:fill="f7fbff" w:val="clear"/>
            <w:tcMar>
              <w:top w:w="90.0" w:type="dxa"/>
              <w:bottom w:w="90.0" w:type="dxa"/>
            </w:tcM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Clickie, ManosYa, parcialmente Tutti</w:t>
            </w:r>
          </w:p>
        </w:tc>
      </w:tr>
      <w:tr>
        <w:trPr>
          <w:cantSplit w:val="0"/>
          <w:tblHeader w:val="0"/>
        </w:trPr>
        <w:tc>
          <w:tcPr>
            <w:shd w:fill="eef4f8" w:val="clear"/>
            <w:tcMar>
              <w:top w:w="90.0" w:type="dxa"/>
              <w:bottom w:w="90.0" w:type="dxa"/>
            </w:tcM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Operador integral / suscripción</w:t>
            </w:r>
          </w:p>
        </w:tc>
        <w:tc>
          <w:tcPr>
            <w:shd w:fill="eef4f8" w:val="clear"/>
            <w:tcMar>
              <w:top w:w="90.0" w:type="dxa"/>
              <w:bottom w:w="90.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Un solo punto de contacto y red curada</w:t>
            </w:r>
          </w:p>
        </w:tc>
        <w:tc>
          <w:tcPr>
            <w:shd w:fill="eef4f8" w:val="clear"/>
            <w:tcMar>
              <w:top w:w="90.0" w:type="dxa"/>
              <w:bottom w:w="90.0" w:type="dxa"/>
            </w:tcM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Escala más lenta y operación pesada</w:t>
            </w:r>
          </w:p>
        </w:tc>
        <w:tc>
          <w:tcPr>
            <w:shd w:fill="eef4f8" w:val="clear"/>
            <w:tcMar>
              <w:top w:w="90.0" w:type="dxa"/>
              <w:bottom w:w="90.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Soluciones Hogar, Maridos a Domicilio</w:t>
            </w:r>
          </w:p>
        </w:tc>
      </w:tr>
      <w:tr>
        <w:trPr>
          <w:cantSplit w:val="0"/>
          <w:tblHeader w:val="0"/>
        </w:trPr>
        <w:tc>
          <w:tcPr>
            <w:shd w:fill="f7fbff" w:val="clear"/>
            <w:tcMar>
              <w:top w:w="90.0" w:type="dxa"/>
              <w:bottom w:w="90.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Clasificados masivos</w:t>
            </w:r>
          </w:p>
        </w:tc>
        <w:tc>
          <w:tcPr>
            <w:shd w:fill="f7fbff" w:val="clear"/>
            <w:tcMar>
              <w:top w:w="90.0" w:type="dxa"/>
              <w:bottom w:w="90.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Volumen y descubrimiento</w:t>
            </w:r>
          </w:p>
        </w:tc>
        <w:tc>
          <w:tcPr>
            <w:shd w:fill="f7fbff" w:val="clear"/>
            <w:tcMar>
              <w:top w:w="90.0" w:type="dxa"/>
              <w:bottom w:w="90.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Exceso de ruido y bajo control</w:t>
            </w:r>
          </w:p>
        </w:tc>
        <w:tc>
          <w:tcPr>
            <w:shd w:fill="f7fbff" w:val="clear"/>
            <w:tcMar>
              <w:top w:w="90.0" w:type="dxa"/>
              <w:bottom w:w="90.0" w:type="dxa"/>
            </w:tcM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Mercado Libre Servicios</w:t>
            </w:r>
          </w:p>
        </w:tc>
      </w:tr>
    </w:tbl>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Aptos" w:cs="Aptos" w:eastAsia="Aptos" w:hAnsi="Aptos"/>
          <w:b w:val="1"/>
          <w:bCs w:val="1"/>
          <w:i w:val="0"/>
          <w:iCs w:val="0"/>
          <w:smallCaps w:val="0"/>
          <w:strike w:val="0"/>
          <w:color w:val="1b365d"/>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1b365d"/>
          <w:sz w:val="30"/>
          <w:szCs w:val="30"/>
          <w:u w:val="none"/>
          <w:shd w:fill="auto" w:val="clear"/>
          <w:vertAlign w:val="baseline"/>
          <w:rtl w:val="0"/>
        </w:rPr>
        <w:t xml:space="preserve">4. Análisis detallado de soluciones argentinas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 continuación se presenta una ficha analítica desarrollada para cada solución identificada. El objetivo no es solo describir qué hace cada plataforma, sino entender qué parte del problema resuelve, qué promesa le hace al usuario y cuáles son sus límites estructurales.</w:t>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IguanaFix</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Startup argentina fundada en 2013; inicialmente enfocada en servicios para el hogar y luego reconvertida hacia clientes corporativos.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En su etapa B2C funcionó como marketplace curado de profesionales para reparaciones y mantenimiento; luego pivotó hacia un modelo B2B/facility management.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Fue uno de los primeros jugadores en profesionalizar la categoría y demostrar que existía demanda digital para servicios del hogar.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Construyó marca y volumen, combinando red de prestadores, segmentación geográfica y una propuesta de seguridad más fuerte que los clasificados tradicionales.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evolución hacia B2B muestra que la empresa entendió algo clave: cuando la promesa incluye garantía, coordinación y control de calidad, el modelo operativo se parece más a una operación de servicios que a un simple marketplace.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caso sugiere que el B2C gestionado es intensivo en capital y difícil de sostener si el costo operativo crece más rápido que la monetización.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No logró consolidar de forma duradera una propuesta masiva de punta a punta para usuario final.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pivote también puede interpretarse como señal de que resolver el problema completo del hogar con altos estándares es complejo y costoso.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Para SolvIT, IguanaFix deja dos enseñanzas. La primera es que la oportunidad existe y el mercado ya fue validado. La segunda es que prometer mucho control sobre la experiencia requiere un diseño operativo y financiero muy sólido.</w:t>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Zolvers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Empresa nacida en Argentina en 2014, más conocida por servicios domésticos, aunque también incorporó tareas del hogar y mantenimiento.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Marketplace con proceso de selección y matching, inicialmente fuerte en limpieza y trabajo doméstico, con expansión a otras categorías.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Atacó una categoría de alta recurrencia, lo que le permitió construir hábito y retención.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Ordenó procesos que tradicionalmente eran informales: perfiles, filtros, disponibilidad y cierta estandarización en la búsqueda.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Demostró que la confianza puede construirse con curaduría y con una propuesta clara tanto para hogares como para trabajadores.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fortaleza principal está en categorías más repetitivas; los oficios técnicos urgentes suelen ser más heterogéneos y difíciles de estandarizar.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Cuando el pago, la ejecución y la resolución de disputas quedan fuera de la plataforma, la experiencia final sigue siendo parcialmente incierta.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No resuelve por completo el problema de presupuestos comparables en trabajos técnicos complejos.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lección para SolvIT es que empezar por categorías donde el problema está más estructurado mejora la adopción. Pero si la propuesta se enfoca en urgencias y mantenimiento técnico, hace falta una capa adicional de gestión y garantía.</w:t>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Home Solution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Emprendimiento argentino orientado a conectar usuarios con profesionales del hogar y reformas, con expansión regional.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Marketplace de generación de leads y presupuestos, con contacto directo entre usuario y prestador.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Escaló bien como plataforma de visibilidad para profesionales, acumulando una oferta amplia.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Reducía el costo de búsqueda y permitía al usuario iniciar conversaciones con varios prestadores.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modelo es liviano y relativamente escalable porque no asume toda la carga operativa de la transacción.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plataforma no intermedia realmente el servicio, por lo que la promesa de confianza depende más del directorio y menos de una garantía operativa.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usuario sigue necesitando evaluar, comparar y coordinar por su cuenta.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En servicios críticos, un lead marketplace no elimina el miedo central del cliente.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Para SolvIT, Home Solution confirma que un marketplace ligero puede escalar rápido, pero también muestra su límite: reduce fricción de búsqueda, no necesariamente de resolución.</w:t>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ArreglApp</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Desarrollo argentino con origen regional en Rafaela y zona, lanzado en 2021.</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App para búsqueda, contacto y comunicación con profesionales, con posibilidad de enviar mensajes, imágenes y audios.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Resuelve muy bien el problema de contacto inicial y la continuidad de la conversación.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lógica regional le permitió atacar una necesidad concreta con cercanía local.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Incorpora reseñas y calificaciones, lo que ayuda a construir reputación visible.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No hay evidencia pública fuerte de pago integrado, seguro o mecanismos robustos de reclamo.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propuesta parece más cercana a un directorio conversacional que a una solución gestionada.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valor diferencial puede diluirse si no incorpora protección real para el usuario.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caso sugiere que mejorar la comunicación es valioso, pero insuficiente. SolvIT debería tomar esa facilidad de uso y complementarla con herramientas más duras de control y garantía.</w:t>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Clickie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Startup argentina nacida en Córdoba, con expansión reportada a CABA.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Marketplace end-to-end con diagnóstico por IA, recepción de presupuestos, selección de prestadores y pago dentro de la plataforma.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Es uno de los casos más cercanos a lo que SolvIT quiere construir: reduce la 'parálisis del diagnóstico' con IA y agrega pago integrado.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Incorpora profesionales verificados, presupuestos múltiples y mecanismos explícitos de reclamo o corrección.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propuesta ataca simultáneamente tres puntos críticos: diagnóstico, confianza y trazabilidad.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Cuanto más fuerte es la promesa operativa, mayor es la exigencia en soporte, atención de incidentes y control de calidad.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Escalar sin degradar la experiencia puede ser difícil si la verificación y la resolución de disputas no crecen al mismo ritmo.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uso de IA como diagnóstico preliminar puede generar expectativas altas si no se comunica correctamente su alcance.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Para SolvIT, Clickie funciona como benchmark directo. Demuestra que una propuesta más sofisticada es posible y atractiva, pero también deja claro que el desafío no es lanzar la tecnología, sino sostener el servicio.</w:t>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Tutti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Emprendimiento desarrollado en Rosario, con foco en profesionales del hogar.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App para cargar una necesidad, recibir presupuestos, comparar perfiles verificados y pagar incluso en cuotas.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Combina verificaciones, reputación, pagos y una narrativa de mayor seguridad.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Sumar financiación o cuotas puede ser un diferencial relevante en arreglos de mayor monto.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idea de integrar seguro al trabajo contratado fortalece la percepción de confianza.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No se observan tantas métricas públicas de desempeño operativo como de posicionamiento de marca.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Si el seguro es parte central de la propuesta, su alcance real debe estar muy bien especificado para evitar fricción post-servicio.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escalabilidad fuera de su núcleo geográfico puede requerir procesos mucho más estructurados.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Tutti muestra que el usuario valora mucho los elementos visibles de confianza. SolvIT puede tomar esta lógica, pero acompañarla con métricas e indicadores de desempeño más claros.</w:t>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RecomenDatos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Startup argentina lanzada en 2024 con foco inicial en AMBA.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App de recomendaciones comunitarias, sin intermediación en el pago, inspirada en la lógica del referido vecinal.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Entiende una verdad profunda del mercado: hoy la confianza sigue viniendo de recomendaciones personales.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Digitaliza la reputación sin intentar romper de inmediato la lógica social preexistente.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modelo tiene fricción baja, lo que favorece adopción temprana.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Al no intermediar ni gestionar el servicio, no cubre de manera completa el riesgo post-contratación.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confianza social digitalizada no reemplaza automáticamente la garantía operativa.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Puede ser vulnerable a reseñas poco auditables o a inflación reputacional si no invierte fuerte en moderación.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Para SolvIT, RecomenDatos confirma que la reputación es central, pero no suficiente. La oportunidad está en combinar reputación social con protección transaccional.</w:t>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Wofory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Plataforma cordobesa con enfoque inclusivo y local.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Web/app gratuita de perfiles y opiniones para conectar usuarios con trabajadores de oficios.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entrada local y su narrativa inclusiva la vuelven cercana y accesible.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Reduce barreras de incorporación para prestadores.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Muestra que todavía hay espacio para propuestas livianas en mercados regionales.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modelo gratuito deja abierta la pregunta sobre sostenibilidad en el largo plazo.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No parece incorporar capas robustas de pago, seguro ni resolución de conflictos.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diferencial competitivo puede ser débil si compite solo por facilidad de publicación.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lección es que entrar localmente puede ser inteligente, pero la propuesta de valor premium necesita algo más que matching.</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ROL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App/plataforma argentina orientada a crear comunidad de soluciones sin comisiones.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Directorio con reputación, búsqueda por rubro y zona, y acuerdo directo entre partes.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modelo sin comisión puede acelerar la adopción de oferta y demanda.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Trabaja la idea de reputación acumulada y visibilidad del profesional.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Es ligera, fácil de explicar y simple de escalar como directorio.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Al no intermediar ni cobrar por la transacción, su capacidad de control sobre calidad o incidentes es limitada.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Si la plataforma quiere transmitir seguridad equivalente a una recomendación de confianza, necesita auditoría sólida de reseñas y perfiles.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riesgo central del usuario sigue estando mayormente fuera de la plataforma.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ROL ayuda a entender el valor de una capa reputacional simple, pero también exhibe sus límites frente a una propuesta premium y gestionada.</w:t>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Youpy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Proyecto nacido en Tandil con disponibilidad nacional.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Directorio gratuito de profesionales con múltiples categorías.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Amplía el acceso y reduce barreras para que distintos tipos de profesionales se sumen.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despliegue nacional y enfoque amplio le permiten volumen potencial.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Puede captar demanda diversa con un costo marginal bajo.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amplitud de categorías vuelve más difícil sostener confianza específica en rubros técnicos y de riesgo.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gratuidad y heterogeneidad pueden generar ruido de calidad si no hay un filtro fuerte.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No parece orientado a resolver de punta a punta el problema del hogar urgente.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amplitud es buena para adquisición, pero para construir confianza en servicios críticos conviene priorizar verticalidad y especialización.</w:t>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Tegu</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Aplicación cordobesa lanzada en 2026.</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Marketplace para publicar tareas desde app o WhatsApp, con matching por precio, disponibilidad y reputación, más promesa de verificación.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Usa WhatsApp como canal de entrada, lo que reduce drásticamente la fricción de adopción.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Incorpora la lógica de IA y verificación en un lenguaje cercano para el usuario.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foco local favorece densidad y cercanía operativa.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Existe una tensión frecuente entre prometer seguridad y, al mismo tiempo, definirse legalmente como mero intermediario.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Las promesas de confianza deben estar respaldadas por políticas claras de reclamos, reembolsos o cobertura.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Al ser una propuesta reciente, todavía necesita demostrar consistencia operativa.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Tegu muestra que la accesibilidad del canal de entrada es un activo enorme. Para SolvIT, esto abre la posibilidad de pensar una experiencia híbrida entre app y canales conversacionales.</w:t>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ManosYa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Empresa salteña fundada en 2025, con foco inicial en Salta Capital.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Marketplace local con perfiles verificados y pago protegido/escrow.</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Ataca directamente uno de los mayores dolores del usuario: el miedo a pagar y quedar expuesto si el trabajo sale mal.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pago protegido introduce una lógica de confianza transaccional mucho más fuerte que un directorio clásico.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foco local le permite aprender rápido con control territorial.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modelo de escrow y resolución de disputas es potente, pero exige procesos legales, financieros y de soporte más complejos.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alcance local limita, en una primera etapa, el efecto de red.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Escalar este tipo de operación exige mucha disciplina en prevención de fraude e incidentes.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ManosYa es un benchmark muy relevante para SolvIT porque muestra que el pago protegido no es teórico: puede ser un diferencial real en el mercado argentino.</w:t>
      </w:r>
    </w:p>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Soluciones Hogar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Empresa argentina activa al menos desde fines de la década del 2000.</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Modelo tipo suscripción o club de servicios con red de prestadores y garantía.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Resuelve la ansiedad del usuario ofreciendo un punto de contacto único y una red curada.</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Su lógica es más cercana a un operador de servicios que a un marketplace abierto.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suscripción puede generar previsibilidad de ingresos y recurrencia.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Expandir geográficamente con calidad homogénea es difícil si el servicio depende de red propia o muy curada.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Hay menos transparencia pública sobre métricas de tiempos, incidentes o satisfacción.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propuesta puede resultar menos atractiva para usuarios que no perciben suficiente frecuencia como para justificar una cuota.</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enseñanza es que la confianza puede monetizarse como servicio continuo, pero eso requiere una operación muy consistente.</w:t>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Maridos a Domicilio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Empresa argentina de servicios integrales con más de veinte años de presencia.</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Operador integral que envía técnicos identificados y vende horas de trabajo o soluciones completas.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Representa el modelo tradicional más robusto de resolución integral: el usuario no busca, directamente contrata una empresa responsable.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control de marca y de procedimientos puede ser más alto que en marketplaces abiertos.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trayectoria aporta legitimidad y confianza.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Escalar un modelo intensivo en operación humana es más lento y más caro.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experiencia puede ser menos flexible o menos digital que la de nuevas apps.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No aprovecha del todo las eficiencias de matching, reputación dinámica y pagos integrados propias del entorno digital.</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Este caso recuerda que la competencia de SolvIT no son solo apps, sino también operadores tradicionales que venden tranquilidad.</w:t>
      </w:r>
    </w:p>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Mercado Libre Servicios / clasificados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Origen y posicionamiento: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Compañía argentina con enorme escala y presencia nacional.</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Modelo operativo: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Clasificados masivos y publicaciones abiertas para encontrar prestadores.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Fortalezas principales:</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Liquidez y alcance enormes.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usuario encuentra rápidamente volumen de opciones.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reputación histórica de la plataforma puede ayudar como marco general de confianza.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Debilidades y límites:</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No está diseñada específicamente para resolver el problema del hogar de manera gestionada.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Demasiadas opciones pueden aumentar la fricción en lugar de reducirla.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No hay una arquitectura específica de diagnóstico, comparabilidad técnica ni garantía integral.</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Aprendizaje estratégico para SolvIT: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Mercado Libre confirma que tener mucha oferta no equivale a resolver bien el problema. SolvIT debe competir por calidad de resolución, no por volumen bruto.</w:t>
      </w:r>
    </w:p>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Aptos" w:cs="Aptos" w:eastAsia="Aptos" w:hAnsi="Aptos"/>
          <w:b w:val="1"/>
          <w:bCs w:val="1"/>
          <w:i w:val="0"/>
          <w:iCs w:val="0"/>
          <w:smallCaps w:val="0"/>
          <w:strike w:val="0"/>
          <w:color w:val="1b365d"/>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1b365d"/>
          <w:sz w:val="30"/>
          <w:szCs w:val="30"/>
          <w:u w:val="none"/>
          <w:shd w:fill="auto" w:val="clear"/>
          <w:vertAlign w:val="baseline"/>
          <w:rtl w:val="0"/>
        </w:rPr>
        <w:t xml:space="preserve">5. Hallazgos transversales del benchmark</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1.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mayoría de las soluciones argentinas resuelve el problema de descubrimiento, pero no el de resolución completa.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2.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Las plataformas más simples escalan mejor, pero dejan al usuario cargando con parte importante del riesgo.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3.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Las plataformas más completas generan más confianza, pero requieren una operación mucho más exigente y, por lo tanto, modelos de monetización y procesos muy sólidos.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4.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reputación sigue siendo un activo central, pero debe combinarse con verificación real y con mecanismos de respuesta cuando algo sale mal.</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82828"/>
          <w:sz w:val="21"/>
          <w:szCs w:val="21"/>
          <w:u w:val="none"/>
          <w:shd w:fill="auto" w:val="clear"/>
          <w:vertAlign w:val="baseline"/>
          <w:rtl w:val="0"/>
        </w:rPr>
        <w:t xml:space="preserve">5.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mercado argentino muestra espacio para propuestas locales o regionales porque la densidad operativa importa. Sin embargo, la diferenciación estratégica no está solo en la ciudad de entrada sino en el diseño del trust stack.</w:t>
      </w:r>
    </w:p>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Aptos" w:cs="Aptos" w:eastAsia="Aptos" w:hAnsi="Aptos"/>
          <w:b w:val="1"/>
          <w:bCs w:val="1"/>
          <w:i w:val="0"/>
          <w:iCs w:val="0"/>
          <w:smallCaps w:val="0"/>
          <w:strike w:val="0"/>
          <w:color w:val="1b365d"/>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1b365d"/>
          <w:sz w:val="30"/>
          <w:szCs w:val="30"/>
          <w:u w:val="none"/>
          <w:shd w:fill="auto" w:val="clear"/>
          <w:vertAlign w:val="baseline"/>
          <w:rtl w:val="0"/>
        </w:rPr>
        <w:t xml:space="preserve">6. Implicancias estratégicas y recomendaciones para SolvIT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SolvIT debería construir una propuesta donde el diagnóstico inicial sea un diferencial visible. La IA no tiene que prometer exactitud total, pero sí ordenar el problema, clasificarlo y reducir la ansiedad inicial del usuario.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confianza debe estructurarse por capas: identidad, antecedentes, credenciales profesionales, reputación auditada, pagos protegidos y política de reclamos. No conviene depender solo de reseñas ni solo de verificación documental.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Una oportunidad concreta es ofrecer presupuestos más comparables. El benchmark muestra que esta sigue siendo una deuda del mercado. Si SolvIT logra que el usuario entienda qué está comparando, gana claridad y percepción de justicia.</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Conviene empezar por una geografía densa y por categorías donde el dolor sea alto y la urgencia frecuente, como plomería, electricidad, gas y pequeños arreglos críticos. Esto facilita el aprendizaje operativo.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Desde el día uno, la plataforma debería medir indicadores que casi nadie publica de manera consistente: tiempo hasta el primer presupuesto, tiempo a asignación, porcentaje de resolución, tasa de reclamos, retrabajos, incidentes, NPS y recurrencia.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posicionamiento ideal para SolvIT no es ser 'el Uber de los oficios', sino una plataforma que transforma un problema incierto y estresante en una experiencia controlada, transparente y segura.</w:t>
      </w:r>
    </w:p>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Aptos" w:cs="Aptos" w:eastAsia="Aptos" w:hAnsi="Aptos"/>
          <w:b w:val="1"/>
          <w:bCs w:val="1"/>
          <w:i w:val="0"/>
          <w:iCs w:val="0"/>
          <w:smallCaps w:val="0"/>
          <w:strike w:val="0"/>
          <w:color w:val="1b365d"/>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1b365d"/>
          <w:sz w:val="30"/>
          <w:szCs w:val="30"/>
          <w:u w:val="none"/>
          <w:shd w:fill="auto" w:val="clear"/>
          <w:vertAlign w:val="baseline"/>
          <w:rtl w:val="0"/>
        </w:rPr>
        <w:t xml:space="preserve">7. Síntesis final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benchmark confirma que el problema que SolvIT eligió atacar es real, relevante y todavía está lejos de estar completamente resuelto en Argentina. Ya hubo múltiples intentos por organizar la oferta de servicios del hogar, pero la mayoría se quedó en la capa de descubrimiento o de reputación inicial.</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El espacio competitivo más interesante aparece donde casi nadie logra sostenerse bien: transformar una búsqueda estresante e incierta en una experiencia gestionada, con claridad, velocidad y protección. Eso exige un modelo más exigente que el de un simple marketplace, pero también abre la posibilidad de capturar una parte mucho más valiosa del mercado.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En otras palabras, la oportunidad de SolvIT no está en competir por cantidad de prestadores ni por parecerse a un clasificado. Está en convertirse en una infraestructura de confianza para el hogar urbano.</w:t>
      </w:r>
    </w:p>
    <w:p w:rsidR="00000000" w:rsidDel="00000000" w:rsidP="00000000" w:rsidRDefault="00000000" w:rsidRPr="00000000" w14:paraId="000000F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Aptos" w:cs="Aptos" w:eastAsia="Aptos" w:hAnsi="Aptos"/>
          <w:b w:val="1"/>
          <w:bCs w:val="1"/>
          <w:i w:val="0"/>
          <w:iCs w:val="0"/>
          <w:smallCaps w:val="0"/>
          <w:strike w:val="0"/>
          <w:color w:val="1b365d"/>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1b365d"/>
          <w:sz w:val="30"/>
          <w:szCs w:val="30"/>
          <w:u w:val="none"/>
          <w:shd w:fill="auto" w:val="clear"/>
          <w:vertAlign w:val="baseline"/>
          <w:rtl w:val="0"/>
        </w:rPr>
        <w:t xml:space="preserve">Anexo. Fuentes y base del análisis</w:t>
      </w:r>
    </w:p>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Fuente base del proyecto: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Documento interno del equipo: SolvIT APP (problema, oportunidad, cliente ideal, hipótesis y resultados de encuesta).</w:t>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b w:val="1"/>
          <w:bCs w:val="1"/>
          <w:color w:val="34495e"/>
          <w:sz w:val="25"/>
          <w:szCs w:val="25"/>
        </w:rPr>
      </w:pPr>
      <w:r w:rsidDel="00000000" w:rsidR="00000000" w:rsidRPr="00000000">
        <w:rPr>
          <w:rtl w:val="0"/>
        </w:rPr>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b w:val="1"/>
          <w:bCs w:val="1"/>
          <w:color w:val="34495e"/>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b w:val="1"/>
          <w:bCs w:val="1"/>
          <w:color w:val="34495e"/>
          <w:sz w:val="25"/>
          <w:szCs w:val="25"/>
        </w:rPr>
      </w:pPr>
      <w:r w:rsidDel="00000000" w:rsidR="00000000" w:rsidRPr="00000000">
        <w:rPr>
          <w:rtl w:val="0"/>
        </w:rPr>
      </w:r>
    </w:p>
    <w:p w:rsidR="00000000" w:rsidDel="00000000" w:rsidP="00000000" w:rsidRDefault="00000000" w:rsidRPr="00000000" w14:paraId="000000F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Aptos" w:cs="Aptos" w:eastAsia="Aptos" w:hAnsi="Aptos"/>
          <w:b w:val="1"/>
          <w:bCs w:val="1"/>
          <w:i w:val="0"/>
          <w:iCs w:val="0"/>
          <w:smallCaps w:val="0"/>
          <w:strike w:val="0"/>
          <w:color w:val="34495e"/>
          <w:sz w:val="25"/>
          <w:szCs w:val="25"/>
          <w:u w:val="none"/>
          <w:shd w:fill="auto" w:val="clear"/>
          <w:vertAlign w:val="baseline"/>
        </w:rPr>
      </w:pPr>
      <w:r w:rsidDel="00000000" w:rsidR="00000000" w:rsidRPr="00000000">
        <w:rPr>
          <w:rFonts w:ascii="Aptos" w:cs="Aptos" w:eastAsia="Aptos" w:hAnsi="Aptos"/>
          <w:b w:val="1"/>
          <w:bCs w:val="1"/>
          <w:i w:val="0"/>
          <w:iCs w:val="0"/>
          <w:smallCaps w:val="0"/>
          <w:strike w:val="0"/>
          <w:color w:val="34495e"/>
          <w:sz w:val="25"/>
          <w:szCs w:val="25"/>
          <w:u w:val="none"/>
          <w:shd w:fill="auto" w:val="clear"/>
          <w:vertAlign w:val="baseline"/>
          <w:rtl w:val="0"/>
        </w:rPr>
        <w:t xml:space="preserve">Fuentes públicas utilizadas en la investigación: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La Nación – notas sobre IguanaFix, Zolvers y Home Solution.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iProfesional – notas sobre Clickie, RecomenDatos y otras apps argentinas recientes.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Rosario3 y La Capital – cobertura sobre Tutti.</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InfoNegocios – cobertura sobre Wofory.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CBA24N y sitio legal de Tegu – lanzamiento y funcionamiento.</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Sitio web, términos y perfiles públicos de ManosYa.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Infobae – notas sobre ROL y Soluciones Hogar.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Sitios oficiales y tiendas de aplicaciones para validar existencia, alcance y propuesta funcional de cada solución.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a5a5a"/>
          <w:sz w:val="18"/>
          <w:szCs w:val="18"/>
          <w:u w:val="none"/>
          <w:shd w:fill="auto" w:val="clear"/>
          <w:vertAlign w:val="baseline"/>
        </w:rPr>
      </w:pPr>
      <w:r w:rsidDel="00000000" w:rsidR="00000000" w:rsidRPr="00000000">
        <w:rPr>
          <w:rtl w:val="0"/>
        </w:rPr>
      </w:r>
    </w:p>
    <w:sectPr>
      <w:headerReference r:id="rId6" w:type="default"/>
      <w:footerReference r:id="rId7" w:type="default"/>
      <w:pgSz w:h="15840" w:w="12240" w:orient="portrait"/>
      <w:pgMar w:bottom="1020"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8"/>
        <w:szCs w:val="18"/>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8"/>
        <w:szCs w:val="18"/>
        <w:u w:val="none"/>
        <w:shd w:fill="auto" w:val="clear"/>
        <w:vertAlign w:val="baseline"/>
        <w:rtl w:val="0"/>
      </w:rPr>
      <w:t xml:space="preserve">SolvIT APP | Benchmark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