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10A1" w14:textId="6276F87D" w:rsidR="00695120" w:rsidRPr="00695120" w:rsidRDefault="00695120" w:rsidP="00695120">
      <w:pPr>
        <w:jc w:val="center"/>
        <w:rPr>
          <w:rFonts w:ascii="Arial" w:hAnsi="Arial" w:cs="Arial"/>
          <w:b/>
          <w:bCs/>
          <w:color w:val="FF0000"/>
          <w:sz w:val="40"/>
          <w:szCs w:val="40"/>
        </w:rPr>
      </w:pPr>
      <w:r w:rsidRPr="00695120">
        <w:rPr>
          <w:rFonts w:ascii="Arial" w:hAnsi="Arial" w:cs="Arial"/>
          <w:b/>
          <w:bCs/>
          <w:color w:val="FF0000"/>
          <w:sz w:val="40"/>
          <w:szCs w:val="40"/>
        </w:rPr>
        <w:t xml:space="preserve">I Comuni </w:t>
      </w:r>
      <w:r>
        <w:rPr>
          <w:rFonts w:ascii="Arial" w:hAnsi="Arial" w:cs="Arial"/>
          <w:b/>
          <w:bCs/>
          <w:color w:val="FF0000"/>
          <w:sz w:val="40"/>
          <w:szCs w:val="40"/>
        </w:rPr>
        <w:t>&amp;</w:t>
      </w:r>
      <w:r w:rsidRPr="00695120">
        <w:rPr>
          <w:rFonts w:ascii="Arial" w:hAnsi="Arial" w:cs="Arial"/>
          <w:b/>
          <w:bCs/>
          <w:color w:val="FF0000"/>
          <w:sz w:val="40"/>
          <w:szCs w:val="40"/>
        </w:rPr>
        <w:t xml:space="preserve"> Barbarossa</w:t>
      </w:r>
    </w:p>
    <w:p w14:paraId="2850D32C" w14:textId="77777777" w:rsidR="00695120" w:rsidRPr="00695120" w:rsidRDefault="00695120" w:rsidP="00695120">
      <w:pPr>
        <w:rPr>
          <w:rFonts w:ascii="Arial" w:hAnsi="Arial" w:cs="Arial"/>
          <w:sz w:val="32"/>
          <w:szCs w:val="32"/>
        </w:rPr>
      </w:pPr>
      <w:r w:rsidRPr="00695120">
        <w:rPr>
          <w:rFonts w:ascii="Arial" w:hAnsi="Arial" w:cs="Arial"/>
          <w:sz w:val="32"/>
          <w:szCs w:val="32"/>
        </w:rPr>
        <w:t>Nel XII secolo, l'Europa fu testimone di profondi mutamenti sociali, politici ed economici, che ridefinirono l'assetto del potere in molte regioni. In Italia, il declino del sistema feudale favorì l'emergere dei Comuni, entità cittadine autonome che sfidarono l'autorità imperiale.</w:t>
      </w:r>
    </w:p>
    <w:p w14:paraId="3FC1FAED" w14:textId="77777777" w:rsidR="00695120" w:rsidRPr="00695120" w:rsidRDefault="00695120" w:rsidP="00695120">
      <w:pPr>
        <w:rPr>
          <w:rFonts w:ascii="Arial" w:hAnsi="Arial" w:cs="Arial"/>
          <w:b/>
          <w:bCs/>
          <w:sz w:val="36"/>
          <w:szCs w:val="36"/>
        </w:rPr>
      </w:pPr>
      <w:r w:rsidRPr="00695120">
        <w:rPr>
          <w:rFonts w:ascii="Arial" w:hAnsi="Arial" w:cs="Arial"/>
          <w:b/>
          <w:bCs/>
          <w:sz w:val="36"/>
          <w:szCs w:val="36"/>
        </w:rPr>
        <w:t>L'Avvento dei Comuni Italiani</w:t>
      </w:r>
    </w:p>
    <w:p w14:paraId="0FC43BEE" w14:textId="77777777" w:rsidR="00695120" w:rsidRPr="00695120" w:rsidRDefault="00695120" w:rsidP="00695120">
      <w:pPr>
        <w:rPr>
          <w:rFonts w:ascii="Arial" w:hAnsi="Arial" w:cs="Arial"/>
          <w:sz w:val="32"/>
          <w:szCs w:val="32"/>
        </w:rPr>
      </w:pPr>
      <w:r w:rsidRPr="00695120">
        <w:rPr>
          <w:rFonts w:ascii="Arial" w:hAnsi="Arial" w:cs="Arial"/>
          <w:sz w:val="32"/>
          <w:szCs w:val="32"/>
        </w:rPr>
        <w:t>Le città italiane, un tempo soggette al dominio di feudatari e signori, iniziarono ad affrancarsi dal controllo aristocratico. Il motore di tale trasformazione risiedeva nella crescente influenza delle corporazioni di mercanti e artigiani, che, beneficiando dello sviluppo economico, rivendicarono il diritto all'autogoverno. La volontà di amministrare autonomamente le proprie risorse e istituzioni portò alla costituzione di strutture comunali, evolutesi in tre fasi:</w:t>
      </w:r>
    </w:p>
    <w:p w14:paraId="05741C21" w14:textId="77777777" w:rsidR="001F09D6" w:rsidRPr="001F09D6" w:rsidRDefault="001F09D6" w:rsidP="001F09D6">
      <w:pPr>
        <w:numPr>
          <w:ilvl w:val="0"/>
          <w:numId w:val="6"/>
        </w:numPr>
        <w:rPr>
          <w:rFonts w:ascii="Arial" w:hAnsi="Arial" w:cs="Arial"/>
          <w:sz w:val="32"/>
          <w:szCs w:val="32"/>
        </w:rPr>
      </w:pPr>
      <w:r w:rsidRPr="001F09D6">
        <w:rPr>
          <w:rFonts w:ascii="Arial" w:hAnsi="Arial" w:cs="Arial"/>
          <w:b/>
          <w:bCs/>
          <w:sz w:val="32"/>
          <w:szCs w:val="32"/>
        </w:rPr>
        <w:t>L'Arengo: la democrazia collettiva</w:t>
      </w:r>
      <w:r w:rsidRPr="001F09D6">
        <w:rPr>
          <w:rFonts w:ascii="Arial" w:hAnsi="Arial" w:cs="Arial"/>
          <w:sz w:val="32"/>
          <w:szCs w:val="32"/>
        </w:rPr>
        <w:br/>
        <w:t>Nella prima fase, il governo cittadino era esercitato dall'</w:t>
      </w:r>
      <w:r w:rsidRPr="001F09D6">
        <w:rPr>
          <w:rFonts w:ascii="Arial" w:hAnsi="Arial" w:cs="Arial"/>
          <w:b/>
          <w:bCs/>
          <w:sz w:val="32"/>
          <w:szCs w:val="32"/>
        </w:rPr>
        <w:t>Arengo</w:t>
      </w:r>
      <w:r w:rsidRPr="001F09D6">
        <w:rPr>
          <w:rFonts w:ascii="Arial" w:hAnsi="Arial" w:cs="Arial"/>
          <w:sz w:val="32"/>
          <w:szCs w:val="32"/>
        </w:rPr>
        <w:t>, un'assemblea pubblica in cui tutti i cittadini liberi potevano partecipare alle decisioni politiche e amministrative. Questo sistema garantiva un'ampia partecipazione, ma con il crescere della popolazione e della complessità delle città divenne sempre meno efficiente.</w:t>
      </w:r>
    </w:p>
    <w:p w14:paraId="5267DBBA" w14:textId="77777777" w:rsidR="001F09D6" w:rsidRPr="001F09D6" w:rsidRDefault="001F09D6" w:rsidP="001F09D6">
      <w:pPr>
        <w:numPr>
          <w:ilvl w:val="0"/>
          <w:numId w:val="6"/>
        </w:numPr>
        <w:rPr>
          <w:rFonts w:ascii="Arial" w:hAnsi="Arial" w:cs="Arial"/>
          <w:sz w:val="32"/>
          <w:szCs w:val="32"/>
        </w:rPr>
      </w:pPr>
      <w:r w:rsidRPr="001F09D6">
        <w:rPr>
          <w:rFonts w:ascii="Arial" w:hAnsi="Arial" w:cs="Arial"/>
          <w:b/>
          <w:bCs/>
          <w:sz w:val="32"/>
          <w:szCs w:val="32"/>
        </w:rPr>
        <w:t>Il governo consolare: l'organizzazione amministrativa</w:t>
      </w:r>
      <w:r w:rsidRPr="001F09D6">
        <w:rPr>
          <w:rFonts w:ascii="Arial" w:hAnsi="Arial" w:cs="Arial"/>
          <w:sz w:val="32"/>
          <w:szCs w:val="32"/>
        </w:rPr>
        <w:br/>
        <w:t xml:space="preserve">Per garantire una gestione più efficace, il potere passò nelle mani di un gruppo ristretto di rappresentanti, i </w:t>
      </w:r>
      <w:r w:rsidRPr="001F09D6">
        <w:rPr>
          <w:rFonts w:ascii="Arial" w:hAnsi="Arial" w:cs="Arial"/>
          <w:b/>
          <w:bCs/>
          <w:sz w:val="32"/>
          <w:szCs w:val="32"/>
        </w:rPr>
        <w:t>Consoli</w:t>
      </w:r>
      <w:r w:rsidRPr="001F09D6">
        <w:rPr>
          <w:rFonts w:ascii="Arial" w:hAnsi="Arial" w:cs="Arial"/>
          <w:sz w:val="32"/>
          <w:szCs w:val="32"/>
        </w:rPr>
        <w:t>. Eletti annualmente, essi si occupavano di amministrare la città, rendendo il governo più organizzato. Tuttavia, i conflitti tra le famiglie nobili e le diverse fazioni cittadine portarono alla necessità di un'amministrazione più centralizzata.</w:t>
      </w:r>
    </w:p>
    <w:p w14:paraId="7565622F" w14:textId="77777777" w:rsidR="001F09D6" w:rsidRPr="001F09D6" w:rsidRDefault="001F09D6" w:rsidP="001F09D6">
      <w:pPr>
        <w:numPr>
          <w:ilvl w:val="0"/>
          <w:numId w:val="6"/>
        </w:numPr>
        <w:rPr>
          <w:rFonts w:ascii="Arial" w:hAnsi="Arial" w:cs="Arial"/>
          <w:sz w:val="32"/>
          <w:szCs w:val="32"/>
        </w:rPr>
      </w:pPr>
      <w:r w:rsidRPr="001F09D6">
        <w:rPr>
          <w:rFonts w:ascii="Arial" w:hAnsi="Arial" w:cs="Arial"/>
          <w:b/>
          <w:bCs/>
          <w:sz w:val="32"/>
          <w:szCs w:val="32"/>
        </w:rPr>
        <w:t>Il governo podestarile: l'accentramento del potere</w:t>
      </w:r>
      <w:r w:rsidRPr="001F09D6">
        <w:rPr>
          <w:rFonts w:ascii="Arial" w:hAnsi="Arial" w:cs="Arial"/>
          <w:sz w:val="32"/>
          <w:szCs w:val="32"/>
        </w:rPr>
        <w:br/>
        <w:t xml:space="preserve">Per limitare le lotte interne, molti Comuni introdussero la figura del </w:t>
      </w:r>
      <w:r w:rsidRPr="001F09D6">
        <w:rPr>
          <w:rFonts w:ascii="Arial" w:hAnsi="Arial" w:cs="Arial"/>
          <w:b/>
          <w:bCs/>
          <w:sz w:val="32"/>
          <w:szCs w:val="32"/>
        </w:rPr>
        <w:t>Podestà</w:t>
      </w:r>
      <w:r w:rsidRPr="001F09D6">
        <w:rPr>
          <w:rFonts w:ascii="Arial" w:hAnsi="Arial" w:cs="Arial"/>
          <w:sz w:val="32"/>
          <w:szCs w:val="32"/>
        </w:rPr>
        <w:t xml:space="preserve">, un magistrato di solito forestiero, scelto per la sua imparzialità. Egli esercitava il potere per un periodo </w:t>
      </w:r>
      <w:r w:rsidRPr="001F09D6">
        <w:rPr>
          <w:rFonts w:ascii="Arial" w:hAnsi="Arial" w:cs="Arial"/>
          <w:sz w:val="32"/>
          <w:szCs w:val="32"/>
        </w:rPr>
        <w:lastRenderedPageBreak/>
        <w:t>limitato e aveva compiti esecutivi, giudiziari e militari. Nonostante questa soluzione, le tensioni interne portarono infine al consolidamento di governi più autoritari.</w:t>
      </w:r>
    </w:p>
    <w:p w14:paraId="09527CA0" w14:textId="77777777" w:rsidR="00695120" w:rsidRPr="00695120" w:rsidRDefault="00695120" w:rsidP="00695120">
      <w:pPr>
        <w:rPr>
          <w:rFonts w:ascii="Arial" w:hAnsi="Arial" w:cs="Arial"/>
          <w:sz w:val="32"/>
          <w:szCs w:val="32"/>
        </w:rPr>
      </w:pPr>
      <w:r w:rsidRPr="00695120">
        <w:rPr>
          <w:rFonts w:ascii="Arial" w:hAnsi="Arial" w:cs="Arial"/>
          <w:sz w:val="32"/>
          <w:szCs w:val="32"/>
        </w:rPr>
        <w:t>In questo contesto, le città italiane divennero centri fiorenti di cultura, commercio e arti, affermando la propria identità politica ed economica.</w:t>
      </w:r>
    </w:p>
    <w:p w14:paraId="3C83B0FC" w14:textId="77777777" w:rsidR="00695120" w:rsidRPr="00695120" w:rsidRDefault="00695120" w:rsidP="00695120">
      <w:pPr>
        <w:rPr>
          <w:rFonts w:ascii="Arial" w:hAnsi="Arial" w:cs="Arial"/>
          <w:b/>
          <w:bCs/>
          <w:sz w:val="36"/>
          <w:szCs w:val="36"/>
        </w:rPr>
      </w:pPr>
      <w:r w:rsidRPr="00695120">
        <w:rPr>
          <w:rFonts w:ascii="Arial" w:hAnsi="Arial" w:cs="Arial"/>
          <w:b/>
          <w:bCs/>
          <w:sz w:val="36"/>
          <w:szCs w:val="36"/>
        </w:rPr>
        <w:t>Federico Barbarossa e la Resistenza Comunale</w:t>
      </w:r>
    </w:p>
    <w:p w14:paraId="67E3EA6F" w14:textId="77777777" w:rsidR="005C6E51" w:rsidRPr="005C6E51" w:rsidRDefault="005C6E51" w:rsidP="005C6E51">
      <w:pPr>
        <w:rPr>
          <w:rFonts w:ascii="Arial" w:hAnsi="Arial" w:cs="Arial"/>
          <w:sz w:val="32"/>
          <w:szCs w:val="32"/>
        </w:rPr>
      </w:pPr>
      <w:r w:rsidRPr="005C6E51">
        <w:rPr>
          <w:rFonts w:ascii="Arial" w:hAnsi="Arial" w:cs="Arial"/>
          <w:sz w:val="32"/>
          <w:szCs w:val="32"/>
        </w:rPr>
        <w:t xml:space="preserve">Federico I di Hohenstaufen, detto </w:t>
      </w:r>
      <w:r w:rsidRPr="005C6E51">
        <w:rPr>
          <w:rFonts w:ascii="Arial" w:hAnsi="Arial" w:cs="Arial"/>
          <w:b/>
          <w:bCs/>
          <w:sz w:val="32"/>
          <w:szCs w:val="32"/>
        </w:rPr>
        <w:t>Barbarossa</w:t>
      </w:r>
      <w:r w:rsidRPr="005C6E51">
        <w:rPr>
          <w:rFonts w:ascii="Arial" w:hAnsi="Arial" w:cs="Arial"/>
          <w:sz w:val="32"/>
          <w:szCs w:val="32"/>
        </w:rPr>
        <w:t xml:space="preserve"> (1122-1190), nacque in una famiglia nobile della Svevia e divenne duca di Svevia nel 1147. Salì al trono del Sacro Romano Impero nel 1152 con l'obiettivo di rafforzare il potere imperiale e ristabilire l'autorità sulle città italiane, che stavano acquisendo sempre più autonomia. Ambizioso e dotato di un forte senso della regalità, condusse numerose campagne militari non solo in Italia, ma anche contro i nobili ribelli in Germania. La sua politica incontrò la feroce opposizione dei Comuni lombardi, determinati a difendere la propria indipendenza. Dopo la sconfitta di Legnano, Federico tentò di consolidare il suo potere attraverso alleanze dinastiche e politiche, sposando Beatrice di Borgogna e cercando l'appoggio papale. Morì nel 1190 durante la Terza Crociata, annegando nel fiume Saleph in Anatolia mentre cercava di raggiungere la Terra Santa.</w:t>
      </w:r>
    </w:p>
    <w:p w14:paraId="2466244B" w14:textId="77777777" w:rsidR="00695120" w:rsidRPr="00695120" w:rsidRDefault="00695120" w:rsidP="00695120">
      <w:pPr>
        <w:rPr>
          <w:rFonts w:ascii="Arial" w:hAnsi="Arial" w:cs="Arial"/>
          <w:b/>
          <w:bCs/>
          <w:sz w:val="36"/>
          <w:szCs w:val="36"/>
        </w:rPr>
      </w:pPr>
      <w:r w:rsidRPr="00695120">
        <w:rPr>
          <w:rFonts w:ascii="Arial" w:hAnsi="Arial" w:cs="Arial"/>
          <w:b/>
          <w:bCs/>
          <w:sz w:val="36"/>
          <w:szCs w:val="36"/>
        </w:rPr>
        <w:t>Le Guerre tra Barbarossa e i Comuni</w:t>
      </w:r>
    </w:p>
    <w:p w14:paraId="7D8B0BFD" w14:textId="77777777" w:rsidR="00695120" w:rsidRPr="00695120" w:rsidRDefault="00695120" w:rsidP="00695120">
      <w:pPr>
        <w:rPr>
          <w:rFonts w:ascii="Arial" w:hAnsi="Arial" w:cs="Arial"/>
          <w:sz w:val="32"/>
          <w:szCs w:val="32"/>
        </w:rPr>
      </w:pPr>
      <w:r w:rsidRPr="00695120">
        <w:rPr>
          <w:rFonts w:ascii="Arial" w:hAnsi="Arial" w:cs="Arial"/>
          <w:sz w:val="32"/>
          <w:szCs w:val="32"/>
        </w:rPr>
        <w:t>Il conflitto tra l'Imperatore e la Lega Lombarda culminò nella celebre battaglia di Legnano (1176), in cui le forze imperiali furono sconfitte. Questo scontro segnò una svolta cruciale: l'Impero, incapace di esercitare il pieno dominio, dovette riconoscere una certa autonomia ai Comuni. Tale concessione si formalizzò con la Pace di Costanza (1183), che garantì ai Comuni il diritto all'autogoverno, sebbene rimanessero formalmente sotto l'autorità imperiale.</w:t>
      </w:r>
    </w:p>
    <w:p w14:paraId="2964A794" w14:textId="77777777" w:rsidR="00E17857" w:rsidRDefault="00E17857" w:rsidP="00695120">
      <w:pPr>
        <w:rPr>
          <w:rFonts w:ascii="Arial" w:hAnsi="Arial" w:cs="Arial"/>
          <w:b/>
          <w:bCs/>
          <w:sz w:val="36"/>
          <w:szCs w:val="36"/>
        </w:rPr>
      </w:pPr>
    </w:p>
    <w:p w14:paraId="5A57D255" w14:textId="76D01FE6" w:rsidR="00695120" w:rsidRPr="00695120" w:rsidRDefault="00695120" w:rsidP="00695120">
      <w:pPr>
        <w:rPr>
          <w:rFonts w:ascii="Arial" w:hAnsi="Arial" w:cs="Arial"/>
          <w:b/>
          <w:bCs/>
          <w:sz w:val="36"/>
          <w:szCs w:val="36"/>
        </w:rPr>
      </w:pPr>
      <w:r w:rsidRPr="00695120">
        <w:rPr>
          <w:rFonts w:ascii="Arial" w:hAnsi="Arial" w:cs="Arial"/>
          <w:b/>
          <w:bCs/>
          <w:sz w:val="36"/>
          <w:szCs w:val="36"/>
        </w:rPr>
        <w:lastRenderedPageBreak/>
        <w:t>L'Eredità dei Comuni</w:t>
      </w:r>
    </w:p>
    <w:p w14:paraId="762CF698" w14:textId="77777777" w:rsidR="00695120" w:rsidRDefault="00695120" w:rsidP="00695120">
      <w:pPr>
        <w:rPr>
          <w:rFonts w:ascii="Arial" w:hAnsi="Arial" w:cs="Arial"/>
          <w:sz w:val="32"/>
          <w:szCs w:val="32"/>
        </w:rPr>
      </w:pPr>
      <w:r w:rsidRPr="00695120">
        <w:rPr>
          <w:rFonts w:ascii="Arial" w:hAnsi="Arial" w:cs="Arial"/>
          <w:sz w:val="32"/>
          <w:szCs w:val="32"/>
        </w:rPr>
        <w:t>Le lotte tra i Comuni e Federico Barbarossa rappresentano un capitolo fondamentale della storia medievale. La loro resistenza segnò la vittoria delle libertà cittadine contro il centralismo imperiale, favorendo la nascita di istituzioni autonome che avrebbero influenzato la struttura politica europea nei secoli successivi. L'esperienza comunale, con i suoi principi di autogestione e partecipazione, influenzò profondamente lo sviluppo delle istituzioni europee nei secoli successivi. Ancora oggi, le piazze e i palazzi comunali delle città italiane testimoniano l'eredità di questa lotta per l'autonomia e la libertà.</w:t>
      </w:r>
    </w:p>
    <w:p w14:paraId="617AB15D" w14:textId="77777777" w:rsidR="00E7585A" w:rsidRDefault="00E7585A" w:rsidP="00695120">
      <w:pPr>
        <w:rPr>
          <w:rFonts w:ascii="Arial" w:hAnsi="Arial" w:cs="Arial"/>
          <w:sz w:val="32"/>
          <w:szCs w:val="32"/>
        </w:rPr>
      </w:pPr>
    </w:p>
    <w:p w14:paraId="1F2456D8" w14:textId="5F4DA777" w:rsidR="00E7585A" w:rsidRDefault="00E7585A" w:rsidP="00695120">
      <w:pPr>
        <w:rPr>
          <w:rFonts w:ascii="Arial" w:hAnsi="Arial" w:cs="Arial"/>
          <w:b/>
          <w:bCs/>
          <w:sz w:val="36"/>
          <w:szCs w:val="36"/>
        </w:rPr>
      </w:pPr>
      <w:r w:rsidRPr="00E7585A">
        <w:rPr>
          <w:rFonts w:ascii="Arial" w:hAnsi="Arial" w:cs="Arial"/>
          <w:b/>
          <w:bCs/>
          <w:sz w:val="36"/>
          <w:szCs w:val="36"/>
        </w:rPr>
        <w:t>La vita all’interno dei Comuni</w:t>
      </w:r>
    </w:p>
    <w:p w14:paraId="5FE5FEEF" w14:textId="5C141C47" w:rsidR="00E7585A" w:rsidRPr="00E7585A" w:rsidRDefault="00E27058" w:rsidP="00695120">
      <w:pPr>
        <w:rPr>
          <w:rFonts w:ascii="Arial" w:hAnsi="Arial" w:cs="Arial"/>
          <w:sz w:val="32"/>
          <w:szCs w:val="32"/>
        </w:rPr>
      </w:pPr>
      <w:r w:rsidRPr="00E27058">
        <w:rPr>
          <w:rFonts w:ascii="Arial" w:hAnsi="Arial" w:cs="Arial"/>
          <w:sz w:val="32"/>
          <w:szCs w:val="32"/>
        </w:rPr>
        <w:t>Nel Medioevo, la vita nei comuni era caratterizzata da un’intensa attività politica, economica e sociale. Governati da consigli cittadini e spesso contesi tra nobili e borghesi, i comuni si svilupparono come centri autonomi. L’economia era basata su commercio e artigianato, con le corporazioni che regolavano il lavoro e i mercati che favorivano gli scambi. Le città erano caotiche, con strade strette e condizioni igieniche precarie, mentre la cultura fioriva grazie alla nascita di università e scuole. La sicurezza era garantita da mura e torri difensive, ma all’interno non mancavano lotte tra fazioni rivali. Nonostante le difficoltà, i comuni medievali segnarono un’importante evoluzione nella storia europea.</w:t>
      </w:r>
    </w:p>
    <w:p w14:paraId="6CF34AEF" w14:textId="5551ADF7" w:rsidR="00414916" w:rsidRPr="00695120" w:rsidRDefault="00695120" w:rsidP="00695120">
      <w:pPr>
        <w:rPr>
          <w:sz w:val="32"/>
          <w:szCs w:val="32"/>
        </w:rPr>
      </w:pPr>
      <w:r>
        <w:rPr>
          <w:sz w:val="32"/>
          <w:szCs w:val="32"/>
        </w:rPr>
        <w:t xml:space="preserve">  </w:t>
      </w:r>
    </w:p>
    <w:sectPr w:rsidR="00414916" w:rsidRPr="00695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5959"/>
    <w:multiLevelType w:val="multilevel"/>
    <w:tmpl w:val="E22A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475EE"/>
    <w:multiLevelType w:val="multilevel"/>
    <w:tmpl w:val="FCB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C7452"/>
    <w:multiLevelType w:val="multilevel"/>
    <w:tmpl w:val="8D2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03069"/>
    <w:multiLevelType w:val="multilevel"/>
    <w:tmpl w:val="C7E4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C373C"/>
    <w:multiLevelType w:val="multilevel"/>
    <w:tmpl w:val="82929DF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15:restartNumberingAfterBreak="0">
    <w:nsid w:val="70F06AFA"/>
    <w:multiLevelType w:val="multilevel"/>
    <w:tmpl w:val="A0EE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534908">
    <w:abstractNumId w:val="2"/>
  </w:num>
  <w:num w:numId="2" w16cid:durableId="341129776">
    <w:abstractNumId w:val="0"/>
  </w:num>
  <w:num w:numId="3" w16cid:durableId="984237001">
    <w:abstractNumId w:val="3"/>
  </w:num>
  <w:num w:numId="4" w16cid:durableId="611010655">
    <w:abstractNumId w:val="5"/>
  </w:num>
  <w:num w:numId="5" w16cid:durableId="1433936057">
    <w:abstractNumId w:val="4"/>
  </w:num>
  <w:num w:numId="6" w16cid:durableId="144207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F5"/>
    <w:rsid w:val="001477F7"/>
    <w:rsid w:val="001F09D6"/>
    <w:rsid w:val="00414916"/>
    <w:rsid w:val="00430011"/>
    <w:rsid w:val="00472EF5"/>
    <w:rsid w:val="00481B70"/>
    <w:rsid w:val="004A49EA"/>
    <w:rsid w:val="005C6E51"/>
    <w:rsid w:val="00617181"/>
    <w:rsid w:val="00695120"/>
    <w:rsid w:val="008339EE"/>
    <w:rsid w:val="00980F4C"/>
    <w:rsid w:val="00A57796"/>
    <w:rsid w:val="00AD65DC"/>
    <w:rsid w:val="00B24AF7"/>
    <w:rsid w:val="00BB2168"/>
    <w:rsid w:val="00C83BE8"/>
    <w:rsid w:val="00E17857"/>
    <w:rsid w:val="00E27058"/>
    <w:rsid w:val="00E7585A"/>
    <w:rsid w:val="00EE45B2"/>
    <w:rsid w:val="00EF1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B31"/>
  <w15:chartTrackingRefBased/>
  <w15:docId w15:val="{0D097145-6A13-455F-BA16-5ACA90D8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72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72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72E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72E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72E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72E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72E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72E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72E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72E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72E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72E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72E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72E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72E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72E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72E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72E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47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2E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72E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72E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72E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72EF5"/>
    <w:rPr>
      <w:i/>
      <w:iCs/>
      <w:color w:val="404040" w:themeColor="text1" w:themeTint="BF"/>
    </w:rPr>
  </w:style>
  <w:style w:type="paragraph" w:styleId="Paragrafoelenco">
    <w:name w:val="List Paragraph"/>
    <w:basedOn w:val="Normale"/>
    <w:uiPriority w:val="34"/>
    <w:qFormat/>
    <w:rsid w:val="00472EF5"/>
    <w:pPr>
      <w:ind w:left="720"/>
      <w:contextualSpacing/>
    </w:pPr>
  </w:style>
  <w:style w:type="character" w:styleId="Enfasiintensa">
    <w:name w:val="Intense Emphasis"/>
    <w:basedOn w:val="Carpredefinitoparagrafo"/>
    <w:uiPriority w:val="21"/>
    <w:qFormat/>
    <w:rsid w:val="00472EF5"/>
    <w:rPr>
      <w:i/>
      <w:iCs/>
      <w:color w:val="0F4761" w:themeColor="accent1" w:themeShade="BF"/>
    </w:rPr>
  </w:style>
  <w:style w:type="paragraph" w:styleId="Citazioneintensa">
    <w:name w:val="Intense Quote"/>
    <w:basedOn w:val="Normale"/>
    <w:next w:val="Normale"/>
    <w:link w:val="CitazioneintensaCarattere"/>
    <w:uiPriority w:val="30"/>
    <w:qFormat/>
    <w:rsid w:val="0047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72EF5"/>
    <w:rPr>
      <w:i/>
      <w:iCs/>
      <w:color w:val="0F4761" w:themeColor="accent1" w:themeShade="BF"/>
    </w:rPr>
  </w:style>
  <w:style w:type="character" w:styleId="Riferimentointenso">
    <w:name w:val="Intense Reference"/>
    <w:basedOn w:val="Carpredefinitoparagrafo"/>
    <w:uiPriority w:val="32"/>
    <w:qFormat/>
    <w:rsid w:val="00472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6761">
      <w:bodyDiv w:val="1"/>
      <w:marLeft w:val="0"/>
      <w:marRight w:val="0"/>
      <w:marTop w:val="0"/>
      <w:marBottom w:val="0"/>
      <w:divBdr>
        <w:top w:val="none" w:sz="0" w:space="0" w:color="auto"/>
        <w:left w:val="none" w:sz="0" w:space="0" w:color="auto"/>
        <w:bottom w:val="none" w:sz="0" w:space="0" w:color="auto"/>
        <w:right w:val="none" w:sz="0" w:space="0" w:color="auto"/>
      </w:divBdr>
    </w:div>
    <w:div w:id="142045632">
      <w:bodyDiv w:val="1"/>
      <w:marLeft w:val="0"/>
      <w:marRight w:val="0"/>
      <w:marTop w:val="0"/>
      <w:marBottom w:val="0"/>
      <w:divBdr>
        <w:top w:val="none" w:sz="0" w:space="0" w:color="auto"/>
        <w:left w:val="none" w:sz="0" w:space="0" w:color="auto"/>
        <w:bottom w:val="none" w:sz="0" w:space="0" w:color="auto"/>
        <w:right w:val="none" w:sz="0" w:space="0" w:color="auto"/>
      </w:divBdr>
      <w:divsChild>
        <w:div w:id="496118873">
          <w:marLeft w:val="0"/>
          <w:marRight w:val="0"/>
          <w:marTop w:val="0"/>
          <w:marBottom w:val="0"/>
          <w:divBdr>
            <w:top w:val="none" w:sz="0" w:space="0" w:color="auto"/>
            <w:left w:val="none" w:sz="0" w:space="0" w:color="auto"/>
            <w:bottom w:val="none" w:sz="0" w:space="0" w:color="auto"/>
            <w:right w:val="none" w:sz="0" w:space="0" w:color="auto"/>
          </w:divBdr>
          <w:divsChild>
            <w:div w:id="718094384">
              <w:marLeft w:val="0"/>
              <w:marRight w:val="0"/>
              <w:marTop w:val="0"/>
              <w:marBottom w:val="0"/>
              <w:divBdr>
                <w:top w:val="none" w:sz="0" w:space="0" w:color="auto"/>
                <w:left w:val="none" w:sz="0" w:space="0" w:color="auto"/>
                <w:bottom w:val="none" w:sz="0" w:space="0" w:color="auto"/>
                <w:right w:val="none" w:sz="0" w:space="0" w:color="auto"/>
              </w:divBdr>
              <w:divsChild>
                <w:div w:id="39284558">
                  <w:marLeft w:val="0"/>
                  <w:marRight w:val="0"/>
                  <w:marTop w:val="0"/>
                  <w:marBottom w:val="0"/>
                  <w:divBdr>
                    <w:top w:val="none" w:sz="0" w:space="0" w:color="auto"/>
                    <w:left w:val="none" w:sz="0" w:space="0" w:color="auto"/>
                    <w:bottom w:val="none" w:sz="0" w:space="0" w:color="auto"/>
                    <w:right w:val="none" w:sz="0" w:space="0" w:color="auto"/>
                  </w:divBdr>
                  <w:divsChild>
                    <w:div w:id="6340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199">
          <w:marLeft w:val="0"/>
          <w:marRight w:val="0"/>
          <w:marTop w:val="0"/>
          <w:marBottom w:val="0"/>
          <w:divBdr>
            <w:top w:val="none" w:sz="0" w:space="0" w:color="auto"/>
            <w:left w:val="none" w:sz="0" w:space="0" w:color="auto"/>
            <w:bottom w:val="none" w:sz="0" w:space="0" w:color="auto"/>
            <w:right w:val="none" w:sz="0" w:space="0" w:color="auto"/>
          </w:divBdr>
          <w:divsChild>
            <w:div w:id="507018066">
              <w:marLeft w:val="0"/>
              <w:marRight w:val="0"/>
              <w:marTop w:val="0"/>
              <w:marBottom w:val="0"/>
              <w:divBdr>
                <w:top w:val="none" w:sz="0" w:space="0" w:color="auto"/>
                <w:left w:val="none" w:sz="0" w:space="0" w:color="auto"/>
                <w:bottom w:val="none" w:sz="0" w:space="0" w:color="auto"/>
                <w:right w:val="none" w:sz="0" w:space="0" w:color="auto"/>
              </w:divBdr>
              <w:divsChild>
                <w:div w:id="1112284603">
                  <w:marLeft w:val="0"/>
                  <w:marRight w:val="0"/>
                  <w:marTop w:val="0"/>
                  <w:marBottom w:val="0"/>
                  <w:divBdr>
                    <w:top w:val="none" w:sz="0" w:space="0" w:color="auto"/>
                    <w:left w:val="none" w:sz="0" w:space="0" w:color="auto"/>
                    <w:bottom w:val="none" w:sz="0" w:space="0" w:color="auto"/>
                    <w:right w:val="none" w:sz="0" w:space="0" w:color="auto"/>
                  </w:divBdr>
                  <w:divsChild>
                    <w:div w:id="195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1306">
      <w:bodyDiv w:val="1"/>
      <w:marLeft w:val="0"/>
      <w:marRight w:val="0"/>
      <w:marTop w:val="0"/>
      <w:marBottom w:val="0"/>
      <w:divBdr>
        <w:top w:val="none" w:sz="0" w:space="0" w:color="auto"/>
        <w:left w:val="none" w:sz="0" w:space="0" w:color="auto"/>
        <w:bottom w:val="none" w:sz="0" w:space="0" w:color="auto"/>
        <w:right w:val="none" w:sz="0" w:space="0" w:color="auto"/>
      </w:divBdr>
    </w:div>
    <w:div w:id="280035463">
      <w:bodyDiv w:val="1"/>
      <w:marLeft w:val="0"/>
      <w:marRight w:val="0"/>
      <w:marTop w:val="0"/>
      <w:marBottom w:val="0"/>
      <w:divBdr>
        <w:top w:val="none" w:sz="0" w:space="0" w:color="auto"/>
        <w:left w:val="none" w:sz="0" w:space="0" w:color="auto"/>
        <w:bottom w:val="none" w:sz="0" w:space="0" w:color="auto"/>
        <w:right w:val="none" w:sz="0" w:space="0" w:color="auto"/>
      </w:divBdr>
      <w:divsChild>
        <w:div w:id="1519461397">
          <w:marLeft w:val="0"/>
          <w:marRight w:val="0"/>
          <w:marTop w:val="0"/>
          <w:marBottom w:val="0"/>
          <w:divBdr>
            <w:top w:val="none" w:sz="0" w:space="0" w:color="auto"/>
            <w:left w:val="none" w:sz="0" w:space="0" w:color="auto"/>
            <w:bottom w:val="none" w:sz="0" w:space="0" w:color="auto"/>
            <w:right w:val="none" w:sz="0" w:space="0" w:color="auto"/>
          </w:divBdr>
          <w:divsChild>
            <w:div w:id="959068033">
              <w:marLeft w:val="0"/>
              <w:marRight w:val="0"/>
              <w:marTop w:val="0"/>
              <w:marBottom w:val="0"/>
              <w:divBdr>
                <w:top w:val="none" w:sz="0" w:space="0" w:color="auto"/>
                <w:left w:val="none" w:sz="0" w:space="0" w:color="auto"/>
                <w:bottom w:val="none" w:sz="0" w:space="0" w:color="auto"/>
                <w:right w:val="none" w:sz="0" w:space="0" w:color="auto"/>
              </w:divBdr>
              <w:divsChild>
                <w:div w:id="102311687">
                  <w:marLeft w:val="0"/>
                  <w:marRight w:val="0"/>
                  <w:marTop w:val="0"/>
                  <w:marBottom w:val="0"/>
                  <w:divBdr>
                    <w:top w:val="none" w:sz="0" w:space="0" w:color="auto"/>
                    <w:left w:val="none" w:sz="0" w:space="0" w:color="auto"/>
                    <w:bottom w:val="none" w:sz="0" w:space="0" w:color="auto"/>
                    <w:right w:val="none" w:sz="0" w:space="0" w:color="auto"/>
                  </w:divBdr>
                  <w:divsChild>
                    <w:div w:id="19193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319">
          <w:marLeft w:val="0"/>
          <w:marRight w:val="0"/>
          <w:marTop w:val="0"/>
          <w:marBottom w:val="0"/>
          <w:divBdr>
            <w:top w:val="none" w:sz="0" w:space="0" w:color="auto"/>
            <w:left w:val="none" w:sz="0" w:space="0" w:color="auto"/>
            <w:bottom w:val="none" w:sz="0" w:space="0" w:color="auto"/>
            <w:right w:val="none" w:sz="0" w:space="0" w:color="auto"/>
          </w:divBdr>
          <w:divsChild>
            <w:div w:id="174537376">
              <w:marLeft w:val="0"/>
              <w:marRight w:val="0"/>
              <w:marTop w:val="0"/>
              <w:marBottom w:val="0"/>
              <w:divBdr>
                <w:top w:val="none" w:sz="0" w:space="0" w:color="auto"/>
                <w:left w:val="none" w:sz="0" w:space="0" w:color="auto"/>
                <w:bottom w:val="none" w:sz="0" w:space="0" w:color="auto"/>
                <w:right w:val="none" w:sz="0" w:space="0" w:color="auto"/>
              </w:divBdr>
              <w:divsChild>
                <w:div w:id="2128112131">
                  <w:marLeft w:val="0"/>
                  <w:marRight w:val="0"/>
                  <w:marTop w:val="0"/>
                  <w:marBottom w:val="0"/>
                  <w:divBdr>
                    <w:top w:val="none" w:sz="0" w:space="0" w:color="auto"/>
                    <w:left w:val="none" w:sz="0" w:space="0" w:color="auto"/>
                    <w:bottom w:val="none" w:sz="0" w:space="0" w:color="auto"/>
                    <w:right w:val="none" w:sz="0" w:space="0" w:color="auto"/>
                  </w:divBdr>
                  <w:divsChild>
                    <w:div w:id="10200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1938">
      <w:bodyDiv w:val="1"/>
      <w:marLeft w:val="0"/>
      <w:marRight w:val="0"/>
      <w:marTop w:val="0"/>
      <w:marBottom w:val="0"/>
      <w:divBdr>
        <w:top w:val="none" w:sz="0" w:space="0" w:color="auto"/>
        <w:left w:val="none" w:sz="0" w:space="0" w:color="auto"/>
        <w:bottom w:val="none" w:sz="0" w:space="0" w:color="auto"/>
        <w:right w:val="none" w:sz="0" w:space="0" w:color="auto"/>
      </w:divBdr>
    </w:div>
    <w:div w:id="455637179">
      <w:bodyDiv w:val="1"/>
      <w:marLeft w:val="0"/>
      <w:marRight w:val="0"/>
      <w:marTop w:val="0"/>
      <w:marBottom w:val="0"/>
      <w:divBdr>
        <w:top w:val="none" w:sz="0" w:space="0" w:color="auto"/>
        <w:left w:val="none" w:sz="0" w:space="0" w:color="auto"/>
        <w:bottom w:val="none" w:sz="0" w:space="0" w:color="auto"/>
        <w:right w:val="none" w:sz="0" w:space="0" w:color="auto"/>
      </w:divBdr>
    </w:div>
    <w:div w:id="588391721">
      <w:bodyDiv w:val="1"/>
      <w:marLeft w:val="0"/>
      <w:marRight w:val="0"/>
      <w:marTop w:val="0"/>
      <w:marBottom w:val="0"/>
      <w:divBdr>
        <w:top w:val="none" w:sz="0" w:space="0" w:color="auto"/>
        <w:left w:val="none" w:sz="0" w:space="0" w:color="auto"/>
        <w:bottom w:val="none" w:sz="0" w:space="0" w:color="auto"/>
        <w:right w:val="none" w:sz="0" w:space="0" w:color="auto"/>
      </w:divBdr>
    </w:div>
    <w:div w:id="666060581">
      <w:bodyDiv w:val="1"/>
      <w:marLeft w:val="0"/>
      <w:marRight w:val="0"/>
      <w:marTop w:val="0"/>
      <w:marBottom w:val="0"/>
      <w:divBdr>
        <w:top w:val="none" w:sz="0" w:space="0" w:color="auto"/>
        <w:left w:val="none" w:sz="0" w:space="0" w:color="auto"/>
        <w:bottom w:val="none" w:sz="0" w:space="0" w:color="auto"/>
        <w:right w:val="none" w:sz="0" w:space="0" w:color="auto"/>
      </w:divBdr>
    </w:div>
    <w:div w:id="710498697">
      <w:bodyDiv w:val="1"/>
      <w:marLeft w:val="0"/>
      <w:marRight w:val="0"/>
      <w:marTop w:val="0"/>
      <w:marBottom w:val="0"/>
      <w:divBdr>
        <w:top w:val="none" w:sz="0" w:space="0" w:color="auto"/>
        <w:left w:val="none" w:sz="0" w:space="0" w:color="auto"/>
        <w:bottom w:val="none" w:sz="0" w:space="0" w:color="auto"/>
        <w:right w:val="none" w:sz="0" w:space="0" w:color="auto"/>
      </w:divBdr>
    </w:div>
    <w:div w:id="775177589">
      <w:bodyDiv w:val="1"/>
      <w:marLeft w:val="0"/>
      <w:marRight w:val="0"/>
      <w:marTop w:val="0"/>
      <w:marBottom w:val="0"/>
      <w:divBdr>
        <w:top w:val="none" w:sz="0" w:space="0" w:color="auto"/>
        <w:left w:val="none" w:sz="0" w:space="0" w:color="auto"/>
        <w:bottom w:val="none" w:sz="0" w:space="0" w:color="auto"/>
        <w:right w:val="none" w:sz="0" w:space="0" w:color="auto"/>
      </w:divBdr>
    </w:div>
    <w:div w:id="903489789">
      <w:bodyDiv w:val="1"/>
      <w:marLeft w:val="0"/>
      <w:marRight w:val="0"/>
      <w:marTop w:val="0"/>
      <w:marBottom w:val="0"/>
      <w:divBdr>
        <w:top w:val="none" w:sz="0" w:space="0" w:color="auto"/>
        <w:left w:val="none" w:sz="0" w:space="0" w:color="auto"/>
        <w:bottom w:val="none" w:sz="0" w:space="0" w:color="auto"/>
        <w:right w:val="none" w:sz="0" w:space="0" w:color="auto"/>
      </w:divBdr>
    </w:div>
    <w:div w:id="907690132">
      <w:bodyDiv w:val="1"/>
      <w:marLeft w:val="0"/>
      <w:marRight w:val="0"/>
      <w:marTop w:val="0"/>
      <w:marBottom w:val="0"/>
      <w:divBdr>
        <w:top w:val="none" w:sz="0" w:space="0" w:color="auto"/>
        <w:left w:val="none" w:sz="0" w:space="0" w:color="auto"/>
        <w:bottom w:val="none" w:sz="0" w:space="0" w:color="auto"/>
        <w:right w:val="none" w:sz="0" w:space="0" w:color="auto"/>
      </w:divBdr>
    </w:div>
    <w:div w:id="1936554833">
      <w:bodyDiv w:val="1"/>
      <w:marLeft w:val="0"/>
      <w:marRight w:val="0"/>
      <w:marTop w:val="0"/>
      <w:marBottom w:val="0"/>
      <w:divBdr>
        <w:top w:val="none" w:sz="0" w:space="0" w:color="auto"/>
        <w:left w:val="none" w:sz="0" w:space="0" w:color="auto"/>
        <w:bottom w:val="none" w:sz="0" w:space="0" w:color="auto"/>
        <w:right w:val="none" w:sz="0" w:space="0" w:color="auto"/>
      </w:divBdr>
    </w:div>
    <w:div w:id="2017879608">
      <w:bodyDiv w:val="1"/>
      <w:marLeft w:val="0"/>
      <w:marRight w:val="0"/>
      <w:marTop w:val="0"/>
      <w:marBottom w:val="0"/>
      <w:divBdr>
        <w:top w:val="none" w:sz="0" w:space="0" w:color="auto"/>
        <w:left w:val="none" w:sz="0" w:space="0" w:color="auto"/>
        <w:bottom w:val="none" w:sz="0" w:space="0" w:color="auto"/>
        <w:right w:val="none" w:sz="0" w:space="0" w:color="auto"/>
      </w:divBdr>
    </w:div>
    <w:div w:id="2062363796">
      <w:bodyDiv w:val="1"/>
      <w:marLeft w:val="0"/>
      <w:marRight w:val="0"/>
      <w:marTop w:val="0"/>
      <w:marBottom w:val="0"/>
      <w:divBdr>
        <w:top w:val="none" w:sz="0" w:space="0" w:color="auto"/>
        <w:left w:val="none" w:sz="0" w:space="0" w:color="auto"/>
        <w:bottom w:val="none" w:sz="0" w:space="0" w:color="auto"/>
        <w:right w:val="none" w:sz="0" w:space="0" w:color="auto"/>
      </w:divBdr>
    </w:div>
    <w:div w:id="21435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54D88-C2C1-4387-BE57-33D8C37429F6}">
  <we:reference id="wa200005107" version="1.1.0.0" store="it-IT"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32F59-E19F-462D-B936-06C24D9B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744</Words>
  <Characters>4246</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31</dc:creator>
  <cp:keywords/>
  <dc:description/>
  <cp:lastModifiedBy>Max 31</cp:lastModifiedBy>
  <cp:revision>10</cp:revision>
  <dcterms:created xsi:type="dcterms:W3CDTF">2025-02-06T09:42:00Z</dcterms:created>
  <dcterms:modified xsi:type="dcterms:W3CDTF">2025-02-11T08:29:00Z</dcterms:modified>
</cp:coreProperties>
</file>