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DCBC4" w14:textId="7B5DBC3B" w:rsidR="00816D5D" w:rsidRPr="00C80B0B" w:rsidRDefault="007957F4" w:rsidP="007957F4">
      <w:pPr>
        <w:jc w:val="center"/>
        <w:rPr>
          <w:rFonts w:ascii="Arial" w:hAnsi="Arial" w:cs="Arial"/>
          <w:b/>
          <w:bCs/>
          <w:color w:val="FF0000"/>
          <w:sz w:val="32"/>
          <w:szCs w:val="32"/>
        </w:rPr>
      </w:pPr>
      <w:r w:rsidRPr="00C80B0B">
        <w:rPr>
          <w:rFonts w:ascii="Arial" w:hAnsi="Arial" w:cs="Arial"/>
          <w:b/>
          <w:bCs/>
          <w:color w:val="FF0000"/>
          <w:sz w:val="32"/>
          <w:szCs w:val="32"/>
        </w:rPr>
        <w:t>Giovanni Boccaccio</w:t>
      </w:r>
    </w:p>
    <w:p w14:paraId="02E1C74C" w14:textId="77777777" w:rsidR="007957F4" w:rsidRPr="00C80B0B" w:rsidRDefault="007957F4" w:rsidP="007957F4">
      <w:pPr>
        <w:jc w:val="center"/>
        <w:rPr>
          <w:rFonts w:ascii="Arial" w:hAnsi="Arial" w:cs="Arial"/>
          <w:b/>
          <w:bCs/>
          <w:color w:val="FF0000"/>
          <w:sz w:val="32"/>
          <w:szCs w:val="32"/>
        </w:rPr>
      </w:pPr>
    </w:p>
    <w:p w14:paraId="07785876" w14:textId="77777777" w:rsidR="007957F4" w:rsidRPr="007957F4" w:rsidRDefault="007957F4" w:rsidP="007957F4">
      <w:pPr>
        <w:rPr>
          <w:rFonts w:ascii="Arial" w:hAnsi="Arial" w:cs="Arial"/>
          <w:b/>
          <w:bCs/>
        </w:rPr>
      </w:pPr>
      <w:r w:rsidRPr="007957F4">
        <w:rPr>
          <w:rFonts w:ascii="Arial" w:hAnsi="Arial" w:cs="Arial"/>
          <w:b/>
          <w:bCs/>
        </w:rPr>
        <w:t>Biografia</w:t>
      </w:r>
    </w:p>
    <w:p w14:paraId="2EE6594C" w14:textId="77777777" w:rsidR="007957F4" w:rsidRPr="007957F4" w:rsidRDefault="007957F4" w:rsidP="007957F4">
      <w:pPr>
        <w:rPr>
          <w:rFonts w:ascii="Arial" w:hAnsi="Arial" w:cs="Arial"/>
        </w:rPr>
      </w:pPr>
      <w:r w:rsidRPr="007957F4">
        <w:rPr>
          <w:rFonts w:ascii="Arial" w:hAnsi="Arial" w:cs="Arial"/>
        </w:rPr>
        <w:t xml:space="preserve">Giovanni Boccaccio nacque nel 1313 a Firenze o a Certaldo, figlio del mercante </w:t>
      </w:r>
      <w:proofErr w:type="spellStart"/>
      <w:r w:rsidRPr="007957F4">
        <w:rPr>
          <w:rFonts w:ascii="Arial" w:hAnsi="Arial" w:cs="Arial"/>
        </w:rPr>
        <w:t>Boccaccino</w:t>
      </w:r>
      <w:proofErr w:type="spellEnd"/>
      <w:r w:rsidRPr="007957F4">
        <w:rPr>
          <w:rFonts w:ascii="Arial" w:hAnsi="Arial" w:cs="Arial"/>
        </w:rPr>
        <w:t xml:space="preserve"> di </w:t>
      </w:r>
      <w:proofErr w:type="spellStart"/>
      <w:r w:rsidRPr="007957F4">
        <w:rPr>
          <w:rFonts w:ascii="Arial" w:hAnsi="Arial" w:cs="Arial"/>
        </w:rPr>
        <w:t>Chellino</w:t>
      </w:r>
      <w:proofErr w:type="spellEnd"/>
      <w:r w:rsidRPr="007957F4">
        <w:rPr>
          <w:rFonts w:ascii="Arial" w:hAnsi="Arial" w:cs="Arial"/>
        </w:rPr>
        <w:t>; mostrò una precoce vocazione letteraria, ma il padre lo indirizzò al mestiere mercantile.​</w:t>
      </w:r>
      <w:r w:rsidRPr="007957F4">
        <w:rPr>
          <w:rFonts w:ascii="Arial" w:hAnsi="Arial" w:cs="Arial"/>
        </w:rPr>
        <w:br/>
        <w:t>Tra il 1327 e il 1339 visse a Napoli presso la corte di Roberto d’Angiò, dove si formò sui classici latino-greci e sulla tradizione italiana (in particolare Dante), conducendo una vita elegante e osservando con attenzione la varietà sociale; qui s’innamorò della leggendaria Fiammetta, identificata dalla tradizione con Maria d’Aquino.​</w:t>
      </w:r>
      <w:r w:rsidRPr="007957F4">
        <w:rPr>
          <w:rFonts w:ascii="Arial" w:hAnsi="Arial" w:cs="Arial"/>
        </w:rPr>
        <w:br/>
        <w:t>Tornato a Firenze nel 1340, attraversò la crisi economica del 1341, assistette alla peste del 1348 che ispirò il Decameron (1349-1353), svolse ambascerie, frequentò Avignone e Napoli, conobbe Petrarca con cui intrecciò una fitta corrispondenza e ricevette l’ordinazione sacerdotale.​</w:t>
      </w:r>
      <w:r w:rsidRPr="007957F4">
        <w:rPr>
          <w:rFonts w:ascii="Arial" w:hAnsi="Arial" w:cs="Arial"/>
        </w:rPr>
        <w:br/>
        <w:t>Dal 1362 si ritirò a Certaldo dedicandosi a studi eruditi su Dante (Esposizioni sopra la Comedia) e morì nel 1375, ricordato dall’epigrafe come poeta di “nobile poesia”.​</w:t>
      </w:r>
    </w:p>
    <w:p w14:paraId="55FC7573" w14:textId="77777777" w:rsidR="007957F4" w:rsidRPr="007957F4" w:rsidRDefault="007957F4" w:rsidP="007957F4">
      <w:pPr>
        <w:rPr>
          <w:rFonts w:ascii="Arial" w:hAnsi="Arial" w:cs="Arial"/>
          <w:b/>
          <w:bCs/>
        </w:rPr>
      </w:pPr>
      <w:r w:rsidRPr="007957F4">
        <w:rPr>
          <w:rFonts w:ascii="Arial" w:hAnsi="Arial" w:cs="Arial"/>
          <w:b/>
          <w:bCs/>
        </w:rPr>
        <w:t>Vita e indole</w:t>
      </w:r>
    </w:p>
    <w:p w14:paraId="5132A97F" w14:textId="77777777" w:rsidR="007957F4" w:rsidRPr="007957F4" w:rsidRDefault="007957F4" w:rsidP="007957F4">
      <w:pPr>
        <w:rPr>
          <w:rFonts w:ascii="Arial" w:hAnsi="Arial" w:cs="Arial"/>
        </w:rPr>
      </w:pPr>
      <w:r w:rsidRPr="007957F4">
        <w:rPr>
          <w:rFonts w:ascii="Arial" w:hAnsi="Arial" w:cs="Arial"/>
        </w:rPr>
        <w:t>Le slide delineano un “borghese insoddisfatto”, segnato da un complesso per l’origine familiare irregolare e da sventure familiari, tra cui la precoce morte dei figli del padre, con un dolore che non lo abbandonò mai.​</w:t>
      </w:r>
      <w:r w:rsidRPr="007957F4">
        <w:rPr>
          <w:rFonts w:ascii="Arial" w:hAnsi="Arial" w:cs="Arial"/>
        </w:rPr>
        <w:br/>
        <w:t>Amò molte donne (tra cui Pampinea, Fiammetta, Emilia, Lucia, Lisa), ma sperimentò poco amore autentico e non contrasse mai matrimonio.​</w:t>
      </w:r>
      <w:r w:rsidRPr="007957F4">
        <w:rPr>
          <w:rFonts w:ascii="Arial" w:hAnsi="Arial" w:cs="Arial"/>
        </w:rPr>
        <w:br/>
        <w:t>L’accesso agli ordini sacri avvenne con dispensa papale, superando l’ostacolo della nascita illegittima.​</w:t>
      </w:r>
    </w:p>
    <w:p w14:paraId="1F9D5C7C" w14:textId="77777777" w:rsidR="007957F4" w:rsidRPr="007957F4" w:rsidRDefault="007957F4" w:rsidP="007957F4">
      <w:pPr>
        <w:rPr>
          <w:rFonts w:ascii="Arial" w:hAnsi="Arial" w:cs="Arial"/>
          <w:b/>
          <w:bCs/>
        </w:rPr>
      </w:pPr>
      <w:r w:rsidRPr="007957F4">
        <w:rPr>
          <w:rFonts w:ascii="Arial" w:hAnsi="Arial" w:cs="Arial"/>
          <w:b/>
          <w:bCs/>
        </w:rPr>
        <w:t>Visione delle donne</w:t>
      </w:r>
    </w:p>
    <w:p w14:paraId="1E638989" w14:textId="77777777" w:rsidR="00B6056A" w:rsidRDefault="00B6056A" w:rsidP="007957F4">
      <w:pPr>
        <w:rPr>
          <w:rFonts w:ascii="Arial" w:hAnsi="Arial" w:cs="Arial"/>
        </w:rPr>
      </w:pPr>
      <w:r w:rsidRPr="00B6056A">
        <w:rPr>
          <w:rFonts w:ascii="Arial" w:hAnsi="Arial" w:cs="Arial"/>
        </w:rPr>
        <w:t>Il rapporto di Boccaccio con le donne è ambivalente: da una stagione giovanile di entusiasmo amoroso passa, nella maturità, a una dura invettiva, segnata da disincanto e intento moraleggiante.​</w:t>
      </w:r>
      <w:r w:rsidRPr="00B6056A">
        <w:rPr>
          <w:rFonts w:ascii="Arial" w:hAnsi="Arial" w:cs="Arial"/>
        </w:rPr>
        <w:br/>
        <w:t>La svolta è legata a una ferita biografica: l’innamoramento per una vedova che lo illude di ricambiare, poi sceglie un uomo più giovane e ricco e lo schernisce facendo leggere le sue lettere “a guisa di un beccone”, episodio che innesca la scrittura del Corbaccio.​</w:t>
      </w:r>
      <w:r w:rsidRPr="00B6056A">
        <w:rPr>
          <w:rFonts w:ascii="Arial" w:hAnsi="Arial" w:cs="Arial"/>
        </w:rPr>
        <w:br/>
        <w:t>Nel Corbaccio Boccaccio definisce le donne come “animali imperfetti”, menzognere e ipocrite, “lupe fameliche” di beni e di sesso, ciarliere, invadenti, inopportune e fastidiose, con un registro polemico deliberatamente aspro.​</w:t>
      </w:r>
      <w:r w:rsidRPr="00B6056A">
        <w:rPr>
          <w:rFonts w:ascii="Arial" w:hAnsi="Arial" w:cs="Arial"/>
        </w:rPr>
        <w:br/>
        <w:t>Dentro la cornice onirica del “Laberinto d’amore”, il marito defunto della vedova fa da guida e svela astuzie e vizi della moglie e, per estensione, dell’universo femminile.​</w:t>
      </w:r>
      <w:r w:rsidRPr="00B6056A">
        <w:rPr>
          <w:rFonts w:ascii="Arial" w:hAnsi="Arial" w:cs="Arial"/>
        </w:rPr>
        <w:br/>
        <w:t>Le slide spiegano la posizione con tre cause non esclusive: ferita personale, possibile istanza religiosa sopravvenuta e una scelta retorico</w:t>
      </w:r>
      <w:r w:rsidRPr="00B6056A">
        <w:rPr>
          <w:rFonts w:ascii="Arial" w:hAnsi="Arial" w:cs="Arial"/>
        </w:rPr>
        <w:noBreakHyphen/>
        <w:t>letteraria consapevole nella tradizione dell’invettiva morale.</w:t>
      </w:r>
    </w:p>
    <w:p w14:paraId="762A6C0E" w14:textId="77777777" w:rsidR="00B6056A" w:rsidRDefault="00B6056A" w:rsidP="007957F4">
      <w:pPr>
        <w:rPr>
          <w:rFonts w:ascii="Arial" w:hAnsi="Arial" w:cs="Arial"/>
        </w:rPr>
      </w:pPr>
    </w:p>
    <w:p w14:paraId="3D2E8FC9" w14:textId="6BA00D48" w:rsidR="007957F4" w:rsidRPr="007957F4" w:rsidRDefault="007957F4" w:rsidP="007957F4">
      <w:pPr>
        <w:rPr>
          <w:rFonts w:ascii="Arial" w:hAnsi="Arial" w:cs="Arial"/>
          <w:b/>
          <w:bCs/>
        </w:rPr>
      </w:pPr>
      <w:r w:rsidRPr="007957F4">
        <w:rPr>
          <w:rFonts w:ascii="Arial" w:hAnsi="Arial" w:cs="Arial"/>
          <w:b/>
          <w:bCs/>
        </w:rPr>
        <w:lastRenderedPageBreak/>
        <w:t>Temi ricorrenti</w:t>
      </w:r>
    </w:p>
    <w:p w14:paraId="232EDC10" w14:textId="77777777" w:rsidR="00C80B0B" w:rsidRDefault="00C80B0B" w:rsidP="007957F4">
      <w:pPr>
        <w:rPr>
          <w:rFonts w:ascii="Arial" w:hAnsi="Arial" w:cs="Arial"/>
        </w:rPr>
      </w:pPr>
      <w:r w:rsidRPr="00C80B0B">
        <w:rPr>
          <w:rFonts w:ascii="Arial" w:hAnsi="Arial" w:cs="Arial"/>
        </w:rPr>
        <w:t>Nei testi di Boccaccio i temi centrali sono Amore, Fortuna e Ingegno, trattati in chiave laica e concreta come forze che muovono il mondo e mettono alla prova le qualità umane. L’amore è rappresentato come esperienza pienamente umana e naturale, che include attrazione fisica e dimensione sessuale, superando i rigidi stilemi cortesi e stilnovistici in nome dei “diritti della natura”. Le opere mettono in scena l’universo borghese e mercantile accanto all’ideale cortese, con realismo di ambienti, linguaggi e comportamenti. Ricorre la critica alla corruzione ecclesiastica, insieme alla valorizzazione della natura umana e delle sue pulsioni. Accanto alla linea realistica Boccaccio usa allegoria e funzione morale del racconto, come nel Ninfale d’Ameto dove le virtù “ingentiliscono” e purificano il protagonista. La figura femminile è tema costante e ambivalente: da protagoniste ingegnose e destinatarie privilegiate a un registro polemico nel Corbaccio, dove le donne sono definite “animali imperfetti”, menzognere e ipocrite, “lupe fameliche” di beni e di sesso, ciarliere e invadenti.​</w:t>
      </w:r>
    </w:p>
    <w:p w14:paraId="71DB49B3" w14:textId="28FD944B" w:rsidR="007957F4" w:rsidRPr="007957F4" w:rsidRDefault="007957F4" w:rsidP="007957F4">
      <w:pPr>
        <w:rPr>
          <w:rFonts w:ascii="Arial" w:hAnsi="Arial" w:cs="Arial"/>
          <w:b/>
          <w:bCs/>
        </w:rPr>
      </w:pPr>
      <w:r w:rsidRPr="007957F4">
        <w:rPr>
          <w:rFonts w:ascii="Arial" w:hAnsi="Arial" w:cs="Arial"/>
          <w:b/>
          <w:bCs/>
        </w:rPr>
        <w:t>Opere principali</w:t>
      </w:r>
    </w:p>
    <w:p w14:paraId="04A7449A" w14:textId="77777777" w:rsidR="007957F4" w:rsidRPr="007957F4" w:rsidRDefault="007957F4" w:rsidP="007957F4">
      <w:pPr>
        <w:numPr>
          <w:ilvl w:val="0"/>
          <w:numId w:val="1"/>
        </w:numPr>
        <w:rPr>
          <w:rFonts w:ascii="Arial" w:hAnsi="Arial" w:cs="Arial"/>
        </w:rPr>
      </w:pPr>
      <w:r w:rsidRPr="007957F4">
        <w:rPr>
          <w:rFonts w:ascii="Arial" w:hAnsi="Arial" w:cs="Arial"/>
        </w:rPr>
        <w:t xml:space="preserve">Periodo napoletano in volgare: Rime; Filocolo; Caccia di Diana; </w:t>
      </w:r>
      <w:proofErr w:type="spellStart"/>
      <w:r w:rsidRPr="007957F4">
        <w:rPr>
          <w:rFonts w:ascii="Arial" w:hAnsi="Arial" w:cs="Arial"/>
        </w:rPr>
        <w:t>Filostrato</w:t>
      </w:r>
      <w:proofErr w:type="spellEnd"/>
      <w:r w:rsidRPr="007957F4">
        <w:rPr>
          <w:rFonts w:ascii="Arial" w:hAnsi="Arial" w:cs="Arial"/>
        </w:rPr>
        <w:t xml:space="preserve">; </w:t>
      </w:r>
      <w:proofErr w:type="spellStart"/>
      <w:r w:rsidRPr="007957F4">
        <w:rPr>
          <w:rFonts w:ascii="Arial" w:hAnsi="Arial" w:cs="Arial"/>
        </w:rPr>
        <w:t>Teseida</w:t>
      </w:r>
      <w:proofErr w:type="spellEnd"/>
      <w:r w:rsidRPr="007957F4">
        <w:rPr>
          <w:rFonts w:ascii="Arial" w:hAnsi="Arial" w:cs="Arial"/>
        </w:rPr>
        <w:t>.​</w:t>
      </w:r>
    </w:p>
    <w:p w14:paraId="1FFF8311" w14:textId="77777777" w:rsidR="007957F4" w:rsidRPr="007957F4" w:rsidRDefault="007957F4" w:rsidP="007957F4">
      <w:pPr>
        <w:numPr>
          <w:ilvl w:val="0"/>
          <w:numId w:val="1"/>
        </w:numPr>
        <w:rPr>
          <w:rFonts w:ascii="Arial" w:hAnsi="Arial" w:cs="Arial"/>
        </w:rPr>
      </w:pPr>
      <w:r w:rsidRPr="007957F4">
        <w:rPr>
          <w:rFonts w:ascii="Arial" w:hAnsi="Arial" w:cs="Arial"/>
        </w:rPr>
        <w:t>Periodo fiorentino in volgare: Comedia delle ninfe fiorentine (Ninfale d’Ameto); Amorosa visione; Elegia di Madonna Fiammetta; Ninfale fiesolano; Decameron; Corbaccio; Trattatello in laude di Dante; Esposizioni sopra la Comedia.​</w:t>
      </w:r>
    </w:p>
    <w:p w14:paraId="2853E2B7" w14:textId="77777777" w:rsidR="007957F4" w:rsidRPr="007957F4" w:rsidRDefault="007957F4" w:rsidP="007957F4">
      <w:pPr>
        <w:numPr>
          <w:ilvl w:val="0"/>
          <w:numId w:val="1"/>
        </w:numPr>
        <w:rPr>
          <w:rFonts w:ascii="Arial" w:hAnsi="Arial" w:cs="Arial"/>
        </w:rPr>
      </w:pPr>
      <w:r w:rsidRPr="007957F4">
        <w:rPr>
          <w:rFonts w:ascii="Arial" w:hAnsi="Arial" w:cs="Arial"/>
        </w:rPr>
        <w:t xml:space="preserve">Opere in latino: Epistole; </w:t>
      </w:r>
      <w:proofErr w:type="spellStart"/>
      <w:r w:rsidRPr="007957F4">
        <w:rPr>
          <w:rFonts w:ascii="Arial" w:hAnsi="Arial" w:cs="Arial"/>
        </w:rPr>
        <w:t>Buccolicum</w:t>
      </w:r>
      <w:proofErr w:type="spellEnd"/>
      <w:r w:rsidRPr="007957F4">
        <w:rPr>
          <w:rFonts w:ascii="Arial" w:hAnsi="Arial" w:cs="Arial"/>
        </w:rPr>
        <w:t xml:space="preserve"> Carmen; De </w:t>
      </w:r>
      <w:proofErr w:type="spellStart"/>
      <w:r w:rsidRPr="007957F4">
        <w:rPr>
          <w:rFonts w:ascii="Arial" w:hAnsi="Arial" w:cs="Arial"/>
        </w:rPr>
        <w:t>casibus</w:t>
      </w:r>
      <w:proofErr w:type="spellEnd"/>
      <w:r w:rsidRPr="007957F4">
        <w:rPr>
          <w:rFonts w:ascii="Arial" w:hAnsi="Arial" w:cs="Arial"/>
        </w:rPr>
        <w:t xml:space="preserve"> </w:t>
      </w:r>
      <w:proofErr w:type="spellStart"/>
      <w:r w:rsidRPr="007957F4">
        <w:rPr>
          <w:rFonts w:ascii="Arial" w:hAnsi="Arial" w:cs="Arial"/>
        </w:rPr>
        <w:t>virorum</w:t>
      </w:r>
      <w:proofErr w:type="spellEnd"/>
      <w:r w:rsidRPr="007957F4">
        <w:rPr>
          <w:rFonts w:ascii="Arial" w:hAnsi="Arial" w:cs="Arial"/>
        </w:rPr>
        <w:t xml:space="preserve"> </w:t>
      </w:r>
      <w:proofErr w:type="spellStart"/>
      <w:r w:rsidRPr="007957F4">
        <w:rPr>
          <w:rFonts w:ascii="Arial" w:hAnsi="Arial" w:cs="Arial"/>
        </w:rPr>
        <w:t>illustrium</w:t>
      </w:r>
      <w:proofErr w:type="spellEnd"/>
      <w:r w:rsidRPr="007957F4">
        <w:rPr>
          <w:rFonts w:ascii="Arial" w:hAnsi="Arial" w:cs="Arial"/>
        </w:rPr>
        <w:t xml:space="preserve">; De </w:t>
      </w:r>
      <w:proofErr w:type="spellStart"/>
      <w:r w:rsidRPr="007957F4">
        <w:rPr>
          <w:rFonts w:ascii="Arial" w:hAnsi="Arial" w:cs="Arial"/>
        </w:rPr>
        <w:t>mulieribus</w:t>
      </w:r>
      <w:proofErr w:type="spellEnd"/>
      <w:r w:rsidRPr="007957F4">
        <w:rPr>
          <w:rFonts w:ascii="Arial" w:hAnsi="Arial" w:cs="Arial"/>
        </w:rPr>
        <w:t xml:space="preserve"> </w:t>
      </w:r>
      <w:proofErr w:type="spellStart"/>
      <w:r w:rsidRPr="007957F4">
        <w:rPr>
          <w:rFonts w:ascii="Arial" w:hAnsi="Arial" w:cs="Arial"/>
        </w:rPr>
        <w:t>claris</w:t>
      </w:r>
      <w:proofErr w:type="spellEnd"/>
      <w:r w:rsidRPr="007957F4">
        <w:rPr>
          <w:rFonts w:ascii="Arial" w:hAnsi="Arial" w:cs="Arial"/>
        </w:rPr>
        <w:t xml:space="preserve">; De </w:t>
      </w:r>
      <w:proofErr w:type="spellStart"/>
      <w:r w:rsidRPr="007957F4">
        <w:rPr>
          <w:rFonts w:ascii="Arial" w:hAnsi="Arial" w:cs="Arial"/>
        </w:rPr>
        <w:t>montibus</w:t>
      </w:r>
      <w:proofErr w:type="spellEnd"/>
      <w:r w:rsidRPr="007957F4">
        <w:rPr>
          <w:rFonts w:ascii="Arial" w:hAnsi="Arial" w:cs="Arial"/>
        </w:rPr>
        <w:t xml:space="preserve">, </w:t>
      </w:r>
      <w:proofErr w:type="spellStart"/>
      <w:r w:rsidRPr="007957F4">
        <w:rPr>
          <w:rFonts w:ascii="Arial" w:hAnsi="Arial" w:cs="Arial"/>
        </w:rPr>
        <w:t>silvis</w:t>
      </w:r>
      <w:proofErr w:type="spellEnd"/>
      <w:r w:rsidRPr="007957F4">
        <w:rPr>
          <w:rFonts w:ascii="Arial" w:hAnsi="Arial" w:cs="Arial"/>
        </w:rPr>
        <w:t xml:space="preserve">, </w:t>
      </w:r>
      <w:proofErr w:type="spellStart"/>
      <w:r w:rsidRPr="007957F4">
        <w:rPr>
          <w:rFonts w:ascii="Arial" w:hAnsi="Arial" w:cs="Arial"/>
        </w:rPr>
        <w:t>fontibus</w:t>
      </w:r>
      <w:proofErr w:type="spellEnd"/>
      <w:r w:rsidRPr="007957F4">
        <w:rPr>
          <w:rFonts w:ascii="Arial" w:hAnsi="Arial" w:cs="Arial"/>
        </w:rPr>
        <w:t xml:space="preserve">, </w:t>
      </w:r>
      <w:proofErr w:type="spellStart"/>
      <w:r w:rsidRPr="007957F4">
        <w:rPr>
          <w:rFonts w:ascii="Arial" w:hAnsi="Arial" w:cs="Arial"/>
        </w:rPr>
        <w:t>lacubus</w:t>
      </w:r>
      <w:proofErr w:type="spellEnd"/>
      <w:r w:rsidRPr="007957F4">
        <w:rPr>
          <w:rFonts w:ascii="Arial" w:hAnsi="Arial" w:cs="Arial"/>
        </w:rPr>
        <w:t xml:space="preserve">, </w:t>
      </w:r>
      <w:proofErr w:type="spellStart"/>
      <w:r w:rsidRPr="007957F4">
        <w:rPr>
          <w:rFonts w:ascii="Arial" w:hAnsi="Arial" w:cs="Arial"/>
        </w:rPr>
        <w:t>fluminibus</w:t>
      </w:r>
      <w:proofErr w:type="spellEnd"/>
      <w:r w:rsidRPr="007957F4">
        <w:rPr>
          <w:rFonts w:ascii="Arial" w:hAnsi="Arial" w:cs="Arial"/>
        </w:rPr>
        <w:t xml:space="preserve">, </w:t>
      </w:r>
      <w:proofErr w:type="spellStart"/>
      <w:r w:rsidRPr="007957F4">
        <w:rPr>
          <w:rFonts w:ascii="Arial" w:hAnsi="Arial" w:cs="Arial"/>
        </w:rPr>
        <w:t>stagnis</w:t>
      </w:r>
      <w:proofErr w:type="spellEnd"/>
      <w:r w:rsidRPr="007957F4">
        <w:rPr>
          <w:rFonts w:ascii="Arial" w:hAnsi="Arial" w:cs="Arial"/>
        </w:rPr>
        <w:t xml:space="preserve"> </w:t>
      </w:r>
      <w:proofErr w:type="spellStart"/>
      <w:r w:rsidRPr="007957F4">
        <w:rPr>
          <w:rFonts w:ascii="Arial" w:hAnsi="Arial" w:cs="Arial"/>
        </w:rPr>
        <w:t>seu</w:t>
      </w:r>
      <w:proofErr w:type="spellEnd"/>
      <w:r w:rsidRPr="007957F4">
        <w:rPr>
          <w:rFonts w:ascii="Arial" w:hAnsi="Arial" w:cs="Arial"/>
        </w:rPr>
        <w:t xml:space="preserve"> </w:t>
      </w:r>
      <w:proofErr w:type="spellStart"/>
      <w:r w:rsidRPr="007957F4">
        <w:rPr>
          <w:rFonts w:ascii="Arial" w:hAnsi="Arial" w:cs="Arial"/>
        </w:rPr>
        <w:t>paludibus</w:t>
      </w:r>
      <w:proofErr w:type="spellEnd"/>
      <w:r w:rsidRPr="007957F4">
        <w:rPr>
          <w:rFonts w:ascii="Arial" w:hAnsi="Arial" w:cs="Arial"/>
        </w:rPr>
        <w:t xml:space="preserve">, et de </w:t>
      </w:r>
      <w:proofErr w:type="spellStart"/>
      <w:r w:rsidRPr="007957F4">
        <w:rPr>
          <w:rFonts w:ascii="Arial" w:hAnsi="Arial" w:cs="Arial"/>
        </w:rPr>
        <w:t>nominibus</w:t>
      </w:r>
      <w:proofErr w:type="spellEnd"/>
      <w:r w:rsidRPr="007957F4">
        <w:rPr>
          <w:rFonts w:ascii="Arial" w:hAnsi="Arial" w:cs="Arial"/>
        </w:rPr>
        <w:t xml:space="preserve"> </w:t>
      </w:r>
      <w:proofErr w:type="spellStart"/>
      <w:r w:rsidRPr="007957F4">
        <w:rPr>
          <w:rFonts w:ascii="Arial" w:hAnsi="Arial" w:cs="Arial"/>
        </w:rPr>
        <w:t>maris</w:t>
      </w:r>
      <w:proofErr w:type="spellEnd"/>
      <w:r w:rsidRPr="007957F4">
        <w:rPr>
          <w:rFonts w:ascii="Arial" w:hAnsi="Arial" w:cs="Arial"/>
        </w:rPr>
        <w:t xml:space="preserve"> </w:t>
      </w:r>
      <w:proofErr w:type="spellStart"/>
      <w:r w:rsidRPr="007957F4">
        <w:rPr>
          <w:rFonts w:ascii="Arial" w:hAnsi="Arial" w:cs="Arial"/>
        </w:rPr>
        <w:t>liber</w:t>
      </w:r>
      <w:proofErr w:type="spellEnd"/>
      <w:r w:rsidRPr="007957F4">
        <w:rPr>
          <w:rFonts w:ascii="Arial" w:hAnsi="Arial" w:cs="Arial"/>
        </w:rPr>
        <w:t xml:space="preserve">; Genealogia </w:t>
      </w:r>
      <w:proofErr w:type="spellStart"/>
      <w:r w:rsidRPr="007957F4">
        <w:rPr>
          <w:rFonts w:ascii="Arial" w:hAnsi="Arial" w:cs="Arial"/>
        </w:rPr>
        <w:t>deorum</w:t>
      </w:r>
      <w:proofErr w:type="spellEnd"/>
      <w:r w:rsidRPr="007957F4">
        <w:rPr>
          <w:rFonts w:ascii="Arial" w:hAnsi="Arial" w:cs="Arial"/>
        </w:rPr>
        <w:t xml:space="preserve"> </w:t>
      </w:r>
      <w:proofErr w:type="spellStart"/>
      <w:r w:rsidRPr="007957F4">
        <w:rPr>
          <w:rFonts w:ascii="Arial" w:hAnsi="Arial" w:cs="Arial"/>
        </w:rPr>
        <w:t>gentilium</w:t>
      </w:r>
      <w:proofErr w:type="spellEnd"/>
      <w:r w:rsidRPr="007957F4">
        <w:rPr>
          <w:rFonts w:ascii="Arial" w:hAnsi="Arial" w:cs="Arial"/>
        </w:rPr>
        <w:t>.​</w:t>
      </w:r>
    </w:p>
    <w:p w14:paraId="352D6185" w14:textId="77777777" w:rsidR="007957F4" w:rsidRPr="007957F4" w:rsidRDefault="007957F4" w:rsidP="007957F4">
      <w:pPr>
        <w:rPr>
          <w:rFonts w:ascii="Arial" w:hAnsi="Arial" w:cs="Arial"/>
          <w:b/>
          <w:bCs/>
        </w:rPr>
      </w:pPr>
      <w:r w:rsidRPr="007957F4">
        <w:rPr>
          <w:rFonts w:ascii="Arial" w:hAnsi="Arial" w:cs="Arial"/>
          <w:b/>
          <w:bCs/>
        </w:rPr>
        <w:t>Fiammetta nell’opera</w:t>
      </w:r>
    </w:p>
    <w:p w14:paraId="73487AA3" w14:textId="77777777" w:rsidR="00544900" w:rsidRDefault="00544900" w:rsidP="007957F4">
      <w:pPr>
        <w:rPr>
          <w:rFonts w:ascii="Arial" w:hAnsi="Arial" w:cs="Arial"/>
        </w:rPr>
      </w:pPr>
      <w:r w:rsidRPr="00544900">
        <w:rPr>
          <w:rFonts w:ascii="Arial" w:hAnsi="Arial" w:cs="Arial"/>
        </w:rPr>
        <w:t xml:space="preserve">Fiammetta è il senhal con cui Boccaccio trasfigura una dama dell’esperienza napoletana in musa e personaggio ricorrente, passando dall’ideale cortese alla voce femminile autonoma che riflette su amore, gelosia e Fortuna. È dedicataria di </w:t>
      </w:r>
      <w:proofErr w:type="spellStart"/>
      <w:r w:rsidRPr="00544900">
        <w:rPr>
          <w:rFonts w:ascii="Arial" w:hAnsi="Arial" w:cs="Arial"/>
        </w:rPr>
        <w:t>Filostrato</w:t>
      </w:r>
      <w:proofErr w:type="spellEnd"/>
      <w:r w:rsidRPr="00544900">
        <w:rPr>
          <w:rFonts w:ascii="Arial" w:hAnsi="Arial" w:cs="Arial"/>
        </w:rPr>
        <w:t xml:space="preserve"> e </w:t>
      </w:r>
      <w:proofErr w:type="spellStart"/>
      <w:r w:rsidRPr="00544900">
        <w:rPr>
          <w:rFonts w:ascii="Arial" w:hAnsi="Arial" w:cs="Arial"/>
        </w:rPr>
        <w:t>Teseida</w:t>
      </w:r>
      <w:proofErr w:type="spellEnd"/>
      <w:r w:rsidRPr="00544900">
        <w:rPr>
          <w:rFonts w:ascii="Arial" w:hAnsi="Arial" w:cs="Arial"/>
        </w:rPr>
        <w:t>, personaggio nel Filocolo e nel Ninfale d’Ameto, novellatrice nel Decameron, amata nell’Amorosa visione e protagonista</w:t>
      </w:r>
      <w:r w:rsidRPr="00544900">
        <w:rPr>
          <w:rFonts w:ascii="Arial" w:hAnsi="Arial" w:cs="Arial"/>
        </w:rPr>
        <w:noBreakHyphen/>
        <w:t>io narrante nell’Elegia di Madonna Fiammetta. Nel Decameron guida la quinta giornata sugli amori felici, confermando il suo ruolo strutturale nel ciclo amoroso della cornice. Nell’Elegia la sua prima persona offre un ritratto psicologico innovativo per il Trecento: dalla felicità con Panfilo alla disperazione per l’abbandono, fino al riaccendersi della speranza, fondendo autobiografia e finzione.</w:t>
      </w:r>
    </w:p>
    <w:p w14:paraId="72265581" w14:textId="50FF756B" w:rsidR="007957F4" w:rsidRPr="007957F4" w:rsidRDefault="00544900" w:rsidP="007957F4">
      <w:pPr>
        <w:rPr>
          <w:rFonts w:ascii="Arial" w:hAnsi="Arial" w:cs="Arial"/>
          <w:b/>
          <w:bCs/>
        </w:rPr>
      </w:pPr>
      <w:r w:rsidRPr="00544900">
        <w:rPr>
          <w:rFonts w:ascii="Arial" w:hAnsi="Arial" w:cs="Arial"/>
        </w:rPr>
        <w:t>​</w:t>
      </w:r>
      <w:r w:rsidR="007957F4" w:rsidRPr="007957F4">
        <w:rPr>
          <w:rFonts w:ascii="Arial" w:hAnsi="Arial" w:cs="Arial"/>
          <w:b/>
          <w:bCs/>
        </w:rPr>
        <w:t>Decameron in breve</w:t>
      </w:r>
    </w:p>
    <w:p w14:paraId="43AB3072" w14:textId="3DF4BABC" w:rsidR="007957F4" w:rsidRDefault="007957F4" w:rsidP="007957F4">
      <w:pPr>
        <w:rPr>
          <w:rFonts w:ascii="Arial" w:hAnsi="Arial" w:cs="Arial"/>
        </w:rPr>
      </w:pPr>
      <w:r w:rsidRPr="007957F4">
        <w:rPr>
          <w:rFonts w:ascii="Arial" w:hAnsi="Arial" w:cs="Arial"/>
        </w:rPr>
        <w:t>Composto tra il 1349 e il 1353, il Decameron è una raccolta di cento novelle con proemio e dedica alle donne innamorate, organizzata in dieci giornate con introduzione e ballata conclusiva.​</w:t>
      </w:r>
      <w:r w:rsidRPr="007957F4">
        <w:rPr>
          <w:rFonts w:ascii="Arial" w:hAnsi="Arial" w:cs="Arial"/>
        </w:rPr>
        <w:br/>
        <w:t>Ciascuna giornata ha un “reggitore” e un tema: dal tema libero della Prima alle peripezie a lieto fine, dall’ingegno ai motti di spirito, fino agli amori infelici, alle beffe e agli esempi di cortesia della Decima.​</w:t>
      </w:r>
      <w:r w:rsidRPr="007957F4">
        <w:rPr>
          <w:rFonts w:ascii="Arial" w:hAnsi="Arial" w:cs="Arial"/>
        </w:rPr>
        <w:br/>
      </w:r>
      <w:r w:rsidRPr="007957F4">
        <w:rPr>
          <w:rFonts w:ascii="Arial" w:hAnsi="Arial" w:cs="Arial"/>
        </w:rPr>
        <w:lastRenderedPageBreak/>
        <w:t>Il “giardino del piacere”, la centralità di Amore, Fortuna e Ingegno, e la valorizzazione delle qualità umane delineano una visione laica e realistica della società del tempo</w:t>
      </w:r>
      <w:r>
        <w:rPr>
          <w:rFonts w:ascii="Arial" w:hAnsi="Arial" w:cs="Arial"/>
        </w:rPr>
        <w:t>.</w:t>
      </w:r>
    </w:p>
    <w:p w14:paraId="58628E2B" w14:textId="77777777" w:rsidR="00356B6D" w:rsidRDefault="00356B6D" w:rsidP="007957F4">
      <w:pPr>
        <w:rPr>
          <w:rFonts w:ascii="Arial" w:hAnsi="Arial" w:cs="Arial"/>
        </w:rPr>
      </w:pPr>
    </w:p>
    <w:p w14:paraId="44513D30" w14:textId="77777777" w:rsidR="00C80B0B" w:rsidRDefault="00C80B0B" w:rsidP="007957F4">
      <w:pPr>
        <w:rPr>
          <w:rFonts w:ascii="Arial" w:hAnsi="Arial" w:cs="Arial"/>
          <w:b/>
          <w:bCs/>
        </w:rPr>
      </w:pPr>
    </w:p>
    <w:p w14:paraId="691B364B" w14:textId="74E3055A" w:rsidR="00356B6D" w:rsidRDefault="00356B6D" w:rsidP="007957F4">
      <w:pPr>
        <w:rPr>
          <w:rFonts w:ascii="Arial" w:hAnsi="Arial" w:cs="Arial"/>
          <w:b/>
          <w:bCs/>
        </w:rPr>
      </w:pPr>
      <w:r>
        <w:rPr>
          <w:rFonts w:ascii="Arial" w:hAnsi="Arial" w:cs="Arial"/>
          <w:b/>
          <w:bCs/>
        </w:rPr>
        <w:t xml:space="preserve">Opera a Scelta: </w:t>
      </w:r>
      <w:r w:rsidRPr="00B6056A">
        <w:rPr>
          <w:rFonts w:ascii="Arial" w:hAnsi="Arial" w:cs="Arial"/>
          <w:b/>
          <w:bCs/>
        </w:rPr>
        <w:t>Comedia delle ninfe fiorentine</w:t>
      </w:r>
    </w:p>
    <w:p w14:paraId="49F167E8" w14:textId="77777777" w:rsidR="00356B6D" w:rsidRPr="00356B6D" w:rsidRDefault="00356B6D" w:rsidP="00356B6D">
      <w:pPr>
        <w:rPr>
          <w:rFonts w:ascii="Arial" w:hAnsi="Arial" w:cs="Arial"/>
          <w:b/>
          <w:bCs/>
        </w:rPr>
      </w:pPr>
      <w:r w:rsidRPr="00356B6D">
        <w:rPr>
          <w:rFonts w:ascii="Arial" w:hAnsi="Arial" w:cs="Arial"/>
          <w:b/>
          <w:bCs/>
        </w:rPr>
        <w:t>Contesto e struttura</w:t>
      </w:r>
    </w:p>
    <w:p w14:paraId="4D2C13AF" w14:textId="77777777" w:rsidR="00356B6D" w:rsidRDefault="00356B6D" w:rsidP="00356B6D">
      <w:pPr>
        <w:rPr>
          <w:rFonts w:ascii="Arial" w:hAnsi="Arial" w:cs="Arial"/>
        </w:rPr>
      </w:pPr>
      <w:r w:rsidRPr="00356B6D">
        <w:rPr>
          <w:rFonts w:ascii="Arial" w:hAnsi="Arial" w:cs="Arial"/>
        </w:rPr>
        <w:t>Composta tra 1341 e 1342 al ritorno a Firenze, alterna prosa e terzine dantesche e adotta una cornice con proemio che anticipa lo schema del Decameron.​​</w:t>
      </w:r>
      <w:r w:rsidRPr="00356B6D">
        <w:rPr>
          <w:rFonts w:ascii="Arial" w:hAnsi="Arial" w:cs="Arial"/>
        </w:rPr>
        <w:br/>
        <w:t>È un’opera dal taglio didattico</w:t>
      </w:r>
      <w:r w:rsidRPr="00356B6D">
        <w:rPr>
          <w:rFonts w:ascii="Arial" w:hAnsi="Arial" w:cs="Arial"/>
        </w:rPr>
        <w:noBreakHyphen/>
        <w:t>moraleggiante: i racconti interni servono a istruire il protagonista e, per simbolo, il lettore.​</w:t>
      </w:r>
    </w:p>
    <w:p w14:paraId="0E3CC752" w14:textId="77777777" w:rsidR="00544900" w:rsidRPr="00356B6D" w:rsidRDefault="00544900" w:rsidP="00356B6D">
      <w:pPr>
        <w:rPr>
          <w:rFonts w:ascii="Arial" w:hAnsi="Arial" w:cs="Arial"/>
        </w:rPr>
      </w:pPr>
    </w:p>
    <w:p w14:paraId="2EFC09B3" w14:textId="77777777" w:rsidR="00356B6D" w:rsidRPr="00356B6D" w:rsidRDefault="00356B6D" w:rsidP="00356B6D">
      <w:pPr>
        <w:rPr>
          <w:rFonts w:ascii="Arial" w:hAnsi="Arial" w:cs="Arial"/>
          <w:b/>
          <w:bCs/>
        </w:rPr>
      </w:pPr>
      <w:r w:rsidRPr="00356B6D">
        <w:rPr>
          <w:rFonts w:ascii="Arial" w:hAnsi="Arial" w:cs="Arial"/>
          <w:b/>
          <w:bCs/>
        </w:rPr>
        <w:t>Trama e personaggi</w:t>
      </w:r>
    </w:p>
    <w:p w14:paraId="160CEBCD" w14:textId="77777777" w:rsidR="00356B6D" w:rsidRPr="00356B6D" w:rsidRDefault="00356B6D" w:rsidP="00356B6D">
      <w:pPr>
        <w:rPr>
          <w:rFonts w:ascii="Arial" w:hAnsi="Arial" w:cs="Arial"/>
        </w:rPr>
      </w:pPr>
      <w:r w:rsidRPr="00356B6D">
        <w:rPr>
          <w:rFonts w:ascii="Arial" w:hAnsi="Arial" w:cs="Arial"/>
        </w:rPr>
        <w:t>Ameto, pastore rozzo e “macedone”, s’innamora della ninfa Lia e modera il cerchio di sette ninfe che, nel giorno dedicato a Venere e nell’ora più afosa, narrano i propri amori.​</w:t>
      </w:r>
      <w:r w:rsidRPr="00356B6D">
        <w:rPr>
          <w:rFonts w:ascii="Arial" w:hAnsi="Arial" w:cs="Arial"/>
        </w:rPr>
        <w:br/>
        <w:t>Le sette ninfe incarnano le tre virtù teologali e le quattro cardinali; ascoltandole, Ameto si “ingentilisce” e conclude con l’immersione in una fonte, simbolo di purificazione e rinascita morale.​​</w:t>
      </w:r>
    </w:p>
    <w:p w14:paraId="08BECDCD" w14:textId="77777777" w:rsidR="00356B6D" w:rsidRPr="00356B6D" w:rsidRDefault="00356B6D" w:rsidP="00356B6D">
      <w:pPr>
        <w:rPr>
          <w:rFonts w:ascii="Arial" w:hAnsi="Arial" w:cs="Arial"/>
          <w:b/>
          <w:bCs/>
        </w:rPr>
      </w:pPr>
      <w:r w:rsidRPr="00356B6D">
        <w:rPr>
          <w:rFonts w:ascii="Arial" w:hAnsi="Arial" w:cs="Arial"/>
          <w:b/>
          <w:bCs/>
        </w:rPr>
        <w:t>Temi e significato</w:t>
      </w:r>
    </w:p>
    <w:p w14:paraId="1AE9D90A" w14:textId="77777777" w:rsidR="00356B6D" w:rsidRPr="00356B6D" w:rsidRDefault="00356B6D" w:rsidP="00356B6D">
      <w:pPr>
        <w:rPr>
          <w:rFonts w:ascii="Arial" w:hAnsi="Arial" w:cs="Arial"/>
        </w:rPr>
      </w:pPr>
      <w:r w:rsidRPr="00356B6D">
        <w:rPr>
          <w:rFonts w:ascii="Arial" w:hAnsi="Arial" w:cs="Arial"/>
        </w:rPr>
        <w:t>È un’educazione sentimentale allegorica: l’amore, sublimato dalle virtù, supera l’istinto e perfeziona l’umanità del protagonista.​</w:t>
      </w:r>
      <w:r w:rsidRPr="00356B6D">
        <w:rPr>
          <w:rFonts w:ascii="Arial" w:hAnsi="Arial" w:cs="Arial"/>
        </w:rPr>
        <w:br/>
        <w:t>Convivono allegoria e realismo sensuale dei racconti, generando una tensione tra intento morale e descrizioni “vive” delle storie d’amore.​</w:t>
      </w:r>
    </w:p>
    <w:p w14:paraId="18380484" w14:textId="77777777" w:rsidR="00356B6D" w:rsidRPr="00356B6D" w:rsidRDefault="00356B6D" w:rsidP="00356B6D">
      <w:pPr>
        <w:rPr>
          <w:rFonts w:ascii="Arial" w:hAnsi="Arial" w:cs="Arial"/>
          <w:b/>
          <w:bCs/>
        </w:rPr>
      </w:pPr>
      <w:r w:rsidRPr="00356B6D">
        <w:rPr>
          <w:rFonts w:ascii="Arial" w:hAnsi="Arial" w:cs="Arial"/>
          <w:b/>
          <w:bCs/>
        </w:rPr>
        <w:t>Legami con altre opere</w:t>
      </w:r>
    </w:p>
    <w:p w14:paraId="3811F20D" w14:textId="77777777" w:rsidR="00356B6D" w:rsidRPr="00356B6D" w:rsidRDefault="00356B6D" w:rsidP="00356B6D">
      <w:pPr>
        <w:rPr>
          <w:rFonts w:ascii="Arial" w:hAnsi="Arial" w:cs="Arial"/>
        </w:rPr>
      </w:pPr>
      <w:r w:rsidRPr="00356B6D">
        <w:rPr>
          <w:rFonts w:ascii="Arial" w:hAnsi="Arial" w:cs="Arial"/>
        </w:rPr>
        <w:t>La struttura a cornice e il turno dei racconti prefigurano chiaramente il Decameron, con centralità di Amore e funzione civilizzatrice del narrare.​</w:t>
      </w:r>
      <w:r w:rsidRPr="00356B6D">
        <w:rPr>
          <w:rFonts w:ascii="Arial" w:hAnsi="Arial" w:cs="Arial"/>
        </w:rPr>
        <w:br/>
        <w:t>Personaggi e motivi riappaiono in testi coevi come Amorosa visione, a conferma del progetto unitario di quegli anni.</w:t>
      </w:r>
    </w:p>
    <w:p w14:paraId="617576DE" w14:textId="77777777" w:rsidR="00356B6D" w:rsidRPr="007957F4" w:rsidRDefault="00356B6D" w:rsidP="007957F4">
      <w:pPr>
        <w:rPr>
          <w:rFonts w:ascii="Arial" w:hAnsi="Arial" w:cs="Arial"/>
        </w:rPr>
      </w:pPr>
    </w:p>
    <w:p w14:paraId="6FE9B481" w14:textId="77777777" w:rsidR="007957F4" w:rsidRPr="007957F4" w:rsidRDefault="007957F4" w:rsidP="007957F4">
      <w:pPr>
        <w:rPr>
          <w:rFonts w:ascii="Arial" w:hAnsi="Arial" w:cs="Arial"/>
        </w:rPr>
      </w:pPr>
    </w:p>
    <w:sectPr w:rsidR="007957F4" w:rsidRPr="007957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D7BBF"/>
    <w:multiLevelType w:val="multilevel"/>
    <w:tmpl w:val="60F0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745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F4"/>
    <w:rsid w:val="00196D27"/>
    <w:rsid w:val="00356B6D"/>
    <w:rsid w:val="00544900"/>
    <w:rsid w:val="007957F4"/>
    <w:rsid w:val="00816D5D"/>
    <w:rsid w:val="00B6056A"/>
    <w:rsid w:val="00C80B0B"/>
    <w:rsid w:val="00E41250"/>
    <w:rsid w:val="00E770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FF0E"/>
  <w15:chartTrackingRefBased/>
  <w15:docId w15:val="{9D9CEEFB-3E93-4616-B644-68CF0C84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95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95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957F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957F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957F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957F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957F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957F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957F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957F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957F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957F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957F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957F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957F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957F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957F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957F4"/>
    <w:rPr>
      <w:rFonts w:eastAsiaTheme="majorEastAsia" w:cstheme="majorBidi"/>
      <w:color w:val="272727" w:themeColor="text1" w:themeTint="D8"/>
    </w:rPr>
  </w:style>
  <w:style w:type="paragraph" w:styleId="Titolo">
    <w:name w:val="Title"/>
    <w:basedOn w:val="Normale"/>
    <w:next w:val="Normale"/>
    <w:link w:val="TitoloCarattere"/>
    <w:uiPriority w:val="10"/>
    <w:qFormat/>
    <w:rsid w:val="00795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957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957F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957F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957F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957F4"/>
    <w:rPr>
      <w:i/>
      <w:iCs/>
      <w:color w:val="404040" w:themeColor="text1" w:themeTint="BF"/>
    </w:rPr>
  </w:style>
  <w:style w:type="paragraph" w:styleId="Paragrafoelenco">
    <w:name w:val="List Paragraph"/>
    <w:basedOn w:val="Normale"/>
    <w:uiPriority w:val="34"/>
    <w:qFormat/>
    <w:rsid w:val="007957F4"/>
    <w:pPr>
      <w:ind w:left="720"/>
      <w:contextualSpacing/>
    </w:pPr>
  </w:style>
  <w:style w:type="character" w:styleId="Enfasiintensa">
    <w:name w:val="Intense Emphasis"/>
    <w:basedOn w:val="Carpredefinitoparagrafo"/>
    <w:uiPriority w:val="21"/>
    <w:qFormat/>
    <w:rsid w:val="007957F4"/>
    <w:rPr>
      <w:i/>
      <w:iCs/>
      <w:color w:val="0F4761" w:themeColor="accent1" w:themeShade="BF"/>
    </w:rPr>
  </w:style>
  <w:style w:type="paragraph" w:styleId="Citazioneintensa">
    <w:name w:val="Intense Quote"/>
    <w:basedOn w:val="Normale"/>
    <w:next w:val="Normale"/>
    <w:link w:val="CitazioneintensaCarattere"/>
    <w:uiPriority w:val="30"/>
    <w:qFormat/>
    <w:rsid w:val="00795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957F4"/>
    <w:rPr>
      <w:i/>
      <w:iCs/>
      <w:color w:val="0F4761" w:themeColor="accent1" w:themeShade="BF"/>
    </w:rPr>
  </w:style>
  <w:style w:type="character" w:styleId="Riferimentointenso">
    <w:name w:val="Intense Reference"/>
    <w:basedOn w:val="Carpredefinitoparagrafo"/>
    <w:uiPriority w:val="32"/>
    <w:qFormat/>
    <w:rsid w:val="00795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55555">
      <w:bodyDiv w:val="1"/>
      <w:marLeft w:val="0"/>
      <w:marRight w:val="0"/>
      <w:marTop w:val="0"/>
      <w:marBottom w:val="0"/>
      <w:divBdr>
        <w:top w:val="none" w:sz="0" w:space="0" w:color="auto"/>
        <w:left w:val="none" w:sz="0" w:space="0" w:color="auto"/>
        <w:bottom w:val="none" w:sz="0" w:space="0" w:color="auto"/>
        <w:right w:val="none" w:sz="0" w:space="0" w:color="auto"/>
      </w:divBdr>
    </w:div>
    <w:div w:id="497498006">
      <w:bodyDiv w:val="1"/>
      <w:marLeft w:val="0"/>
      <w:marRight w:val="0"/>
      <w:marTop w:val="0"/>
      <w:marBottom w:val="0"/>
      <w:divBdr>
        <w:top w:val="none" w:sz="0" w:space="0" w:color="auto"/>
        <w:left w:val="none" w:sz="0" w:space="0" w:color="auto"/>
        <w:bottom w:val="none" w:sz="0" w:space="0" w:color="auto"/>
        <w:right w:val="none" w:sz="0" w:space="0" w:color="auto"/>
      </w:divBdr>
    </w:div>
    <w:div w:id="1220744945">
      <w:bodyDiv w:val="1"/>
      <w:marLeft w:val="0"/>
      <w:marRight w:val="0"/>
      <w:marTop w:val="0"/>
      <w:marBottom w:val="0"/>
      <w:divBdr>
        <w:top w:val="none" w:sz="0" w:space="0" w:color="auto"/>
        <w:left w:val="none" w:sz="0" w:space="0" w:color="auto"/>
        <w:bottom w:val="none" w:sz="0" w:space="0" w:color="auto"/>
        <w:right w:val="none" w:sz="0" w:space="0" w:color="auto"/>
      </w:divBdr>
    </w:div>
    <w:div w:id="1529754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1043</Words>
  <Characters>5946</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Porcu</dc:creator>
  <cp:keywords/>
  <dc:description/>
  <cp:lastModifiedBy>Matteo Porcu</cp:lastModifiedBy>
  <cp:revision>3</cp:revision>
  <dcterms:created xsi:type="dcterms:W3CDTF">2025-10-29T18:21:00Z</dcterms:created>
  <dcterms:modified xsi:type="dcterms:W3CDTF">2025-10-29T19:30:00Z</dcterms:modified>
</cp:coreProperties>
</file>