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A6A3" w14:textId="35ECE12C" w:rsidR="005B70FE" w:rsidRPr="002B4C66" w:rsidRDefault="002B4C66" w:rsidP="002B4C66">
      <w:pPr>
        <w:jc w:val="center"/>
        <w:rPr>
          <w:b/>
          <w:bCs/>
        </w:rPr>
      </w:pPr>
      <w:r w:rsidRPr="002B4C66">
        <w:rPr>
          <w:b/>
          <w:bCs/>
        </w:rPr>
        <w:t>AMENABLE</w:t>
      </w:r>
    </w:p>
    <w:p w14:paraId="6DC0B519" w14:textId="77777777" w:rsidR="002B4C66" w:rsidRPr="002B4C66" w:rsidRDefault="002B4C66" w:rsidP="002B4C66">
      <w:pPr>
        <w:rPr>
          <w:lang w:val="en-US"/>
        </w:rPr>
      </w:pPr>
    </w:p>
    <w:p w14:paraId="14F0695C" w14:textId="77777777" w:rsidR="002B4C66" w:rsidRPr="002B4C66" w:rsidRDefault="002B4C66" w:rsidP="002B4C66">
      <w:pPr>
        <w:rPr>
          <w:b/>
          <w:bCs/>
          <w:lang w:val="en-US"/>
        </w:rPr>
      </w:pPr>
      <w:r w:rsidRPr="002B4C66">
        <w:rPr>
          <w:b/>
          <w:bCs/>
          <w:lang w:val="en-US"/>
        </w:rPr>
        <w:t>Query Criteria:</w:t>
      </w:r>
    </w:p>
    <w:p w14:paraId="6606A9D7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ICD-10 Codes:</w:t>
      </w:r>
      <w:r w:rsidRPr="002B4C66">
        <w:rPr>
          <w:lang w:val="en-US"/>
        </w:rPr>
        <w:tab/>
        <w:t>A00-B99 (Certain infectious and parasitic diseases); C00-D48 (Neoplasms); E00-E07 (Disorders of thyroid gland); E10-E14 (Diabetes mellitus); G40.0 (Localization-related (focal)(partial) idiopathic epilepsy and epileptic syndromes with seizures of localized onset); G40.1 (Localization-related (focal)(partial) symptomatic epilepsy and epileptic syndromes with simple partial seizures); G40.2 (Localization-related (focal)(partial) symptomatic epilepsy and epileptic syndromes with complex partial seizures); G40.3 (Generalized idiopathic epilepsy and epileptic syndromes); G40.4 (Other generalized epilepsy and epileptic syndromes); G40.5 (Special epileptic syndromes); G40.6 (Grand mal seizures, unspecified (with or without petit mal)); G40.7 (Petit mal, unspecified, without grand mal seizures); G40.8 (Other epilepsy); G40.9 (Epilepsy, unspecified); G41.0 (Grand mal status epilepticus); G41.1 (Petit mal status epilepticus); G41.2 (Complex partial status epilepticus); G41.8 (Other status epilepticus); G41.9 (Status epilepticus, unspecified); I05-I09 (Chronic rheumatic heart diseases); I10-I15 (Hypertensive diseases); I20-I25 (</w:t>
      </w:r>
      <w:proofErr w:type="spellStart"/>
      <w:r w:rsidRPr="002B4C66">
        <w:rPr>
          <w:lang w:val="en-US"/>
        </w:rPr>
        <w:t>Ischaemic</w:t>
      </w:r>
      <w:proofErr w:type="spellEnd"/>
      <w:r w:rsidRPr="002B4C66">
        <w:rPr>
          <w:lang w:val="en-US"/>
        </w:rPr>
        <w:t xml:space="preserve"> heart diseases); I42.0 (Dilated cardiomyopathy); I42.1 (Obstructive hypertrophic cardiomyopathy); I42.2 (Other hypertrophic cardiomyopathy); I42.3 (Endomyocardial (eosinophilic) disease); I42.4 (Endocardial fibroelastosis); I42.5 (Other restrictive cardiomyopathy); I42.6 (Alcoholic cardiomyopathy); I42.7 (Cardiomyopathy due to drugs and other external agents); I42.8 (Other cardiomyopathies); I42.9 (Cardiomyopathy, unspecified); I48 (Atrial fibrillation and flutter); I49.0 (Ventricular fibrillation and flutter); I49.1 (Atrial premature depolarization); I49.2 (Junctional premature depolarization); I49.3 (Ventricular premature depolarization); I49.4 (Other and unspecified premature depolarization); I49.5 (Sick sinus syndrome); I49.8 (Other specified cardiac arrhythmias); I49.9 (Cardiac arrhythmia, unspecified); I50.0 (Congestive heart failure); I50.1 (Left ventricular failure); I50.9 (Heart failure, unspecified); I60-I69 (Cerebrovascular diseases); J00-J98 (Diseases of the respiratory system); K25.0 (Gastric ulcer, acute with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); K25.1 (Gastric ulcer, acute with perforation); K25.2 (Gastric ulcer, acute with both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and perforation); K25.3 (Gastric ulcer, acute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K25.4 (Gastric ulcer, chronic or unspecified with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); K25.5 (Gastric ulcer, chronic or unspecified with perforation); K25.6 (Gastric ulcer, chronic or unspecified with both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and perforation); K25.7 (Gastric ulcer, chronic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K25.9 (Gastric ulcer, unspecified as acute or chronic,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K26.0 (Duodenal ulcer, acute with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); K26.1 (Duodenal ulcer, acute with perforation); K26.2 (Duodenal ulcer, acute with both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and perforation); K26.3 (Duodenal ulcer, acute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K26.4 (Duodenal ulcer, chronic or unspecified with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); K26.5 (Duodenal ulcer, chronic or unspecified with perforation); K26.6 (Duodenal ulcer, chronic or unspecified with both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and perforation); K26.7 (Duodenal ulcer, chronic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K26.9 (Duodenal ulcer, unspecified as acute or chronic,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K27.0 (Peptic ulcer, site unspecified, acute with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); K27.1 (Peptic ulcer, site unspecified, acute with perforation); K27.2 (Peptic ulcer, site unspecified, acute with both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and perforation); K27.3 (Peptic ulcer, site unspecified, acute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K27.4 (Peptic ulcer, site unspecified, chronic or unspecified with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); K27.5 (Peptic ulcer, site unspecified, chronic or unspecified with perforation); K27.6 (Peptic ulcer, site unspecified, chronic or unspecified with both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and perforation); K27.7 (Peptic ulcer, site unspecified, chronic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K27.9 (Peptic ulcer, site unspecified, unspecified as acute or chronic,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K28.0 (Gastrojejunal ulcer, acute with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); K28.1 (Gastrojejunal ulcer, acute with perforation); K28.2 (Gastrojejunal ulcer, acute with both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and perforation); K28.3 (Gastrojejunal ulcer, acute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K28.4 </w:t>
      </w:r>
      <w:r w:rsidRPr="002B4C66">
        <w:rPr>
          <w:lang w:val="en-US"/>
        </w:rPr>
        <w:lastRenderedPageBreak/>
        <w:t xml:space="preserve">(Gastrojejunal ulcer, chronic or unspecified with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); K28.5 (Gastrojejunal ulcer, chronic or unspecified with perforation); K28.6 (Gastrojejunal ulcer, chronic or unspecified with both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and perforation); K28.7 (Gastrojejunal ulcer, chronic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K28.9 (Gastrojejunal ulcer, unspecified as acute or chronic, without </w:t>
      </w:r>
      <w:proofErr w:type="spellStart"/>
      <w:r w:rsidRPr="002B4C66">
        <w:rPr>
          <w:lang w:val="en-US"/>
        </w:rPr>
        <w:t>haemorrhage</w:t>
      </w:r>
      <w:proofErr w:type="spellEnd"/>
      <w:r w:rsidRPr="002B4C66">
        <w:rPr>
          <w:lang w:val="en-US"/>
        </w:rPr>
        <w:t xml:space="preserve"> or perforation); K35-K38 (Diseases of appendix); K40-K46 (Hernia); K85 (Acute pancreatitis); K85.0 (Idiopathic acute pancreatitis); K85.1 (Biliary acute pancreatitis); K85.2 (Alcohol-induced acute pancreatitis); K85.3 (Drug-induced acute pancreatitis); K85.8 (Other acute pancreatitis); K85.9 (Acute pancreatitis, unspecified); L00-L08 (Infections of the skin and subcutaneous tissue); M00.0 (Staphylococcal arthritis and polyarthritis); M00.1 (Pneumococcal arthritis and polyarthritis); M00.2 (Other streptococcal arthritis and polyarthritis); M00.8 (Arthritis and polyarthritis due to other specified bacterial agents); M00.9 (Pyogenic arthritis, unspecified); M02.0 (Arthropathy following intestinal bypass); M02.1 (</w:t>
      </w:r>
      <w:proofErr w:type="spellStart"/>
      <w:r w:rsidRPr="002B4C66">
        <w:rPr>
          <w:lang w:val="en-US"/>
        </w:rPr>
        <w:t>Postdysenteric</w:t>
      </w:r>
      <w:proofErr w:type="spellEnd"/>
      <w:r w:rsidRPr="002B4C66">
        <w:rPr>
          <w:lang w:val="en-US"/>
        </w:rPr>
        <w:t xml:space="preserve"> arthropathy); M02.2 (Postimmunization arthropathy); M02.3 (Reiter disease); M02.8 (Other reactive arthropathies); M02.9 (Reactive arthropathy, unspecified); N00-N07 (Glomerular diseases); N10-N15 (Renal tubulo-interstitial diseases); N17-N19 (Renal failure); N26 (Unspecified contracted kidney); N27.0 (Small kidney, unilateral); N27.1 (Small kidney, bilateral); N27.9 (Small kidney, unspecified); N40 (Hyperplasia of prostate); O00-O99 (Pregnancy, childbirth and the puerperium); P00-P96 (Certain conditions originating in the perinatal period); Y60.0 (During surgical operation); Y60.1 (During infusion or transfusion); Y60.2 (During kidney dialysis or other perfusion); Y60.3 (During injection or immunization); Y60.4 (During endoscopic examination); Y60.5 (During heart catheterization); Y60.6 (During aspiration, puncture and other catheterization); Y60.7 (During administration of enema); Y60.8 (During other surgical and medical care); Y60.9 (During unspecified surgical and medical care); Y61.0 (During surgical operation); Y61.1 (During infusion or transfusion); Y61.2 (During kidney dialysis or other perfusion); Y61.3 (During injection or immunization); Y61.4 (During endoscopic examination); Y61.5 (During heart catheterization); Y61.6 (During aspiration, puncture and other catheterization); Y61.7 (During removal of catheter or packing); Y61.8 (During other surgical and medical care); Y61.9 (During unspecified surgical and medical care); Y62.0 (During surgical operation); Y62.1 (During infusion or transfusion); Y62.2 (During kidney dialysis or other perfusion); Y62.3 (During injection or immunization); Y62.4 (During endoscopic examination); Y62.5 (During heart catheterization); Y62.6 (During aspiration, puncture and other catheterization); Y62.8 (During other surgical and medical care); Y62.9 (During unspecified surgical and medical care); Y63.0 (Excessive amount of blood or other fluid given during transfusion or infusion); Y63.1 (Incorrect dilution of fluid used during infusion); Y63.2 (Overdose of radiation given during therapy); Y63.3 (Inadvertent exposure of patient to radiation during medical care); Y63.4 (Failure in dosage in electroshock or insulin-shock therapy); Y63.5 (Inappropriate temperature in local application and packing); Y63.6 (</w:t>
      </w:r>
      <w:proofErr w:type="spellStart"/>
      <w:r w:rsidRPr="002B4C66">
        <w:rPr>
          <w:lang w:val="en-US"/>
        </w:rPr>
        <w:t>Nonadministration</w:t>
      </w:r>
      <w:proofErr w:type="spellEnd"/>
      <w:r w:rsidRPr="002B4C66">
        <w:rPr>
          <w:lang w:val="en-US"/>
        </w:rPr>
        <w:t xml:space="preserve"> of necessary drug, medicament or biological substance); Y63.8 (Failure in dosage during other surgical and medical care); Y63.9 (Failure in dosage during unspecified surgical and medical care); Y64.0 (Contaminated medical or biological substance, transfused or infused); Y64.1 (Contaminated medical or biological substance, injected or used for immunization); Y64.8 (Contaminated medical or biological substance administered by other means); Y64.9 (Contaminated medical or biological substance administered by unspecified means); Y65.0 (Mismatched blood used in transfusion); Y65.1 (Wrong fluid used in infusion); Y65.2 (Failure in suture or ligature during surgical operation); Y65.3 (Endotracheal tube wrongly placed during </w:t>
      </w:r>
      <w:proofErr w:type="spellStart"/>
      <w:r w:rsidRPr="002B4C66">
        <w:rPr>
          <w:lang w:val="en-US"/>
        </w:rPr>
        <w:t>anaesthetic</w:t>
      </w:r>
      <w:proofErr w:type="spellEnd"/>
      <w:r w:rsidRPr="002B4C66">
        <w:rPr>
          <w:lang w:val="en-US"/>
        </w:rPr>
        <w:t xml:space="preserve"> procedure); Y65.4 (Failure to introduce or to remove other tube or instrument); Y65.5 (Performance of inappropriate operation); Y65.8 (Other specified misadventures during surgical and medical care); Y66 (</w:t>
      </w:r>
      <w:proofErr w:type="spellStart"/>
      <w:r w:rsidRPr="002B4C66">
        <w:rPr>
          <w:lang w:val="en-US"/>
        </w:rPr>
        <w:t>Nonadministration</w:t>
      </w:r>
      <w:proofErr w:type="spellEnd"/>
      <w:r w:rsidRPr="002B4C66">
        <w:rPr>
          <w:lang w:val="en-US"/>
        </w:rPr>
        <w:t xml:space="preserve"> of surgical and medical care); Y69 (Unspecified misadventure during surgical and medical care); Y83.0 (Surgical operation with transplant of whole organ); Y83.1 (Surgical operation with implant of artificial internal device); Y83.2 (Surgical operation with anastomosis, bypass or graft); Y83.3 (Surgical operation with formation of external stoma); Y83.4 (Other reconstructive surgery); Y83.5 (Amputation of limb(s)); Y83.6 (Removal of other organ (partial) (total)); Y83.8 (Other surgical </w:t>
      </w:r>
      <w:r w:rsidRPr="002B4C66">
        <w:rPr>
          <w:lang w:val="en-US"/>
        </w:rPr>
        <w:lastRenderedPageBreak/>
        <w:t>procedures); Y83.9 (Surgical procedure, unspecified); Y84.0 (Cardiac catheterization); Y84.1 (Kidney dialysis); Y84.2 (Radiological procedure and radiotherapy); Y84.3 (Shock therapy); Y84.4 (Aspiration of fluid); Y84.5 (Insertion of gastric or duodenal sound); Y84.6 (Urinary catheterization); Y84.7 (Blood-sampling); Y84.8 (Other medical procedures); Y84.9 (Medical procedure, unspecified)</w:t>
      </w:r>
    </w:p>
    <w:p w14:paraId="28AE7885" w14:textId="77777777" w:rsidR="002B4C66" w:rsidRPr="002B4C66" w:rsidRDefault="002B4C66" w:rsidP="002B4C66">
      <w:pPr>
        <w:rPr>
          <w:lang w:val="en-US"/>
        </w:rPr>
      </w:pPr>
      <w:r w:rsidRPr="002B4C66">
        <w:rPr>
          <w:b/>
          <w:bCs/>
          <w:lang w:val="en-US"/>
        </w:rPr>
        <w:t>Ten-Year Age Groups</w:t>
      </w:r>
      <w:r w:rsidRPr="002B4C66">
        <w:rPr>
          <w:lang w:val="en-US"/>
        </w:rPr>
        <w:t>:</w:t>
      </w:r>
      <w:r w:rsidRPr="002B4C66">
        <w:rPr>
          <w:lang w:val="en-US"/>
        </w:rPr>
        <w:tab/>
        <w:t>25-34 years; 35-44 years; 45-54 years; 55-64 years</w:t>
      </w:r>
    </w:p>
    <w:p w14:paraId="485250DF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Year/Month:</w:t>
      </w:r>
      <w:r w:rsidRPr="002B4C66">
        <w:rPr>
          <w:lang w:val="en-US"/>
        </w:rPr>
        <w:tab/>
        <w:t>2010; 2011; 2012; 2013; 2014; 2015; 2016; 2017; 2018; 2019</w:t>
      </w:r>
    </w:p>
    <w:p w14:paraId="18F54A97" w14:textId="77777777" w:rsidR="002B4C66" w:rsidRPr="002B4C66" w:rsidRDefault="002B4C66" w:rsidP="002B4C66">
      <w:pPr>
        <w:rPr>
          <w:lang w:val="en-US"/>
        </w:rPr>
      </w:pPr>
      <w:r w:rsidRPr="002B4C66">
        <w:rPr>
          <w:b/>
          <w:bCs/>
          <w:lang w:val="en-US"/>
        </w:rPr>
        <w:t>Group By:</w:t>
      </w:r>
      <w:r w:rsidRPr="002B4C66">
        <w:rPr>
          <w:lang w:val="en-US"/>
        </w:rPr>
        <w:tab/>
        <w:t>State; Year</w:t>
      </w:r>
    </w:p>
    <w:p w14:paraId="153B3296" w14:textId="77777777" w:rsidR="002B4C66" w:rsidRPr="002B4C66" w:rsidRDefault="002B4C66" w:rsidP="002B4C66">
      <w:pPr>
        <w:rPr>
          <w:lang w:val="en-US"/>
        </w:rPr>
      </w:pPr>
      <w:r w:rsidRPr="002B4C66">
        <w:rPr>
          <w:b/>
          <w:bCs/>
          <w:lang w:val="en-US"/>
        </w:rPr>
        <w:t>Show Totals:</w:t>
      </w:r>
      <w:r w:rsidRPr="002B4C66">
        <w:rPr>
          <w:lang w:val="en-US"/>
        </w:rPr>
        <w:tab/>
        <w:t>True</w:t>
      </w:r>
    </w:p>
    <w:p w14:paraId="1B107305" w14:textId="77777777" w:rsidR="002B4C66" w:rsidRPr="002B4C66" w:rsidRDefault="002B4C66" w:rsidP="002B4C66">
      <w:pPr>
        <w:rPr>
          <w:lang w:val="en-US"/>
        </w:rPr>
      </w:pPr>
      <w:r w:rsidRPr="002B4C66">
        <w:rPr>
          <w:b/>
          <w:bCs/>
          <w:lang w:val="en-US"/>
        </w:rPr>
        <w:t>Show Zero Values:</w:t>
      </w:r>
      <w:r w:rsidRPr="002B4C66">
        <w:rPr>
          <w:lang w:val="en-US"/>
        </w:rPr>
        <w:tab/>
        <w:t>True</w:t>
      </w:r>
    </w:p>
    <w:p w14:paraId="61194814" w14:textId="77777777" w:rsidR="002B4C66" w:rsidRPr="002B4C66" w:rsidRDefault="002B4C66" w:rsidP="002B4C66">
      <w:pPr>
        <w:rPr>
          <w:lang w:val="en-US"/>
        </w:rPr>
      </w:pPr>
      <w:r w:rsidRPr="002B4C66">
        <w:rPr>
          <w:b/>
          <w:bCs/>
          <w:lang w:val="en-US"/>
        </w:rPr>
        <w:t>Show Suppressed:</w:t>
      </w:r>
      <w:r w:rsidRPr="002B4C66">
        <w:rPr>
          <w:lang w:val="en-US"/>
        </w:rPr>
        <w:tab/>
        <w:t>True</w:t>
      </w:r>
    </w:p>
    <w:p w14:paraId="21EF0920" w14:textId="77777777" w:rsidR="002B4C66" w:rsidRPr="002B4C66" w:rsidRDefault="002B4C66" w:rsidP="002B4C66">
      <w:pPr>
        <w:rPr>
          <w:lang w:val="en-US"/>
        </w:rPr>
      </w:pPr>
      <w:r w:rsidRPr="002B4C66">
        <w:rPr>
          <w:b/>
          <w:bCs/>
          <w:lang w:val="en-US"/>
        </w:rPr>
        <w:t>Standard Population:</w:t>
      </w:r>
      <w:r w:rsidRPr="002B4C66">
        <w:rPr>
          <w:lang w:val="en-US"/>
        </w:rPr>
        <w:tab/>
        <w:t>2000 U.S. Std. Population</w:t>
      </w:r>
    </w:p>
    <w:p w14:paraId="6A3DCCA4" w14:textId="77777777" w:rsidR="002B4C66" w:rsidRPr="002B4C66" w:rsidRDefault="002B4C66" w:rsidP="002B4C66">
      <w:pPr>
        <w:rPr>
          <w:lang w:val="en-US"/>
        </w:rPr>
      </w:pPr>
      <w:r w:rsidRPr="002B4C66">
        <w:rPr>
          <w:b/>
          <w:bCs/>
          <w:lang w:val="en-US"/>
        </w:rPr>
        <w:t>Calculate Rates Per:</w:t>
      </w:r>
      <w:r w:rsidRPr="002B4C66">
        <w:rPr>
          <w:lang w:val="en-US"/>
        </w:rPr>
        <w:tab/>
        <w:t>100,000</w:t>
      </w:r>
    </w:p>
    <w:p w14:paraId="6C3EA4C5" w14:textId="5FE09C5F" w:rsidR="002B4C66" w:rsidRDefault="002B4C66" w:rsidP="002B4C66">
      <w:pPr>
        <w:rPr>
          <w:lang w:val="en-US"/>
        </w:rPr>
      </w:pPr>
      <w:r w:rsidRPr="002B4C66">
        <w:rPr>
          <w:b/>
          <w:bCs/>
          <w:lang w:val="en-US"/>
        </w:rPr>
        <w:t>Rate Options:</w:t>
      </w:r>
      <w:r w:rsidRPr="002B4C66">
        <w:rPr>
          <w:lang w:val="en-US"/>
        </w:rPr>
        <w:tab/>
      </w:r>
      <w:proofErr w:type="gramStart"/>
      <w:r w:rsidRPr="002B4C66">
        <w:rPr>
          <w:lang w:val="en-US"/>
        </w:rPr>
        <w:t>Default</w:t>
      </w:r>
      <w:proofErr w:type="gramEnd"/>
      <w:r w:rsidRPr="002B4C66">
        <w:rPr>
          <w:lang w:val="en-US"/>
        </w:rPr>
        <w:t xml:space="preserve"> intercensal populations for years 2001-2009 (except Infant Age Groups)</w:t>
      </w:r>
    </w:p>
    <w:p w14:paraId="7C001738" w14:textId="2A87C5FE" w:rsidR="002B4C66" w:rsidRDefault="002B4C66">
      <w:pPr>
        <w:rPr>
          <w:lang w:val="en-US"/>
        </w:rPr>
      </w:pPr>
      <w:r>
        <w:rPr>
          <w:lang w:val="en-US"/>
        </w:rPr>
        <w:br w:type="page"/>
      </w:r>
    </w:p>
    <w:p w14:paraId="35C3647C" w14:textId="0D5250E1" w:rsidR="002B4C66" w:rsidRPr="002D4E44" w:rsidRDefault="002B4C66" w:rsidP="002B4C66">
      <w:pPr>
        <w:jc w:val="center"/>
        <w:rPr>
          <w:b/>
          <w:bCs/>
          <w:lang w:val="en-US"/>
        </w:rPr>
      </w:pPr>
      <w:r w:rsidRPr="002D4E44">
        <w:rPr>
          <w:b/>
          <w:bCs/>
          <w:lang w:val="en-US"/>
        </w:rPr>
        <w:lastRenderedPageBreak/>
        <w:t>ALL CAUSES</w:t>
      </w:r>
    </w:p>
    <w:p w14:paraId="2EC30C24" w14:textId="6DE13D4E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Query Criteria:</w:t>
      </w:r>
      <w:r>
        <w:rPr>
          <w:lang w:val="en-US"/>
        </w:rPr>
        <w:t xml:space="preserve"> All Causes</w:t>
      </w:r>
    </w:p>
    <w:p w14:paraId="0BB59B12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Ten-Year Age Groups:</w:t>
      </w:r>
      <w:r w:rsidRPr="002B4C66">
        <w:rPr>
          <w:lang w:val="en-US"/>
        </w:rPr>
        <w:tab/>
        <w:t>25-34 years; 35-44 years; 45-54 years; 55-64 years</w:t>
      </w:r>
    </w:p>
    <w:p w14:paraId="510ABAC9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Year/Month:</w:t>
      </w:r>
      <w:r w:rsidRPr="002B4C66">
        <w:rPr>
          <w:lang w:val="en-US"/>
        </w:rPr>
        <w:tab/>
        <w:t>2010; 2011; 2012; 2013; 2014; 2015; 2016; 2017; 2018; 2019</w:t>
      </w:r>
    </w:p>
    <w:p w14:paraId="23AC822B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Group By:</w:t>
      </w:r>
      <w:r w:rsidRPr="002B4C66">
        <w:rPr>
          <w:lang w:val="en-US"/>
        </w:rPr>
        <w:tab/>
        <w:t>State; Year</w:t>
      </w:r>
    </w:p>
    <w:p w14:paraId="2C0A7A99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Show Totals:</w:t>
      </w:r>
      <w:r w:rsidRPr="002B4C66">
        <w:rPr>
          <w:lang w:val="en-US"/>
        </w:rPr>
        <w:tab/>
        <w:t>True</w:t>
      </w:r>
    </w:p>
    <w:p w14:paraId="290E044B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Show Zero Values:</w:t>
      </w:r>
      <w:r w:rsidRPr="002B4C66">
        <w:rPr>
          <w:lang w:val="en-US"/>
        </w:rPr>
        <w:tab/>
        <w:t>True</w:t>
      </w:r>
    </w:p>
    <w:p w14:paraId="19C77A61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Show Suppressed:</w:t>
      </w:r>
      <w:r w:rsidRPr="002B4C66">
        <w:rPr>
          <w:lang w:val="en-US"/>
        </w:rPr>
        <w:tab/>
        <w:t>True</w:t>
      </w:r>
    </w:p>
    <w:p w14:paraId="14AE9982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Standard Population:</w:t>
      </w:r>
      <w:r w:rsidRPr="002B4C66">
        <w:rPr>
          <w:lang w:val="en-US"/>
        </w:rPr>
        <w:tab/>
        <w:t>2000 U.S. Std. Population</w:t>
      </w:r>
    </w:p>
    <w:p w14:paraId="0943C188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Calculate Rates Per:</w:t>
      </w:r>
      <w:r w:rsidRPr="002B4C66">
        <w:rPr>
          <w:lang w:val="en-US"/>
        </w:rPr>
        <w:tab/>
        <w:t>100,000</w:t>
      </w:r>
    </w:p>
    <w:p w14:paraId="4B64C90E" w14:textId="076445D1" w:rsidR="002B4C66" w:rsidRDefault="002B4C66" w:rsidP="002B4C66">
      <w:pPr>
        <w:rPr>
          <w:lang w:val="en-US"/>
        </w:rPr>
      </w:pPr>
      <w:r w:rsidRPr="002B4C66">
        <w:rPr>
          <w:lang w:val="en-US"/>
        </w:rPr>
        <w:t>Rate Options:</w:t>
      </w:r>
      <w:r w:rsidRPr="002B4C66">
        <w:rPr>
          <w:lang w:val="en-US"/>
        </w:rPr>
        <w:tab/>
      </w:r>
      <w:proofErr w:type="gramStart"/>
      <w:r w:rsidRPr="002B4C66">
        <w:rPr>
          <w:lang w:val="en-US"/>
        </w:rPr>
        <w:t>Default</w:t>
      </w:r>
      <w:proofErr w:type="gramEnd"/>
      <w:r w:rsidRPr="002B4C66">
        <w:rPr>
          <w:lang w:val="en-US"/>
        </w:rPr>
        <w:t xml:space="preserve"> intercensal populations for years 2001-2009 (except Infant Age Groups)</w:t>
      </w:r>
    </w:p>
    <w:p w14:paraId="2EC26466" w14:textId="77777777" w:rsidR="002B4C66" w:rsidRDefault="002B4C66" w:rsidP="002B4C66">
      <w:pPr>
        <w:rPr>
          <w:lang w:val="en-US"/>
        </w:rPr>
      </w:pPr>
    </w:p>
    <w:p w14:paraId="7843FCB9" w14:textId="2B0E3A39" w:rsidR="002B4C66" w:rsidRPr="002D4E44" w:rsidRDefault="002B4C66" w:rsidP="002D4E44">
      <w:pPr>
        <w:jc w:val="center"/>
        <w:rPr>
          <w:b/>
          <w:bCs/>
          <w:lang w:val="en-US"/>
        </w:rPr>
      </w:pPr>
      <w:r w:rsidRPr="002D4E44">
        <w:rPr>
          <w:b/>
          <w:bCs/>
          <w:lang w:val="en-US"/>
        </w:rPr>
        <w:t>EXTERNAL</w:t>
      </w:r>
    </w:p>
    <w:p w14:paraId="60B43DD7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Query Criteria:</w:t>
      </w:r>
    </w:p>
    <w:p w14:paraId="7DB544E8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ICD-10 Codes:</w:t>
      </w:r>
      <w:r w:rsidRPr="002B4C66">
        <w:rPr>
          <w:lang w:val="en-US"/>
        </w:rPr>
        <w:tab/>
        <w:t>V01-Y89 (External causes of morbidity and mortality)</w:t>
      </w:r>
    </w:p>
    <w:p w14:paraId="2E217663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Ten-Year Age Groups:</w:t>
      </w:r>
      <w:r w:rsidRPr="002B4C66">
        <w:rPr>
          <w:lang w:val="en-US"/>
        </w:rPr>
        <w:tab/>
        <w:t>25-34 years; 35-44 years; 45-54 years; 55-64 years</w:t>
      </w:r>
    </w:p>
    <w:p w14:paraId="54C7826A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Year/Month:</w:t>
      </w:r>
      <w:r w:rsidRPr="002B4C66">
        <w:rPr>
          <w:lang w:val="en-US"/>
        </w:rPr>
        <w:tab/>
        <w:t>2010; 2011; 2012; 2013; 2014; 2015; 2016; 2017; 2018; 2019</w:t>
      </w:r>
    </w:p>
    <w:p w14:paraId="04E2FD2B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Group By:</w:t>
      </w:r>
      <w:r w:rsidRPr="002B4C66">
        <w:rPr>
          <w:lang w:val="en-US"/>
        </w:rPr>
        <w:tab/>
        <w:t>State; Year</w:t>
      </w:r>
    </w:p>
    <w:p w14:paraId="13171A3D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Show Totals:</w:t>
      </w:r>
      <w:r w:rsidRPr="002B4C66">
        <w:rPr>
          <w:lang w:val="en-US"/>
        </w:rPr>
        <w:tab/>
        <w:t>True</w:t>
      </w:r>
    </w:p>
    <w:p w14:paraId="785651CD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Show Zero Values:</w:t>
      </w:r>
      <w:r w:rsidRPr="002B4C66">
        <w:rPr>
          <w:lang w:val="en-US"/>
        </w:rPr>
        <w:tab/>
        <w:t>True</w:t>
      </w:r>
    </w:p>
    <w:p w14:paraId="228D15CB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Show Suppressed:</w:t>
      </w:r>
      <w:r w:rsidRPr="002B4C66">
        <w:rPr>
          <w:lang w:val="en-US"/>
        </w:rPr>
        <w:tab/>
        <w:t>True</w:t>
      </w:r>
    </w:p>
    <w:p w14:paraId="1989CB04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Standard Population:</w:t>
      </w:r>
      <w:r w:rsidRPr="002B4C66">
        <w:rPr>
          <w:lang w:val="en-US"/>
        </w:rPr>
        <w:tab/>
        <w:t>2000 U.S. Std. Population</w:t>
      </w:r>
    </w:p>
    <w:p w14:paraId="563E09C1" w14:textId="77777777" w:rsidR="002B4C66" w:rsidRPr="002B4C66" w:rsidRDefault="002B4C66" w:rsidP="002B4C66">
      <w:pPr>
        <w:rPr>
          <w:lang w:val="en-US"/>
        </w:rPr>
      </w:pPr>
      <w:r w:rsidRPr="002B4C66">
        <w:rPr>
          <w:lang w:val="en-US"/>
        </w:rPr>
        <w:t>Calculate Rates Per:</w:t>
      </w:r>
      <w:r w:rsidRPr="002B4C66">
        <w:rPr>
          <w:lang w:val="en-US"/>
        </w:rPr>
        <w:tab/>
        <w:t>100,000</w:t>
      </w:r>
    </w:p>
    <w:p w14:paraId="30305366" w14:textId="25091EE3" w:rsidR="002B4C66" w:rsidRDefault="002B4C66" w:rsidP="002B4C66">
      <w:pPr>
        <w:rPr>
          <w:lang w:val="en-US"/>
        </w:rPr>
      </w:pPr>
      <w:r w:rsidRPr="002B4C66">
        <w:rPr>
          <w:lang w:val="en-US"/>
        </w:rPr>
        <w:t>Rate Options:</w:t>
      </w:r>
      <w:r w:rsidRPr="002B4C66">
        <w:rPr>
          <w:lang w:val="en-US"/>
        </w:rPr>
        <w:tab/>
      </w:r>
      <w:proofErr w:type="gramStart"/>
      <w:r w:rsidRPr="002B4C66">
        <w:rPr>
          <w:lang w:val="en-US"/>
        </w:rPr>
        <w:t>Default</w:t>
      </w:r>
      <w:proofErr w:type="gramEnd"/>
      <w:r w:rsidRPr="002B4C66">
        <w:rPr>
          <w:lang w:val="en-US"/>
        </w:rPr>
        <w:t xml:space="preserve"> intercensal populations for years 2001-2009 (except Infant Age Groups)</w:t>
      </w:r>
    </w:p>
    <w:p w14:paraId="531B983C" w14:textId="77777777" w:rsidR="002B4C66" w:rsidRDefault="002B4C66" w:rsidP="002B4C66">
      <w:pPr>
        <w:rPr>
          <w:lang w:val="en-US"/>
        </w:rPr>
      </w:pPr>
    </w:p>
    <w:p w14:paraId="3992BE5C" w14:textId="77777777" w:rsidR="002B4C66" w:rsidRPr="002B4C66" w:rsidRDefault="002B4C66" w:rsidP="002B4C66">
      <w:pPr>
        <w:rPr>
          <w:lang w:val="en-US"/>
        </w:rPr>
      </w:pPr>
    </w:p>
    <w:sectPr w:rsidR="002B4C66" w:rsidRPr="002B4C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66"/>
    <w:rsid w:val="002B4C66"/>
    <w:rsid w:val="002D4E44"/>
    <w:rsid w:val="005B70FE"/>
    <w:rsid w:val="00B547F1"/>
    <w:rsid w:val="00F762C0"/>
    <w:rsid w:val="00FC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9415"/>
  <w15:chartTrackingRefBased/>
  <w15:docId w15:val="{EEE2FA5D-CCB2-4F62-9CB7-7A2E81BA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B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B4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B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4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4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B4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B4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B4C6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4C6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4C6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4C6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4C6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4C6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4C6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B4C6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4C6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4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4C6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B4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1385</Words>
  <Characters>9599</Characters>
  <Application>Microsoft Office Word</Application>
  <DocSecurity>0</DocSecurity>
  <Lines>299</Lines>
  <Paragraphs>323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Sepirsi</dc:creator>
  <cp:keywords/>
  <dc:description/>
  <cp:lastModifiedBy>Matteo Sepirsi</cp:lastModifiedBy>
  <cp:revision>1</cp:revision>
  <dcterms:created xsi:type="dcterms:W3CDTF">2026-06-03T14:41:00Z</dcterms:created>
  <dcterms:modified xsi:type="dcterms:W3CDTF">2026-06-03T15:18:00Z</dcterms:modified>
</cp:coreProperties>
</file>