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97EA3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1 Introduzione alla semantica</w:t>
      </w:r>
    </w:p>
    <w:p w14:paraId="081C1CF1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Qual è il significato di un programma? Quando scriviamo un programma, utilizziamo una sequenza di caratteri da rappresentare</w:t>
      </w:r>
    </w:p>
    <w:p w14:paraId="398F0857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il programma. Ma questa sintassi è proprio il modo in cui rappresentiamo il programma: non è ciò che il programma significa.</w:t>
      </w:r>
    </w:p>
    <w:p w14:paraId="3F3FD3B0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Forse potremmo definire il significato di un programma come qualunque cosa accada quando eseguiamo il programma (magari usando un interprete o compilandolo prima). Ma possiamo avere bug negli interpreti e</w:t>
      </w:r>
    </w:p>
    <w:p w14:paraId="0EA8D7DD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compilatori! Cioè, un interprete o un compilatore potrebbe non riflettere accuratamente il significato di un programma. Quindi noi</w:t>
      </w:r>
    </w:p>
    <w:p w14:paraId="7E6DF35A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deve cercare altrove una definizione di cosa significhi un programma.</w:t>
      </w:r>
    </w:p>
    <w:p w14:paraId="5B1DBB21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Un posto dove cercare il significato di un programma è nel manuale delle specifiche del linguaggio. Tali manuali</w:t>
      </w:r>
    </w:p>
    <w:p w14:paraId="1EA0CF83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in genere forniscono una descrizione informale dei costrutti linguistici.</w:t>
      </w:r>
    </w:p>
    <w:p w14:paraId="1A4584FF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Un'altra opzione è quella di dare una definizione formale e matematica della semantica del linguaggio. Una definizione matematica formale può avere i seguenti vantaggi rispetto a una descrizione informale.</w:t>
      </w:r>
    </w:p>
    <w:p w14:paraId="780BEB26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• Meno ambiguo. Il comportamento della lingua è più chiaro, utile per chiunque ne abbia bisogno</w:t>
      </w:r>
    </w:p>
    <w:p w14:paraId="7C48F9B3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scrivere programmi nella lingua, implementare un compilatore o interprete per la lingua, aggiungerne uno nuovo</w:t>
      </w:r>
    </w:p>
    <w:p w14:paraId="16A0539F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caratteristica alla lingua, ecc.</w:t>
      </w:r>
    </w:p>
    <w:p w14:paraId="1FB4BD86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• Più conciso. Concetti e notazioni matematiche possono descrivere in modo chiaro e conciso un linguaggio, e</w:t>
      </w:r>
    </w:p>
    <w:p w14:paraId="73D79172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restrizioni statali sui programmi legali nella lingua. Ad esempio, la specifica del linguaggio Java (2a</w:t>
      </w:r>
    </w:p>
    <w:p w14:paraId="2FF3C577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lastRenderedPageBreak/>
        <w:t>edizione) dedica un capitolo (26 pagine) alla descrizione del concetto di assegnazione definita, la maggior parte del quale lo è</w:t>
      </w:r>
    </w:p>
    <w:p w14:paraId="35EB343B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descrivendo, in inglese, un'analisi del flusso di dati che può essere espressa in modo più succinto usando la matematica.</w:t>
      </w:r>
    </w:p>
    <w:p w14:paraId="1B3F98A6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• Argomenti formali. Ancora più importante, una semantica formale ci consente di affermare e dimostrare il programma</w:t>
      </w:r>
    </w:p>
    <w:p w14:paraId="71CFCA47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 xml:space="preserve">proprietà che ci interessano. Ad esempio: possiamo affermare e dimostrare che tutti i programmi in una lingua sono garantiti privi di determinati errori di </w:t>
      </w:r>
      <w:proofErr w:type="spellStart"/>
      <w:r w:rsidRPr="00111F87">
        <w:rPr>
          <w:sz w:val="32"/>
          <w:szCs w:val="32"/>
        </w:rPr>
        <w:t>runtime</w:t>
      </w:r>
      <w:proofErr w:type="spellEnd"/>
      <w:r w:rsidRPr="00111F87">
        <w:rPr>
          <w:sz w:val="32"/>
          <w:szCs w:val="32"/>
        </w:rPr>
        <w:t xml:space="preserve"> o privi di determinate violazioni della sicurezza; noi</w:t>
      </w:r>
    </w:p>
    <w:p w14:paraId="4B900BEA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può dichiarare la specifica di un programma e dimostrare che il programma soddisfa la specifica (cioè, che</w:t>
      </w:r>
    </w:p>
    <w:p w14:paraId="7025EF3D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il programma è garantito per produrre l'output corretto per tutti i possibili input).</w:t>
      </w:r>
    </w:p>
    <w:p w14:paraId="7A57F230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Tuttavia, lo svantaggio della semantica formale è che possono portare a modelli matematici abbastanza complessi,</w:t>
      </w:r>
    </w:p>
    <w:p w14:paraId="1AF32588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soprattutto se si tenta di descrivere tutti i dettagli in un linguaggio moderno completo. Poca programmazione reale</w:t>
      </w:r>
    </w:p>
    <w:p w14:paraId="7CF3A340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le lingue hanno una semantica formale, poiché modellare tutti i dettagli di una lingua del mondo reale è difficile: reale</w:t>
      </w:r>
    </w:p>
    <w:p w14:paraId="29CACE14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le lingue sono complesse, con molte caratteristiche. Per descrivere queste caratteristiche, sia la matematica che</w:t>
      </w:r>
    </w:p>
    <w:p w14:paraId="6450AA9B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la notazione per la modellazione può diventare molto densa, rendendo difficile la comprensione della semantica formale. Infatti,</w:t>
      </w:r>
    </w:p>
    <w:p w14:paraId="05ADF83E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a volte è necessario sviluppare nuove matematiche e notazioni per modellare accuratamente le caratteristiche del linguaggio.</w:t>
      </w:r>
    </w:p>
    <w:p w14:paraId="7E1926A1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Quindi, sebbene possano esserci molti vantaggi nell'avere una semantica formale per un linguaggio di programmazione, non lo fanno</w:t>
      </w:r>
    </w:p>
    <w:p w14:paraId="25EBF2F7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lastRenderedPageBreak/>
        <w:t>tuttavia superano i costi di sviluppo e utilizzo di una semantica formale per i veri linguaggi di programmazione.</w:t>
      </w:r>
    </w:p>
    <w:p w14:paraId="67D4A699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Esistono tre approcci principali per specificare formalmente la semantica dei linguaggi di programmazione:</w:t>
      </w:r>
    </w:p>
    <w:p w14:paraId="6408369D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• semantica operativa: descrive come un programma verrebbe eseguito su una macchina astratta;</w:t>
      </w:r>
    </w:p>
    <w:p w14:paraId="2A24089E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 xml:space="preserve">• semantica </w:t>
      </w:r>
      <w:proofErr w:type="spellStart"/>
      <w:r w:rsidRPr="00111F87">
        <w:rPr>
          <w:sz w:val="32"/>
          <w:szCs w:val="32"/>
        </w:rPr>
        <w:t>denotazionale</w:t>
      </w:r>
      <w:proofErr w:type="spellEnd"/>
      <w:r w:rsidRPr="00111F87">
        <w:rPr>
          <w:sz w:val="32"/>
          <w:szCs w:val="32"/>
        </w:rPr>
        <w:t>: modella i programmi come funzioni matematiche;</w:t>
      </w:r>
    </w:p>
    <w:p w14:paraId="436B583C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• Semantica assiomatica: definisce il comportamento del programma in termini di formule logiche soddisfatte</w:t>
      </w:r>
    </w:p>
    <w:p w14:paraId="0824D08A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prima e dopo un programma;</w:t>
      </w:r>
    </w:p>
    <w:p w14:paraId="0760F057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Ciascuno di questi approcci presenta vantaggi e svantaggi diversi in termini di modalità matematica</w:t>
      </w:r>
    </w:p>
    <w:p w14:paraId="2CF0E18B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sono sofisticati, quanto sia facile usarli nelle bozze o quanto sia facile implementare un interprete o</w:t>
      </w:r>
    </w:p>
    <w:p w14:paraId="30096438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compilatore basato su di essi.</w:t>
      </w:r>
    </w:p>
    <w:p w14:paraId="105409E1" w14:textId="77777777" w:rsidR="00111F87" w:rsidRPr="00111F87" w:rsidRDefault="00111F87" w:rsidP="00111F87">
      <w:pPr>
        <w:rPr>
          <w:sz w:val="32"/>
          <w:szCs w:val="32"/>
        </w:rPr>
      </w:pPr>
    </w:p>
    <w:p w14:paraId="588105C8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2 Un semplice linguaggio di espressioni aritmetiche</w:t>
      </w:r>
    </w:p>
    <w:p w14:paraId="68C7C12A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Per comprendere alcuni dei concetti chiave della semantica, inizieremo con un linguaggio molto semplice di interi</w:t>
      </w:r>
    </w:p>
    <w:p w14:paraId="524A5D98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espressioni aritmetiche, con assegnazione. Un programma in questo linguaggio è un'espressione; esecuzione di un programma</w:t>
      </w:r>
    </w:p>
    <w:p w14:paraId="09F57B4B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significa valutare l'espressione in un numero intero.</w:t>
      </w:r>
    </w:p>
    <w:p w14:paraId="2987B561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Per descrivere la struttura di questo linguaggio utilizzeremo i seguenti domini:</w:t>
      </w:r>
    </w:p>
    <w:p w14:paraId="56460881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 xml:space="preserve">x, y, z </w:t>
      </w:r>
      <w:r w:rsidRPr="00111F87">
        <w:rPr>
          <w:rFonts w:ascii="Cambria Math" w:hAnsi="Cambria Math" w:cs="Cambria Math"/>
          <w:sz w:val="32"/>
          <w:szCs w:val="32"/>
        </w:rPr>
        <w:t>∈</w:t>
      </w:r>
      <w:r w:rsidRPr="00111F87">
        <w:rPr>
          <w:sz w:val="32"/>
          <w:szCs w:val="32"/>
        </w:rPr>
        <w:t xml:space="preserve"> Var</w:t>
      </w:r>
    </w:p>
    <w:p w14:paraId="57C11487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 xml:space="preserve">n, m </w:t>
      </w:r>
      <w:r w:rsidRPr="00111F87">
        <w:rPr>
          <w:rFonts w:ascii="Cambria Math" w:hAnsi="Cambria Math" w:cs="Cambria Math"/>
          <w:sz w:val="32"/>
          <w:szCs w:val="32"/>
        </w:rPr>
        <w:t>∈</w:t>
      </w:r>
      <w:r w:rsidRPr="00111F87">
        <w:rPr>
          <w:sz w:val="32"/>
          <w:szCs w:val="32"/>
        </w:rPr>
        <w:t xml:space="preserve"> Int</w:t>
      </w:r>
    </w:p>
    <w:p w14:paraId="253D6CD1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lastRenderedPageBreak/>
        <w:t xml:space="preserve">e </w:t>
      </w:r>
      <w:r w:rsidRPr="00111F87">
        <w:rPr>
          <w:rFonts w:ascii="Cambria Math" w:hAnsi="Cambria Math" w:cs="Cambria Math"/>
          <w:sz w:val="32"/>
          <w:szCs w:val="32"/>
        </w:rPr>
        <w:t>∈</w:t>
      </w:r>
      <w:r w:rsidRPr="00111F87">
        <w:rPr>
          <w:sz w:val="32"/>
          <w:szCs w:val="32"/>
        </w:rPr>
        <w:t xml:space="preserve"> Esp</w:t>
      </w:r>
    </w:p>
    <w:p w14:paraId="4084455F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 xml:space="preserve">Var è l'insieme delle variabili del programma (ad es. foo, bar, </w:t>
      </w:r>
      <w:proofErr w:type="spellStart"/>
      <w:r w:rsidRPr="00111F87">
        <w:rPr>
          <w:sz w:val="32"/>
          <w:szCs w:val="32"/>
        </w:rPr>
        <w:t>baz</w:t>
      </w:r>
      <w:proofErr w:type="spellEnd"/>
      <w:r w:rsidRPr="00111F87">
        <w:rPr>
          <w:sz w:val="32"/>
          <w:szCs w:val="32"/>
        </w:rPr>
        <w:t>, i, ecc.). Int è l'insieme di numeri interi costanti (ad esempio, 42,</w:t>
      </w:r>
    </w:p>
    <w:p w14:paraId="2D66373D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 xml:space="preserve">−40, 7). </w:t>
      </w:r>
      <w:proofErr w:type="spellStart"/>
      <w:r w:rsidRPr="00111F87">
        <w:rPr>
          <w:sz w:val="32"/>
          <w:szCs w:val="32"/>
        </w:rPr>
        <w:t>Exp</w:t>
      </w:r>
      <w:proofErr w:type="spellEnd"/>
      <w:r w:rsidRPr="00111F87">
        <w:rPr>
          <w:sz w:val="32"/>
          <w:szCs w:val="32"/>
        </w:rPr>
        <w:t xml:space="preserve"> è il dominio delle espressioni, che specifichiamo usando una grammatica BNF (</w:t>
      </w:r>
      <w:proofErr w:type="spellStart"/>
      <w:r w:rsidRPr="00111F87">
        <w:rPr>
          <w:sz w:val="32"/>
          <w:szCs w:val="32"/>
        </w:rPr>
        <w:t>Backus-Naur</w:t>
      </w:r>
      <w:proofErr w:type="spellEnd"/>
      <w:r w:rsidRPr="00111F87">
        <w:rPr>
          <w:sz w:val="32"/>
          <w:szCs w:val="32"/>
        </w:rPr>
        <w:t xml:space="preserve"> Form):</w:t>
      </w:r>
    </w:p>
    <w:p w14:paraId="4561DDF3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e ::= x | n | e1 + e2 | e1 × e2 | x := e1; e2</w:t>
      </w:r>
    </w:p>
    <w:p w14:paraId="568C955C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Informalmente, l'espressione x := e1; e2 significa che a x viene assegnato il valore di e1 prima di valutare e2. Il</w:t>
      </w:r>
    </w:p>
    <w:p w14:paraId="6A4ABB58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il risultato dell'intera espressione è quello di e2.</w:t>
      </w:r>
    </w:p>
    <w:p w14:paraId="5001FF67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Questa grammatica specifica la sintassi per la lingua. Un problema immediato qui è che la grammatica è</w:t>
      </w:r>
    </w:p>
    <w:p w14:paraId="77AFE37D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ambiguo. Considera l'espressione 1 + 2 × 3. Si possono costruire due alberi sintattici astratti:</w:t>
      </w:r>
    </w:p>
    <w:p w14:paraId="31B720C8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+</w:t>
      </w:r>
    </w:p>
    <w:p w14:paraId="5971618F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/ \</w:t>
      </w:r>
    </w:p>
    <w:p w14:paraId="6DB8A109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1 *</w:t>
      </w:r>
    </w:p>
    <w:p w14:paraId="5F06BA4C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/ \</w:t>
      </w:r>
    </w:p>
    <w:p w14:paraId="2025E255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2 3</w:t>
      </w:r>
    </w:p>
    <w:p w14:paraId="68689FDB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*</w:t>
      </w:r>
    </w:p>
    <w:p w14:paraId="10C9919E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/ \</w:t>
      </w:r>
    </w:p>
    <w:p w14:paraId="1FE413F2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+ 3</w:t>
      </w:r>
    </w:p>
    <w:p w14:paraId="0BDDF193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/ \</w:t>
      </w:r>
    </w:p>
    <w:p w14:paraId="5C8952E4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1 2</w:t>
      </w:r>
    </w:p>
    <w:p w14:paraId="1B3DE167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Ci sono diversi modi per affrontare questo problema. Uno è riscrivere la grammatica per la stessa lingua</w:t>
      </w:r>
    </w:p>
    <w:p w14:paraId="2FFCE776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lastRenderedPageBreak/>
        <w:t>per renderlo inequivocabile. Ma questo rende la grammatica più complessa e più difficile da capire. Un altro</w:t>
      </w:r>
    </w:p>
    <w:p w14:paraId="144878CE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la possibilità è di estendere la sintassi per richiedere parentesi attorno a tutte le espressioni:</w:t>
      </w:r>
    </w:p>
    <w:p w14:paraId="3B4F2FA2" w14:textId="77777777" w:rsidR="00111F87" w:rsidRPr="00111F87" w:rsidRDefault="00111F87" w:rsidP="00111F87">
      <w:pPr>
        <w:rPr>
          <w:sz w:val="32"/>
          <w:szCs w:val="32"/>
        </w:rPr>
      </w:pPr>
      <w:r w:rsidRPr="00111F87">
        <w:rPr>
          <w:sz w:val="32"/>
          <w:szCs w:val="32"/>
        </w:rPr>
        <w:t>x | n | (e1 + e2) | (e1 × e2) | x := e1; e2</w:t>
      </w:r>
    </w:p>
    <w:p w14:paraId="4D1E4023" w14:textId="77777777" w:rsidR="006C772A" w:rsidRPr="006C772A" w:rsidRDefault="006C772A" w:rsidP="006C772A">
      <w:pPr>
        <w:rPr>
          <w:sz w:val="32"/>
          <w:szCs w:val="32"/>
        </w:rPr>
      </w:pPr>
      <w:r w:rsidRPr="006C772A">
        <w:rPr>
          <w:sz w:val="32"/>
          <w:szCs w:val="32"/>
        </w:rPr>
        <w:t>Tuttavia, questo porta anche a disordine e complessità inutili.</w:t>
      </w:r>
    </w:p>
    <w:p w14:paraId="1C8F69DD" w14:textId="77777777" w:rsidR="006C772A" w:rsidRPr="006C772A" w:rsidRDefault="006C772A" w:rsidP="006C772A">
      <w:pPr>
        <w:rPr>
          <w:sz w:val="32"/>
          <w:szCs w:val="32"/>
        </w:rPr>
      </w:pPr>
      <w:r w:rsidRPr="006C772A">
        <w:rPr>
          <w:sz w:val="32"/>
          <w:szCs w:val="32"/>
        </w:rPr>
        <w:t>Invece, separiamo la "sintassi concreta" del linguaggio (che specifica come inequivocabilmente</w:t>
      </w:r>
    </w:p>
    <w:p w14:paraId="44DD1362" w14:textId="77777777" w:rsidR="006C772A" w:rsidRPr="006C772A" w:rsidRDefault="006C772A" w:rsidP="006C772A">
      <w:pPr>
        <w:rPr>
          <w:sz w:val="32"/>
          <w:szCs w:val="32"/>
        </w:rPr>
      </w:pPr>
      <w:r w:rsidRPr="006C772A">
        <w:rPr>
          <w:sz w:val="32"/>
          <w:szCs w:val="32"/>
        </w:rPr>
        <w:t>analizzare una stringa in frasi di programma) dalla "sintassi astratta" del linguaggio (che descrive, possibilmente</w:t>
      </w:r>
    </w:p>
    <w:p w14:paraId="703D771B" w14:textId="77777777" w:rsidR="006C772A" w:rsidRPr="006C772A" w:rsidRDefault="006C772A" w:rsidP="006C772A">
      <w:pPr>
        <w:rPr>
          <w:sz w:val="32"/>
          <w:szCs w:val="32"/>
        </w:rPr>
      </w:pPr>
      <w:r w:rsidRPr="006C772A">
        <w:rPr>
          <w:sz w:val="32"/>
          <w:szCs w:val="32"/>
        </w:rPr>
        <w:t>ambiguamente, la struttura delle frasi di programma). In questo corso useremo la sintassi astratta e assumeremo</w:t>
      </w:r>
    </w:p>
    <w:p w14:paraId="010F4537" w14:textId="77777777" w:rsidR="006C772A" w:rsidRPr="006C772A" w:rsidRDefault="006C772A" w:rsidP="006C772A">
      <w:pPr>
        <w:rPr>
          <w:sz w:val="32"/>
          <w:szCs w:val="32"/>
        </w:rPr>
      </w:pPr>
      <w:r w:rsidRPr="006C772A">
        <w:rPr>
          <w:sz w:val="32"/>
          <w:szCs w:val="32"/>
        </w:rPr>
        <w:t>che l'albero della sintassi astratto sia noto. Quando scriviamo espressioni, useremo occasionalmente le parentesi</w:t>
      </w:r>
    </w:p>
    <w:p w14:paraId="41DF12F1" w14:textId="77777777" w:rsidR="006C772A" w:rsidRPr="006C772A" w:rsidRDefault="006C772A" w:rsidP="006C772A">
      <w:pPr>
        <w:rPr>
          <w:sz w:val="32"/>
          <w:szCs w:val="32"/>
        </w:rPr>
      </w:pPr>
      <w:r w:rsidRPr="006C772A">
        <w:rPr>
          <w:sz w:val="32"/>
          <w:szCs w:val="32"/>
        </w:rPr>
        <w:t>indicano la struttura dell'albero sintattico astratto, ma le parentesi non fanno parte del linguaggio stesso.</w:t>
      </w:r>
    </w:p>
    <w:p w14:paraId="25E677BA" w14:textId="77777777" w:rsidR="006C772A" w:rsidRPr="006C772A" w:rsidRDefault="006C772A" w:rsidP="006C772A">
      <w:pPr>
        <w:rPr>
          <w:sz w:val="32"/>
          <w:szCs w:val="32"/>
        </w:rPr>
      </w:pPr>
      <w:r w:rsidRPr="006C772A">
        <w:rPr>
          <w:sz w:val="32"/>
          <w:szCs w:val="32"/>
        </w:rPr>
        <w:t>(Per i dettagli sull'analisi, la grammatica e l'eliminazione dell'ambiguità, vedere o seguire il corso per compilatori Computer</w:t>
      </w:r>
    </w:p>
    <w:p w14:paraId="767DEB5B" w14:textId="158BE726" w:rsidR="000654B9" w:rsidRPr="00111F87" w:rsidRDefault="006C772A" w:rsidP="006C772A">
      <w:pPr>
        <w:rPr>
          <w:sz w:val="32"/>
          <w:szCs w:val="32"/>
        </w:rPr>
      </w:pPr>
      <w:r w:rsidRPr="006C772A">
        <w:rPr>
          <w:sz w:val="32"/>
          <w:szCs w:val="32"/>
        </w:rPr>
        <w:t>Scienza 153.)</w:t>
      </w:r>
    </w:p>
    <w:sectPr w:rsidR="000654B9" w:rsidRPr="00111F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BD"/>
    <w:rsid w:val="000654B9"/>
    <w:rsid w:val="00111F87"/>
    <w:rsid w:val="006C772A"/>
    <w:rsid w:val="00A20B58"/>
    <w:rsid w:val="00BA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B025E"/>
  <w15:chartTrackingRefBased/>
  <w15:docId w15:val="{ACCCE4FB-ADD0-4695-AD70-76AAD595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Vullo</dc:creator>
  <cp:keywords/>
  <dc:description/>
  <cp:lastModifiedBy>Matteo Vullo</cp:lastModifiedBy>
  <cp:revision>3</cp:revision>
  <dcterms:created xsi:type="dcterms:W3CDTF">2022-05-24T10:16:00Z</dcterms:created>
  <dcterms:modified xsi:type="dcterms:W3CDTF">2022-05-24T16:33:00Z</dcterms:modified>
</cp:coreProperties>
</file>