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2A0" w:rsidRDefault="006200A5" w:rsidP="001F32A0">
      <w:pPr>
        <w:rPr>
          <w:b/>
        </w:rPr>
      </w:pPr>
      <w:proofErr w:type="spellStart"/>
      <w:r>
        <w:rPr>
          <w:b/>
        </w:rPr>
        <w:t>Sitraffic</w:t>
      </w:r>
      <w:proofErr w:type="spellEnd"/>
      <w:r>
        <w:rPr>
          <w:b/>
        </w:rPr>
        <w:t xml:space="preserve"> </w:t>
      </w:r>
      <w:proofErr w:type="spellStart"/>
      <w:r>
        <w:rPr>
          <w:b/>
        </w:rPr>
        <w:t>s</w:t>
      </w:r>
      <w:r w:rsidR="001F32A0">
        <w:rPr>
          <w:b/>
        </w:rPr>
        <w:t>martTL</w:t>
      </w:r>
      <w:proofErr w:type="spellEnd"/>
      <w:r w:rsidR="001F32A0">
        <w:rPr>
          <w:b/>
        </w:rPr>
        <w:t xml:space="preserve"> Connect</w:t>
      </w:r>
    </w:p>
    <w:p w:rsidR="001F32A0" w:rsidRDefault="005A55B6" w:rsidP="001F32A0">
      <w:pPr>
        <w:rPr>
          <w:sz w:val="18"/>
          <w:szCs w:val="18"/>
        </w:rPr>
      </w:pPr>
      <w:r w:rsidRPr="0051526C">
        <w:rPr>
          <w:sz w:val="18"/>
          <w:szCs w:val="18"/>
          <w:highlight w:val="yellow"/>
        </w:rPr>
        <w:t>[Catch</w:t>
      </w:r>
      <w:r w:rsidR="006200A5" w:rsidRPr="0051526C">
        <w:rPr>
          <w:sz w:val="18"/>
          <w:szCs w:val="18"/>
          <w:highlight w:val="yellow"/>
        </w:rPr>
        <w:t>y</w:t>
      </w:r>
      <w:r w:rsidRPr="0051526C">
        <w:rPr>
          <w:sz w:val="18"/>
          <w:szCs w:val="18"/>
          <w:highlight w:val="yellow"/>
        </w:rPr>
        <w:t xml:space="preserve"> phrase associated with the product</w:t>
      </w:r>
      <w:r w:rsidR="00440327">
        <w:rPr>
          <w:sz w:val="18"/>
          <w:szCs w:val="18"/>
          <w:highlight w:val="yellow"/>
        </w:rPr>
        <w:t xml:space="preserve"> and image for the cover</w:t>
      </w:r>
      <w:r w:rsidRPr="0051526C">
        <w:rPr>
          <w:sz w:val="18"/>
          <w:szCs w:val="18"/>
          <w:highlight w:val="yellow"/>
        </w:rPr>
        <w:t>]</w:t>
      </w:r>
    </w:p>
    <w:p w:rsidR="00A1004A" w:rsidRPr="0062052A" w:rsidRDefault="00A1004A" w:rsidP="00A1004A">
      <w:pPr>
        <w:rPr>
          <w:b/>
          <w:bCs/>
        </w:rPr>
      </w:pPr>
      <w:r w:rsidRPr="0062052A">
        <w:rPr>
          <w:b/>
          <w:bCs/>
        </w:rPr>
        <w:t>The era of Digitalization in Mobility</w:t>
      </w:r>
    </w:p>
    <w:p w:rsidR="00440327" w:rsidRDefault="00A1004A" w:rsidP="00A1004A">
      <w:r>
        <w:t xml:space="preserve">We are now entering </w:t>
      </w:r>
      <w:r w:rsidR="00AE0ED0">
        <w:t xml:space="preserve">in </w:t>
      </w:r>
      <w:r>
        <w:t>a time where technolog</w:t>
      </w:r>
      <w:r w:rsidR="00AE0ED0">
        <w:t xml:space="preserve">y is at the edge of development and </w:t>
      </w:r>
      <w:r>
        <w:t xml:space="preserve">solutions are tailored for every </w:t>
      </w:r>
      <w:r w:rsidR="00440327">
        <w:t>challenge</w:t>
      </w:r>
      <w:r w:rsidR="00AE0ED0">
        <w:t>.</w:t>
      </w:r>
      <w:r>
        <w:t xml:space="preserve"> </w:t>
      </w:r>
      <w:r w:rsidR="00AE0ED0">
        <w:t>T</w:t>
      </w:r>
      <w:r>
        <w:t xml:space="preserve">he stakes have never been higher. With this in mind we strive to upgrade our products, </w:t>
      </w:r>
      <w:r w:rsidR="0051526C">
        <w:t>customize</w:t>
      </w:r>
      <w:r w:rsidR="00440327">
        <w:t xml:space="preserve"> them to fit our clients’ </w:t>
      </w:r>
      <w:r>
        <w:t xml:space="preserve">needs and deliver the best </w:t>
      </w:r>
      <w:r w:rsidR="00440327">
        <w:t>offer according to their expectations.</w:t>
      </w:r>
    </w:p>
    <w:p w:rsidR="00FE1DEB" w:rsidRDefault="00A1004A" w:rsidP="00A1004A">
      <w:r>
        <w:br/>
        <w:t xml:space="preserve">The </w:t>
      </w:r>
      <w:proofErr w:type="spellStart"/>
      <w:r>
        <w:t>Sitraffic</w:t>
      </w:r>
      <w:proofErr w:type="spellEnd"/>
      <w:r>
        <w:t xml:space="preserve"> </w:t>
      </w:r>
      <w:proofErr w:type="spellStart"/>
      <w:r>
        <w:t>smartTL</w:t>
      </w:r>
      <w:proofErr w:type="spellEnd"/>
      <w:r>
        <w:t xml:space="preserve"> Connect </w:t>
      </w:r>
      <w:r w:rsidR="00440327">
        <w:t xml:space="preserve">solution was developed to fulfill a need from a client. Some cities have different controllers spread in several locations. Because they don’t use the same platform it isn’t possible to have all the information in one </w:t>
      </w:r>
      <w:r w:rsidR="00FE1DEB">
        <w:t>base</w:t>
      </w:r>
      <w:r w:rsidR="00440327">
        <w:t xml:space="preserve">. </w:t>
      </w:r>
      <w:r w:rsidR="00FE1DEB">
        <w:t xml:space="preserve">The </w:t>
      </w:r>
      <w:proofErr w:type="spellStart"/>
      <w:r w:rsidR="00FE1DEB">
        <w:t>Sitraffic</w:t>
      </w:r>
      <w:proofErr w:type="spellEnd"/>
      <w:r w:rsidR="00FE1DEB">
        <w:t xml:space="preserve"> </w:t>
      </w:r>
      <w:proofErr w:type="spellStart"/>
      <w:r w:rsidR="00FE1DEB">
        <w:t>smartTL</w:t>
      </w:r>
      <w:proofErr w:type="spellEnd"/>
      <w:r w:rsidR="00FE1DEB">
        <w:t xml:space="preserve"> Connect solves this challenge by </w:t>
      </w:r>
      <w:r>
        <w:t xml:space="preserve">allowing our </w:t>
      </w:r>
      <w:proofErr w:type="spellStart"/>
      <w:r>
        <w:t>Si</w:t>
      </w:r>
      <w:r w:rsidR="009637C8">
        <w:t>traffic</w:t>
      </w:r>
      <w:proofErr w:type="spellEnd"/>
      <w:r w:rsidR="009637C8">
        <w:t xml:space="preserve"> </w:t>
      </w:r>
      <w:proofErr w:type="spellStart"/>
      <w:r w:rsidR="009637C8">
        <w:t>smartGuard</w:t>
      </w:r>
      <w:proofErr w:type="spellEnd"/>
      <w:r w:rsidR="009637C8">
        <w:t xml:space="preserve"> </w:t>
      </w:r>
      <w:r>
        <w:t>to connect virtually any controller, regardless its original specifications</w:t>
      </w:r>
      <w:r w:rsidR="00440327">
        <w:t xml:space="preserve"> or brand</w:t>
      </w:r>
      <w:r>
        <w:t xml:space="preserve">. </w:t>
      </w:r>
    </w:p>
    <w:p w:rsidR="00A1004A" w:rsidRPr="001F32A0" w:rsidRDefault="00A1004A" w:rsidP="00A1004A">
      <w:pPr>
        <w:rPr>
          <w:sz w:val="18"/>
          <w:szCs w:val="18"/>
        </w:rPr>
      </w:pPr>
      <w:r>
        <w:t xml:space="preserve">This solution was developed to answer </w:t>
      </w:r>
      <w:r w:rsidR="009637C8">
        <w:t>to a client’s</w:t>
      </w:r>
      <w:r>
        <w:t xml:space="preserve"> challenge to find a way to connect our cloud based central system to all of his devices with low downtime, keeping the possibility of reverting the process and compatibility with several different types of devices. In the search for a solution we identified a wider range of possibilities and applications worldwide. </w:t>
      </w:r>
      <w:r>
        <w:br/>
      </w:r>
    </w:p>
    <w:p w:rsidR="001F32A0" w:rsidRPr="00254147" w:rsidRDefault="009637C8" w:rsidP="001F32A0">
      <w:pPr>
        <w:rPr>
          <w:b/>
        </w:rPr>
      </w:pPr>
      <w:r>
        <w:rPr>
          <w:b/>
        </w:rPr>
        <w:t>Ideally,</w:t>
      </w:r>
      <w:r w:rsidR="001F32A0" w:rsidRPr="001F32A0">
        <w:rPr>
          <w:b/>
        </w:rPr>
        <w:t xml:space="preserve"> any traffic controller </w:t>
      </w:r>
      <w:r>
        <w:rPr>
          <w:b/>
        </w:rPr>
        <w:t>should be able to communicate</w:t>
      </w:r>
      <w:r w:rsidR="001F32A0" w:rsidRPr="001F32A0">
        <w:rPr>
          <w:b/>
        </w:rPr>
        <w:t xml:space="preserve"> with any central system.</w:t>
      </w:r>
      <w:r>
        <w:rPr>
          <w:b/>
        </w:rPr>
        <w:t xml:space="preserve"> But that is not the reality today.</w:t>
      </w:r>
    </w:p>
    <w:p w:rsidR="001F32A0" w:rsidRDefault="001F32A0" w:rsidP="001F32A0">
      <w:r>
        <w:t xml:space="preserve">- With Siemens </w:t>
      </w:r>
      <w:proofErr w:type="spellStart"/>
      <w:r w:rsidR="006200A5">
        <w:t>Sitraffic</w:t>
      </w:r>
      <w:proofErr w:type="spellEnd"/>
      <w:r w:rsidR="006200A5">
        <w:t xml:space="preserve"> </w:t>
      </w:r>
      <w:proofErr w:type="spellStart"/>
      <w:r>
        <w:t>smartTL</w:t>
      </w:r>
      <w:proofErr w:type="spellEnd"/>
      <w:r>
        <w:t xml:space="preserve"> Connect it is now possible to </w:t>
      </w:r>
      <w:r w:rsidR="008A015B">
        <w:t>connect</w:t>
      </w:r>
      <w:r>
        <w:t xml:space="preserve"> </w:t>
      </w:r>
      <w:r w:rsidR="006200A5">
        <w:t xml:space="preserve">virtually any </w:t>
      </w:r>
      <w:r>
        <w:t xml:space="preserve">third party controller with Siemens </w:t>
      </w:r>
      <w:proofErr w:type="spellStart"/>
      <w:r w:rsidR="006200A5">
        <w:t>Sitraffic</w:t>
      </w:r>
      <w:proofErr w:type="spellEnd"/>
      <w:r w:rsidR="006200A5">
        <w:t xml:space="preserve"> </w:t>
      </w:r>
      <w:proofErr w:type="spellStart"/>
      <w:r>
        <w:t>smartGuard</w:t>
      </w:r>
      <w:proofErr w:type="spellEnd"/>
      <w:r>
        <w:t xml:space="preserve">, our </w:t>
      </w:r>
      <w:r w:rsidR="006200A5">
        <w:t xml:space="preserve">cloud </w:t>
      </w:r>
      <w:r>
        <w:t>based traffic control center.</w:t>
      </w:r>
    </w:p>
    <w:p w:rsidR="001F32A0" w:rsidRDefault="005A55B6" w:rsidP="001F32A0">
      <w:r>
        <w:rPr>
          <w:noProof/>
        </w:rPr>
        <w:drawing>
          <wp:inline distT="0" distB="0" distL="0" distR="0">
            <wp:extent cx="5943600" cy="3037248"/>
            <wp:effectExtent l="19050" t="0" r="0" b="0"/>
            <wp:docPr id="2" name="Picture 1" descr="cid:image001.png@01D18055.2ACA9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8055.2ACA94F0"/>
                    <pic:cNvPicPr>
                      <a:picLocks noChangeAspect="1" noChangeArrowheads="1"/>
                    </pic:cNvPicPr>
                  </pic:nvPicPr>
                  <pic:blipFill>
                    <a:blip r:embed="rId6" r:link="rId7" cstate="print"/>
                    <a:srcRect/>
                    <a:stretch>
                      <a:fillRect/>
                    </a:stretch>
                  </pic:blipFill>
                  <pic:spPr bwMode="auto">
                    <a:xfrm>
                      <a:off x="0" y="0"/>
                      <a:ext cx="5943600" cy="3037248"/>
                    </a:xfrm>
                    <a:prstGeom prst="rect">
                      <a:avLst/>
                    </a:prstGeom>
                    <a:noFill/>
                    <a:ln w="9525">
                      <a:noFill/>
                      <a:miter lim="800000"/>
                      <a:headEnd/>
                      <a:tailEnd/>
                    </a:ln>
                  </pic:spPr>
                </pic:pic>
              </a:graphicData>
            </a:graphic>
          </wp:inline>
        </w:drawing>
      </w:r>
    </w:p>
    <w:p w:rsidR="001F32A0" w:rsidRDefault="001F32A0" w:rsidP="001F32A0">
      <w:r w:rsidRPr="009637C8">
        <w:rPr>
          <w:highlight w:val="yellow"/>
        </w:rPr>
        <w:lastRenderedPageBreak/>
        <w:t>[</w:t>
      </w:r>
      <w:proofErr w:type="spellStart"/>
      <w:r w:rsidRPr="009637C8">
        <w:rPr>
          <w:highlight w:val="yellow"/>
        </w:rPr>
        <w:t>SmartGuard</w:t>
      </w:r>
      <w:proofErr w:type="spellEnd"/>
      <w:r w:rsidRPr="009637C8">
        <w:rPr>
          <w:highlight w:val="yellow"/>
        </w:rPr>
        <w:t xml:space="preserve"> Interface screenshot</w:t>
      </w:r>
      <w:r w:rsidR="009637C8" w:rsidRPr="009637C8">
        <w:rPr>
          <w:highlight w:val="yellow"/>
        </w:rPr>
        <w:t xml:space="preserve"> – see photo that I sent attached to substitute this</w:t>
      </w:r>
      <w:r w:rsidRPr="009637C8">
        <w:rPr>
          <w:highlight w:val="yellow"/>
        </w:rPr>
        <w:t>]</w:t>
      </w:r>
    </w:p>
    <w:p w:rsidR="001F32A0" w:rsidRDefault="00D37EF5" w:rsidP="001F32A0">
      <w:r w:rsidRPr="00D37EF5">
        <w:rPr>
          <w:highlight w:val="yellow"/>
        </w:rPr>
        <w:t xml:space="preserve">With the advantages that </w:t>
      </w:r>
      <w:proofErr w:type="spellStart"/>
      <w:r w:rsidRPr="00D37EF5">
        <w:rPr>
          <w:highlight w:val="yellow"/>
        </w:rPr>
        <w:t>smartGuard</w:t>
      </w:r>
      <w:proofErr w:type="spellEnd"/>
      <w:r w:rsidRPr="00D37EF5">
        <w:rPr>
          <w:highlight w:val="yellow"/>
        </w:rPr>
        <w:t xml:space="preserve"> offers.</w:t>
      </w:r>
    </w:p>
    <w:p w:rsidR="001F32A0" w:rsidRDefault="001F32A0" w:rsidP="001F32A0"/>
    <w:p w:rsidR="001F32A0" w:rsidRDefault="001F32A0" w:rsidP="001F32A0">
      <w:proofErr w:type="spellStart"/>
      <w:r>
        <w:t>S</w:t>
      </w:r>
      <w:r w:rsidR="006200A5">
        <w:t>ittrafic</w:t>
      </w:r>
      <w:proofErr w:type="spellEnd"/>
      <w:r w:rsidR="006200A5">
        <w:t xml:space="preserve"> </w:t>
      </w:r>
      <w:proofErr w:type="spellStart"/>
      <w:r w:rsidR="006200A5">
        <w:t>s</w:t>
      </w:r>
      <w:r>
        <w:t>martTL</w:t>
      </w:r>
      <w:proofErr w:type="spellEnd"/>
      <w:r>
        <w:t xml:space="preserve"> Connect allows </w:t>
      </w:r>
      <w:r w:rsidR="009637C8">
        <w:t>the client</w:t>
      </w:r>
      <w:r>
        <w:t xml:space="preserve">, through </w:t>
      </w:r>
      <w:proofErr w:type="spellStart"/>
      <w:r w:rsidR="009637C8">
        <w:t>Sitraffic</w:t>
      </w:r>
      <w:proofErr w:type="spellEnd"/>
      <w:r w:rsidR="009637C8">
        <w:t xml:space="preserve"> </w:t>
      </w:r>
      <w:proofErr w:type="spellStart"/>
      <w:r w:rsidR="009637C8">
        <w:t>smartGuard</w:t>
      </w:r>
      <w:proofErr w:type="spellEnd"/>
      <w:r>
        <w:t xml:space="preserve">, to monitor and control </w:t>
      </w:r>
      <w:r w:rsidR="009637C8">
        <w:t xml:space="preserve">the </w:t>
      </w:r>
      <w:r>
        <w:t>field devices regardless of the manufacturer offering operational basic functionalities such as:</w:t>
      </w:r>
    </w:p>
    <w:p w:rsidR="001F32A0" w:rsidRDefault="001F32A0" w:rsidP="001F32A0">
      <w:r>
        <w:t xml:space="preserve">Monitor Controller’s state: </w:t>
      </w:r>
    </w:p>
    <w:p w:rsidR="001F32A0" w:rsidRDefault="001F32A0" w:rsidP="001F32A0">
      <w:pPr>
        <w:pStyle w:val="ListParagraph"/>
        <w:numPr>
          <w:ilvl w:val="0"/>
          <w:numId w:val="1"/>
        </w:numPr>
      </w:pPr>
      <w:r>
        <w:t>Normal mode</w:t>
      </w:r>
      <w:r w:rsidR="007138B8">
        <w:t>;</w:t>
      </w:r>
    </w:p>
    <w:p w:rsidR="001F32A0" w:rsidRDefault="001F32A0" w:rsidP="001F32A0">
      <w:pPr>
        <w:pStyle w:val="ListParagraph"/>
        <w:numPr>
          <w:ilvl w:val="0"/>
          <w:numId w:val="1"/>
        </w:numPr>
      </w:pPr>
      <w:r>
        <w:t>Safety mode</w:t>
      </w:r>
      <w:r w:rsidR="007138B8">
        <w:t>;</w:t>
      </w:r>
    </w:p>
    <w:p w:rsidR="001F32A0" w:rsidRDefault="001F32A0" w:rsidP="001F32A0">
      <w:pPr>
        <w:pStyle w:val="ListParagraph"/>
        <w:numPr>
          <w:ilvl w:val="0"/>
          <w:numId w:val="1"/>
        </w:numPr>
      </w:pPr>
      <w:r>
        <w:t>Offline</w:t>
      </w:r>
      <w:r w:rsidR="007138B8">
        <w:t>;</w:t>
      </w:r>
    </w:p>
    <w:p w:rsidR="001F32A0" w:rsidRDefault="001F32A0" w:rsidP="001F32A0">
      <w:pPr>
        <w:pStyle w:val="ListParagraph"/>
        <w:numPr>
          <w:ilvl w:val="0"/>
          <w:numId w:val="1"/>
        </w:numPr>
      </w:pPr>
      <w:r>
        <w:t xml:space="preserve">Power-off mode. </w:t>
      </w:r>
    </w:p>
    <w:p w:rsidR="001F32A0" w:rsidRDefault="001F32A0" w:rsidP="001F32A0">
      <w:r>
        <w:t>Control Features:</w:t>
      </w:r>
    </w:p>
    <w:p w:rsidR="001F32A0" w:rsidRDefault="001F32A0" w:rsidP="001F32A0">
      <w:pPr>
        <w:pStyle w:val="ListParagraph"/>
        <w:numPr>
          <w:ilvl w:val="0"/>
          <w:numId w:val="2"/>
        </w:numPr>
      </w:pPr>
      <w:r>
        <w:t>Change between operational modes (normal and safety)</w:t>
      </w:r>
      <w:r w:rsidR="007138B8">
        <w:t>;</w:t>
      </w:r>
    </w:p>
    <w:p w:rsidR="001F32A0" w:rsidRDefault="001F32A0" w:rsidP="001F32A0">
      <w:pPr>
        <w:pStyle w:val="ListParagraph"/>
        <w:numPr>
          <w:ilvl w:val="0"/>
          <w:numId w:val="2"/>
        </w:numPr>
      </w:pPr>
      <w:r>
        <w:t>Remote reset.</w:t>
      </w:r>
    </w:p>
    <w:p w:rsidR="001F32A0" w:rsidRDefault="00F87B76" w:rsidP="001F32A0">
      <w:r>
        <w:rPr>
          <w:noProof/>
        </w:rPr>
        <w:drawing>
          <wp:inline distT="0" distB="0" distL="0" distR="0">
            <wp:extent cx="5939790" cy="4015105"/>
            <wp:effectExtent l="19050" t="0" r="3810" b="0"/>
            <wp:docPr id="1" name="Picture 1" descr="G:\MO\7 MO ITS\76 Products\Pantera Negra\Brochura\Copy (1) of Arquitectura Global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O\7 MO ITS\76 Products\Pantera Negra\Brochura\Copy (1) of Arquitectura Global_3.0.jpg"/>
                    <pic:cNvPicPr>
                      <a:picLocks noChangeAspect="1" noChangeArrowheads="1"/>
                    </pic:cNvPicPr>
                  </pic:nvPicPr>
                  <pic:blipFill>
                    <a:blip r:embed="rId8" cstate="print"/>
                    <a:srcRect/>
                    <a:stretch>
                      <a:fillRect/>
                    </a:stretch>
                  </pic:blipFill>
                  <pic:spPr bwMode="auto">
                    <a:xfrm>
                      <a:off x="0" y="0"/>
                      <a:ext cx="5939790" cy="4015105"/>
                    </a:xfrm>
                    <a:prstGeom prst="rect">
                      <a:avLst/>
                    </a:prstGeom>
                    <a:noFill/>
                    <a:ln w="9525">
                      <a:noFill/>
                      <a:miter lim="800000"/>
                      <a:headEnd/>
                      <a:tailEnd/>
                    </a:ln>
                  </pic:spPr>
                </pic:pic>
              </a:graphicData>
            </a:graphic>
          </wp:inline>
        </w:drawing>
      </w:r>
    </w:p>
    <w:p w:rsidR="001F32A0" w:rsidRDefault="001F32A0" w:rsidP="001F32A0">
      <w:r w:rsidRPr="0062052A">
        <w:rPr>
          <w:highlight w:val="yellow"/>
        </w:rPr>
        <w:t>[System Architecture Picture]</w:t>
      </w:r>
    </w:p>
    <w:p w:rsidR="001F32A0" w:rsidRDefault="001357A7" w:rsidP="001F32A0">
      <w:proofErr w:type="spellStart"/>
      <w:r>
        <w:lastRenderedPageBreak/>
        <w:t>Sitraffic</w:t>
      </w:r>
      <w:proofErr w:type="spellEnd"/>
      <w:r>
        <w:t xml:space="preserve"> </w:t>
      </w:r>
      <w:proofErr w:type="spellStart"/>
      <w:r>
        <w:t>s</w:t>
      </w:r>
      <w:r w:rsidR="001F32A0">
        <w:t>martTL</w:t>
      </w:r>
      <w:proofErr w:type="spellEnd"/>
      <w:r w:rsidR="001F32A0">
        <w:t xml:space="preserve"> Connect System Architecture - Our device (MCR module) allows bidirectional communication between </w:t>
      </w:r>
      <w:proofErr w:type="spellStart"/>
      <w:r w:rsidR="009637C8">
        <w:t>Sitraffic</w:t>
      </w:r>
      <w:proofErr w:type="spellEnd"/>
      <w:r w:rsidR="009637C8">
        <w:t xml:space="preserve"> </w:t>
      </w:r>
      <w:proofErr w:type="spellStart"/>
      <w:r w:rsidR="009637C8">
        <w:t>smartGuard</w:t>
      </w:r>
      <w:proofErr w:type="spellEnd"/>
      <w:r w:rsidR="001F32A0">
        <w:t xml:space="preserve"> and third party controllers, through a secured </w:t>
      </w:r>
      <w:r w:rsidR="009637C8">
        <w:t>mobile network connection</w:t>
      </w:r>
      <w:r>
        <w:t xml:space="preserve"> (GPRS/3G/4G)</w:t>
      </w:r>
      <w:r w:rsidR="001F32A0">
        <w:t>.</w:t>
      </w:r>
    </w:p>
    <w:p w:rsidR="001F32A0" w:rsidRDefault="001F32A0" w:rsidP="001F32A0"/>
    <w:p w:rsidR="001F32A0" w:rsidRDefault="001F32A0" w:rsidP="001F32A0">
      <w:proofErr w:type="gramStart"/>
      <w:r>
        <w:t>Simple installation, as easy as plug &amp; play.</w:t>
      </w:r>
      <w:proofErr w:type="gramEnd"/>
    </w:p>
    <w:p w:rsidR="001F32A0" w:rsidRDefault="001F32A0" w:rsidP="001F32A0">
      <w:r>
        <w:t xml:space="preserve">Unobtrusive </w:t>
      </w:r>
      <w:r w:rsidR="008A015B">
        <w:t>functionality</w:t>
      </w:r>
      <w:r>
        <w:t xml:space="preserve"> does not interfere with the controller's normal operation</w:t>
      </w:r>
      <w:r w:rsidR="001357A7">
        <w:t>.</w:t>
      </w:r>
    </w:p>
    <w:p w:rsidR="001F32A0" w:rsidRPr="008A015B" w:rsidRDefault="001F32A0" w:rsidP="001F32A0">
      <w:pPr>
        <w:rPr>
          <w:sz w:val="16"/>
          <w:szCs w:val="16"/>
        </w:rPr>
      </w:pPr>
      <w:r w:rsidRPr="008A015B">
        <w:rPr>
          <w:sz w:val="16"/>
          <w:szCs w:val="16"/>
        </w:rPr>
        <w:t>Some control features might be limited depending on the controller's model.</w:t>
      </w:r>
    </w:p>
    <w:p w:rsidR="001F32A0" w:rsidRDefault="001F32A0" w:rsidP="001F32A0"/>
    <w:p w:rsidR="001F32A0" w:rsidRDefault="009637C8" w:rsidP="001F32A0">
      <w:r>
        <w:t>Advantages:</w:t>
      </w:r>
    </w:p>
    <w:p w:rsidR="001357A7" w:rsidRDefault="001357A7" w:rsidP="001F32A0">
      <w:pPr>
        <w:pStyle w:val="ListParagraph"/>
        <w:numPr>
          <w:ilvl w:val="0"/>
          <w:numId w:val="3"/>
        </w:numPr>
      </w:pPr>
      <w:r>
        <w:t>Support to surveying processes, providing visibility on the operational performance of the installed base;</w:t>
      </w:r>
    </w:p>
    <w:p w:rsidR="001F32A0" w:rsidRDefault="001F32A0" w:rsidP="001F32A0">
      <w:pPr>
        <w:pStyle w:val="ListParagraph"/>
        <w:numPr>
          <w:ilvl w:val="0"/>
          <w:numId w:val="3"/>
        </w:numPr>
      </w:pPr>
      <w:r>
        <w:t>Quickly deploy</w:t>
      </w:r>
      <w:r w:rsidR="001357A7">
        <w:t xml:space="preserve">ment of </w:t>
      </w:r>
      <w:proofErr w:type="spellStart"/>
      <w:r w:rsidR="001357A7">
        <w:t>Sitraffic</w:t>
      </w:r>
      <w:proofErr w:type="spellEnd"/>
      <w:r>
        <w:t xml:space="preserve"> </w:t>
      </w:r>
      <w:proofErr w:type="spellStart"/>
      <w:r>
        <w:t>smartGuard</w:t>
      </w:r>
      <w:proofErr w:type="spellEnd"/>
      <w:r>
        <w:t xml:space="preserve"> with already existing infrastructure</w:t>
      </w:r>
      <w:r w:rsidR="001357A7">
        <w:t>;</w:t>
      </w:r>
    </w:p>
    <w:p w:rsidR="007C72BC" w:rsidRDefault="001F32A0" w:rsidP="001F32A0">
      <w:pPr>
        <w:pStyle w:val="ListParagraph"/>
        <w:numPr>
          <w:ilvl w:val="0"/>
          <w:numId w:val="3"/>
        </w:numPr>
      </w:pPr>
      <w:r>
        <w:t>Enables immediate monitor and control features, while replacing older field devices</w:t>
      </w:r>
      <w:r w:rsidR="009637C8">
        <w:t>;</w:t>
      </w:r>
    </w:p>
    <w:p w:rsidR="009637C8" w:rsidRDefault="009637C8" w:rsidP="001F32A0">
      <w:pPr>
        <w:pStyle w:val="ListParagraph"/>
        <w:numPr>
          <w:ilvl w:val="0"/>
          <w:numId w:val="3"/>
        </w:numPr>
      </w:pPr>
      <w:r>
        <w:t>Increases productivity;</w:t>
      </w:r>
    </w:p>
    <w:p w:rsidR="009637C8" w:rsidRDefault="009637C8" w:rsidP="001F32A0">
      <w:pPr>
        <w:pStyle w:val="ListParagraph"/>
        <w:numPr>
          <w:ilvl w:val="0"/>
          <w:numId w:val="3"/>
        </w:numPr>
      </w:pPr>
      <w:r>
        <w:t>Reduces maintenance costs.</w:t>
      </w:r>
    </w:p>
    <w:p w:rsidR="009637C8" w:rsidRDefault="009637C8" w:rsidP="009637C8"/>
    <w:p w:rsidR="0062052A" w:rsidRPr="0062052A" w:rsidRDefault="0062052A" w:rsidP="009637C8">
      <w:pPr>
        <w:rPr>
          <w:lang w:val="pt-PT"/>
        </w:rPr>
      </w:pPr>
      <w:r w:rsidRPr="0062052A">
        <w:rPr>
          <w:highlight w:val="yellow"/>
          <w:lang w:val="pt-PT"/>
        </w:rPr>
        <w:t xml:space="preserve">(ver na brochura em anexo como estão estes contatos mas apliquem os novos </w:t>
      </w:r>
      <w:proofErr w:type="spellStart"/>
      <w:r w:rsidRPr="0062052A">
        <w:rPr>
          <w:highlight w:val="yellow"/>
          <w:lang w:val="pt-PT"/>
        </w:rPr>
        <w:t>guidelines</w:t>
      </w:r>
      <w:proofErr w:type="spellEnd"/>
      <w:r w:rsidRPr="0062052A">
        <w:rPr>
          <w:highlight w:val="yellow"/>
          <w:lang w:val="pt-PT"/>
        </w:rPr>
        <w:t xml:space="preserve"> considerando que esta é uma </w:t>
      </w:r>
      <w:proofErr w:type="spellStart"/>
      <w:r w:rsidRPr="0062052A">
        <w:rPr>
          <w:highlight w:val="yellow"/>
          <w:lang w:val="pt-PT"/>
        </w:rPr>
        <w:t>monofolha</w:t>
      </w:r>
      <w:proofErr w:type="spellEnd"/>
      <w:r w:rsidRPr="0062052A">
        <w:rPr>
          <w:highlight w:val="yellow"/>
          <w:lang w:val="pt-PT"/>
        </w:rPr>
        <w:t>)</w:t>
      </w:r>
    </w:p>
    <w:p w:rsidR="0062052A" w:rsidRDefault="0062052A" w:rsidP="0062052A">
      <w:pPr>
        <w:autoSpaceDE w:val="0"/>
        <w:autoSpaceDN w:val="0"/>
        <w:adjustRightInd w:val="0"/>
        <w:spacing w:after="0" w:line="240" w:lineRule="auto"/>
        <w:rPr>
          <w:rFonts w:ascii="SiemensSans-Bold" w:hAnsi="SiemensSans-Bold" w:cs="SiemensSans-Bold"/>
          <w:b/>
          <w:bCs/>
          <w:sz w:val="18"/>
          <w:szCs w:val="18"/>
        </w:rPr>
      </w:pPr>
      <w:r>
        <w:rPr>
          <w:rFonts w:ascii="SiemensSans-Bold" w:hAnsi="SiemensSans-Bold" w:cs="SiemensSans-Bold"/>
          <w:b/>
          <w:bCs/>
          <w:sz w:val="18"/>
          <w:szCs w:val="18"/>
        </w:rPr>
        <w:t>Siemens, S.A.</w:t>
      </w:r>
    </w:p>
    <w:p w:rsidR="0062052A" w:rsidRDefault="0062052A" w:rsidP="0062052A">
      <w:pPr>
        <w:autoSpaceDE w:val="0"/>
        <w:autoSpaceDN w:val="0"/>
        <w:adjustRightInd w:val="0"/>
        <w:spacing w:after="0" w:line="240" w:lineRule="auto"/>
        <w:rPr>
          <w:rFonts w:ascii="SiemensSans-Roman" w:hAnsi="SiemensSans-Roman" w:cs="SiemensSans-Roman"/>
          <w:sz w:val="18"/>
          <w:szCs w:val="18"/>
        </w:rPr>
      </w:pPr>
      <w:r>
        <w:rPr>
          <w:rFonts w:ascii="SiemensSans-Roman" w:hAnsi="SiemensSans-Roman" w:cs="SiemensSans-Roman"/>
          <w:sz w:val="18"/>
          <w:szCs w:val="18"/>
        </w:rPr>
        <w:t>Mobility Division</w:t>
      </w:r>
    </w:p>
    <w:p w:rsidR="0062052A" w:rsidRDefault="0062052A" w:rsidP="0062052A">
      <w:pPr>
        <w:autoSpaceDE w:val="0"/>
        <w:autoSpaceDN w:val="0"/>
        <w:adjustRightInd w:val="0"/>
        <w:spacing w:after="0" w:line="240" w:lineRule="auto"/>
        <w:rPr>
          <w:rFonts w:ascii="SiemensSans-Roman" w:hAnsi="SiemensSans-Roman" w:cs="SiemensSans-Roman"/>
          <w:sz w:val="18"/>
          <w:szCs w:val="18"/>
        </w:rPr>
      </w:pPr>
      <w:r>
        <w:rPr>
          <w:rFonts w:ascii="SiemensSans-Roman" w:hAnsi="SiemensSans-Roman" w:cs="SiemensSans-Roman"/>
          <w:sz w:val="18"/>
          <w:szCs w:val="18"/>
        </w:rPr>
        <w:t>Intelligent Traffic Systems</w:t>
      </w:r>
    </w:p>
    <w:p w:rsidR="0062052A" w:rsidRDefault="0062052A" w:rsidP="0062052A">
      <w:pPr>
        <w:autoSpaceDE w:val="0"/>
        <w:autoSpaceDN w:val="0"/>
        <w:adjustRightInd w:val="0"/>
        <w:spacing w:after="0" w:line="240" w:lineRule="auto"/>
        <w:rPr>
          <w:rFonts w:ascii="SiemensSans-Roman" w:hAnsi="SiemensSans-Roman" w:cs="SiemensSans-Roman"/>
          <w:sz w:val="18"/>
          <w:szCs w:val="18"/>
        </w:rPr>
      </w:pPr>
      <w:proofErr w:type="spellStart"/>
      <w:r>
        <w:rPr>
          <w:rFonts w:ascii="SiemensSans-Roman" w:hAnsi="SiemensSans-Roman" w:cs="SiemensSans-Roman"/>
          <w:sz w:val="18"/>
          <w:szCs w:val="18"/>
        </w:rPr>
        <w:t>Rua</w:t>
      </w:r>
      <w:proofErr w:type="spellEnd"/>
      <w:r>
        <w:rPr>
          <w:rFonts w:ascii="SiemensSans-Roman" w:hAnsi="SiemensSans-Roman" w:cs="SiemensSans-Roman"/>
          <w:sz w:val="18"/>
          <w:szCs w:val="18"/>
        </w:rPr>
        <w:t xml:space="preserve"> </w:t>
      </w:r>
      <w:proofErr w:type="spellStart"/>
      <w:r>
        <w:rPr>
          <w:rFonts w:ascii="SiemensSans-Roman" w:hAnsi="SiemensSans-Roman" w:cs="SiemensSans-Roman"/>
          <w:sz w:val="18"/>
          <w:szCs w:val="18"/>
        </w:rPr>
        <w:t>Irmãos</w:t>
      </w:r>
      <w:proofErr w:type="spellEnd"/>
      <w:r>
        <w:rPr>
          <w:rFonts w:ascii="SiemensSans-Roman" w:hAnsi="SiemensSans-Roman" w:cs="SiemensSans-Roman"/>
          <w:sz w:val="18"/>
          <w:szCs w:val="18"/>
        </w:rPr>
        <w:t xml:space="preserve"> Siemens 1</w:t>
      </w:r>
    </w:p>
    <w:p w:rsidR="0062052A" w:rsidRDefault="0062052A" w:rsidP="0062052A">
      <w:pPr>
        <w:autoSpaceDE w:val="0"/>
        <w:autoSpaceDN w:val="0"/>
        <w:adjustRightInd w:val="0"/>
        <w:spacing w:after="0" w:line="240" w:lineRule="auto"/>
        <w:rPr>
          <w:rFonts w:ascii="SiemensSans-Roman" w:hAnsi="SiemensSans-Roman" w:cs="SiemensSans-Roman"/>
          <w:sz w:val="18"/>
          <w:szCs w:val="18"/>
        </w:rPr>
      </w:pPr>
      <w:r>
        <w:rPr>
          <w:rFonts w:ascii="SiemensSans-Roman" w:hAnsi="SiemensSans-Roman" w:cs="SiemensSans-Roman"/>
          <w:sz w:val="18"/>
          <w:szCs w:val="18"/>
        </w:rPr>
        <w:t xml:space="preserve">2720-093 </w:t>
      </w:r>
      <w:proofErr w:type="spellStart"/>
      <w:r>
        <w:rPr>
          <w:rFonts w:ascii="SiemensSans-Roman" w:hAnsi="SiemensSans-Roman" w:cs="SiemensSans-Roman"/>
          <w:sz w:val="18"/>
          <w:szCs w:val="18"/>
        </w:rPr>
        <w:t>Amadora</w:t>
      </w:r>
      <w:proofErr w:type="spellEnd"/>
    </w:p>
    <w:p w:rsidR="009637C8" w:rsidRDefault="0062052A" w:rsidP="0062052A">
      <w:pPr>
        <w:rPr>
          <w:rFonts w:ascii="SiemensSans-Roman" w:hAnsi="SiemensSans-Roman" w:cs="SiemensSans-Roman"/>
          <w:sz w:val="18"/>
          <w:szCs w:val="18"/>
        </w:rPr>
      </w:pPr>
      <w:r>
        <w:rPr>
          <w:rFonts w:ascii="SiemensSans-Roman" w:hAnsi="SiemensSans-Roman" w:cs="SiemensSans-Roman"/>
          <w:sz w:val="18"/>
          <w:szCs w:val="18"/>
        </w:rPr>
        <w:t>Portugal</w:t>
      </w:r>
    </w:p>
    <w:p w:rsidR="0062052A" w:rsidRDefault="0062052A" w:rsidP="0062052A">
      <w:pPr>
        <w:rPr>
          <w:rFonts w:ascii="SiemensSans-Roman" w:hAnsi="SiemensSans-Roman" w:cs="SiemensSans-Roman"/>
          <w:sz w:val="18"/>
          <w:szCs w:val="18"/>
        </w:rPr>
      </w:pPr>
    </w:p>
    <w:p w:rsidR="0062052A" w:rsidRDefault="0062052A" w:rsidP="0062052A">
      <w:pPr>
        <w:autoSpaceDE w:val="0"/>
        <w:autoSpaceDN w:val="0"/>
        <w:adjustRightInd w:val="0"/>
        <w:spacing w:after="0" w:line="240" w:lineRule="auto"/>
        <w:rPr>
          <w:rFonts w:ascii="SiemensSans-Roman" w:hAnsi="SiemensSans-Roman" w:cs="SiemensSans-Roman"/>
          <w:sz w:val="18"/>
          <w:szCs w:val="18"/>
        </w:rPr>
      </w:pPr>
      <w:r>
        <w:rPr>
          <w:rFonts w:ascii="SiemensSans-Roman" w:hAnsi="SiemensSans-Roman" w:cs="SiemensSans-Roman"/>
          <w:sz w:val="18"/>
          <w:szCs w:val="18"/>
        </w:rPr>
        <w:t>© Siemens 2016</w:t>
      </w:r>
    </w:p>
    <w:p w:rsidR="0062052A" w:rsidRDefault="0062052A" w:rsidP="0062052A">
      <w:pPr>
        <w:autoSpaceDE w:val="0"/>
        <w:autoSpaceDN w:val="0"/>
        <w:adjustRightInd w:val="0"/>
        <w:spacing w:after="0" w:line="240" w:lineRule="auto"/>
        <w:rPr>
          <w:rFonts w:ascii="SiemensSans-Roman" w:hAnsi="SiemensSans-Roman" w:cs="SiemensSans-Roman"/>
          <w:sz w:val="18"/>
          <w:szCs w:val="18"/>
        </w:rPr>
      </w:pPr>
      <w:r>
        <w:rPr>
          <w:rFonts w:ascii="SiemensSans-Roman" w:hAnsi="SiemensSans-Roman" w:cs="SiemensSans-Roman"/>
          <w:sz w:val="18"/>
          <w:szCs w:val="18"/>
        </w:rPr>
        <w:t>All rights reserved</w:t>
      </w:r>
    </w:p>
    <w:p w:rsidR="0062052A" w:rsidRDefault="0062052A" w:rsidP="0062052A">
      <w:pPr>
        <w:rPr>
          <w:rFonts w:ascii="SiemensSans-Roman" w:hAnsi="SiemensSans-Roman" w:cs="SiemensSans-Roman"/>
          <w:sz w:val="18"/>
          <w:szCs w:val="18"/>
        </w:rPr>
      </w:pPr>
      <w:r>
        <w:rPr>
          <w:rFonts w:ascii="SiemensSans-Roman" w:hAnsi="SiemensSans-Roman" w:cs="SiemensSans-Roman"/>
          <w:sz w:val="18"/>
          <w:szCs w:val="18"/>
        </w:rPr>
        <w:t>Printed in Portugal</w:t>
      </w:r>
    </w:p>
    <w:p w:rsidR="0062052A" w:rsidRDefault="0062052A" w:rsidP="0062052A">
      <w:pPr>
        <w:rPr>
          <w:rFonts w:ascii="SiemensSans-Roman" w:hAnsi="SiemensSans-Roman" w:cs="SiemensSans-Roman"/>
          <w:sz w:val="18"/>
          <w:szCs w:val="18"/>
        </w:rPr>
      </w:pPr>
    </w:p>
    <w:p w:rsidR="0062052A" w:rsidRDefault="0062052A" w:rsidP="0062052A">
      <w:pPr>
        <w:autoSpaceDE w:val="0"/>
        <w:autoSpaceDN w:val="0"/>
        <w:adjustRightInd w:val="0"/>
        <w:spacing w:after="0" w:line="240" w:lineRule="auto"/>
        <w:rPr>
          <w:rFonts w:ascii="SiemensSans-Roman" w:hAnsi="SiemensSans-Roman" w:cs="SiemensSans-Roman"/>
          <w:sz w:val="13"/>
          <w:szCs w:val="13"/>
        </w:rPr>
      </w:pPr>
      <w:proofErr w:type="spellStart"/>
      <w:r>
        <w:rPr>
          <w:rFonts w:ascii="SiemensSans-Roman" w:hAnsi="SiemensSans-Roman" w:cs="SiemensSans-Roman"/>
          <w:sz w:val="13"/>
          <w:szCs w:val="13"/>
        </w:rPr>
        <w:t>Sitraffic</w:t>
      </w:r>
      <w:proofErr w:type="spellEnd"/>
      <w:r>
        <w:rPr>
          <w:rFonts w:ascii="SiemensSans-Roman" w:hAnsi="SiemensSans-Roman" w:cs="SiemensSans-Roman"/>
          <w:sz w:val="13"/>
          <w:szCs w:val="13"/>
        </w:rPr>
        <w:t xml:space="preserve"> is a registered trademark of</w:t>
      </w:r>
    </w:p>
    <w:p w:rsidR="0062052A" w:rsidRDefault="0062052A" w:rsidP="0062052A">
      <w:pPr>
        <w:rPr>
          <w:rFonts w:ascii="SiemensSans-Roman" w:hAnsi="SiemensSans-Roman" w:cs="SiemensSans-Roman"/>
          <w:sz w:val="13"/>
          <w:szCs w:val="13"/>
        </w:rPr>
      </w:pPr>
      <w:proofErr w:type="gramStart"/>
      <w:r>
        <w:rPr>
          <w:rFonts w:ascii="SiemensSans-Roman" w:hAnsi="SiemensSans-Roman" w:cs="SiemensSans-Roman"/>
          <w:sz w:val="13"/>
          <w:szCs w:val="13"/>
        </w:rPr>
        <w:t>Siemens.</w:t>
      </w:r>
      <w:proofErr w:type="gramEnd"/>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r>
        <w:rPr>
          <w:rFonts w:ascii="SiemensSans-Roman" w:hAnsi="SiemensSans-Roman" w:cs="SiemensSans-Roman"/>
          <w:color w:val="7C97A5"/>
          <w:sz w:val="13"/>
          <w:szCs w:val="13"/>
        </w:rPr>
        <w:t>The information in this document contains</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general</w:t>
      </w:r>
      <w:proofErr w:type="gramEnd"/>
      <w:r>
        <w:rPr>
          <w:rFonts w:ascii="SiemensSans-Roman" w:hAnsi="SiemensSans-Roman" w:cs="SiemensSans-Roman"/>
          <w:color w:val="7C97A5"/>
          <w:sz w:val="13"/>
          <w:szCs w:val="13"/>
        </w:rPr>
        <w:t xml:space="preserve"> descriptions of the technical options</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available</w:t>
      </w:r>
      <w:proofErr w:type="gramEnd"/>
      <w:r>
        <w:rPr>
          <w:rFonts w:ascii="SiemensSans-Roman" w:hAnsi="SiemensSans-Roman" w:cs="SiemensSans-Roman"/>
          <w:color w:val="7C97A5"/>
          <w:sz w:val="13"/>
          <w:szCs w:val="13"/>
        </w:rPr>
        <w:t>. The required features should</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therefore</w:t>
      </w:r>
      <w:proofErr w:type="gramEnd"/>
      <w:r>
        <w:rPr>
          <w:rFonts w:ascii="SiemensSans-Roman" w:hAnsi="SiemensSans-Roman" w:cs="SiemensSans-Roman"/>
          <w:color w:val="7C97A5"/>
          <w:sz w:val="13"/>
          <w:szCs w:val="13"/>
        </w:rPr>
        <w:t xml:space="preserve"> be specified in each individual case</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at</w:t>
      </w:r>
      <w:proofErr w:type="gramEnd"/>
      <w:r>
        <w:rPr>
          <w:rFonts w:ascii="SiemensSans-Roman" w:hAnsi="SiemensSans-Roman" w:cs="SiemensSans-Roman"/>
          <w:color w:val="7C97A5"/>
          <w:sz w:val="13"/>
          <w:szCs w:val="13"/>
        </w:rPr>
        <w:t xml:space="preserve"> the time of closing the contract. For the</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secure</w:t>
      </w:r>
      <w:proofErr w:type="gramEnd"/>
      <w:r>
        <w:rPr>
          <w:rFonts w:ascii="SiemensSans-Roman" w:hAnsi="SiemensSans-Roman" w:cs="SiemensSans-Roman"/>
          <w:color w:val="7C97A5"/>
          <w:sz w:val="13"/>
          <w:szCs w:val="13"/>
        </w:rPr>
        <w:t xml:space="preserve"> operation of Siemens products</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and</w:t>
      </w:r>
      <w:proofErr w:type="gramEnd"/>
      <w:r>
        <w:rPr>
          <w:rFonts w:ascii="SiemensSans-Roman" w:hAnsi="SiemensSans-Roman" w:cs="SiemensSans-Roman"/>
          <w:color w:val="7C97A5"/>
          <w:sz w:val="13"/>
          <w:szCs w:val="13"/>
        </w:rPr>
        <w:t xml:space="preserve"> solutions, it is necessary to take suitable</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preventive</w:t>
      </w:r>
      <w:proofErr w:type="gramEnd"/>
      <w:r>
        <w:rPr>
          <w:rFonts w:ascii="SiemensSans-Roman" w:hAnsi="SiemensSans-Roman" w:cs="SiemensSans-Roman"/>
          <w:color w:val="7C97A5"/>
          <w:sz w:val="13"/>
          <w:szCs w:val="13"/>
        </w:rPr>
        <w:t xml:space="preserve"> action and integrate each component</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into</w:t>
      </w:r>
      <w:proofErr w:type="gramEnd"/>
      <w:r>
        <w:rPr>
          <w:rFonts w:ascii="SiemensSans-Roman" w:hAnsi="SiemensSans-Roman" w:cs="SiemensSans-Roman"/>
          <w:color w:val="7C97A5"/>
          <w:sz w:val="13"/>
          <w:szCs w:val="13"/>
        </w:rPr>
        <w:t xml:space="preserve"> a holistic, state-of-the-art security</w:t>
      </w:r>
    </w:p>
    <w:p w:rsidR="0062052A" w:rsidRDefault="0062052A" w:rsidP="0062052A">
      <w:pPr>
        <w:autoSpaceDE w:val="0"/>
        <w:autoSpaceDN w:val="0"/>
        <w:adjustRightInd w:val="0"/>
        <w:spacing w:after="0" w:line="240" w:lineRule="auto"/>
        <w:rPr>
          <w:rFonts w:ascii="SiemensSans-Roman" w:hAnsi="SiemensSans-Roman" w:cs="SiemensSans-Roman"/>
          <w:color w:val="7C97A5"/>
          <w:sz w:val="13"/>
          <w:szCs w:val="13"/>
        </w:rPr>
      </w:pPr>
      <w:proofErr w:type="gramStart"/>
      <w:r>
        <w:rPr>
          <w:rFonts w:ascii="SiemensSans-Roman" w:hAnsi="SiemensSans-Roman" w:cs="SiemensSans-Roman"/>
          <w:color w:val="7C97A5"/>
          <w:sz w:val="13"/>
          <w:szCs w:val="13"/>
        </w:rPr>
        <w:t>concept</w:t>
      </w:r>
      <w:proofErr w:type="gramEnd"/>
      <w:r>
        <w:rPr>
          <w:rFonts w:ascii="SiemensSans-Roman" w:hAnsi="SiemensSans-Roman" w:cs="SiemensSans-Roman"/>
          <w:color w:val="7C97A5"/>
          <w:sz w:val="13"/>
          <w:szCs w:val="13"/>
        </w:rPr>
        <w:t>. Third-party products that may be</w:t>
      </w:r>
    </w:p>
    <w:p w:rsidR="0062052A" w:rsidRDefault="0062052A" w:rsidP="0062052A">
      <w:proofErr w:type="gramStart"/>
      <w:r>
        <w:rPr>
          <w:rFonts w:ascii="SiemensSans-Roman" w:hAnsi="SiemensSans-Roman" w:cs="SiemensSans-Roman"/>
          <w:color w:val="7C97A5"/>
          <w:sz w:val="13"/>
          <w:szCs w:val="13"/>
        </w:rPr>
        <w:t>in</w:t>
      </w:r>
      <w:proofErr w:type="gramEnd"/>
      <w:r>
        <w:rPr>
          <w:rFonts w:ascii="SiemensSans-Roman" w:hAnsi="SiemensSans-Roman" w:cs="SiemensSans-Roman"/>
          <w:color w:val="7C97A5"/>
          <w:sz w:val="13"/>
          <w:szCs w:val="13"/>
        </w:rPr>
        <w:t xml:space="preserve"> use should also be considered.</w:t>
      </w:r>
    </w:p>
    <w:sectPr w:rsidR="0062052A" w:rsidSect="007C72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emensSans-Bold">
    <w:panose1 w:val="00000000000000000000"/>
    <w:charset w:val="00"/>
    <w:family w:val="swiss"/>
    <w:notTrueType/>
    <w:pitch w:val="default"/>
    <w:sig w:usb0="00000003" w:usb1="00000000" w:usb2="00000000" w:usb3="00000000" w:csb0="00000001" w:csb1="00000000"/>
  </w:font>
  <w:font w:name="SiemensSans-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6A0C"/>
    <w:multiLevelType w:val="hybridMultilevel"/>
    <w:tmpl w:val="52A4CA5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643E7A70"/>
    <w:multiLevelType w:val="hybridMultilevel"/>
    <w:tmpl w:val="F3F0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01261"/>
    <w:multiLevelType w:val="hybridMultilevel"/>
    <w:tmpl w:val="9AB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32A0"/>
    <w:rsid w:val="0001173E"/>
    <w:rsid w:val="00050BCE"/>
    <w:rsid w:val="00070B7B"/>
    <w:rsid w:val="00075622"/>
    <w:rsid w:val="00076AF4"/>
    <w:rsid w:val="00086239"/>
    <w:rsid w:val="00086BDD"/>
    <w:rsid w:val="00096B48"/>
    <w:rsid w:val="000B7C08"/>
    <w:rsid w:val="000D7077"/>
    <w:rsid w:val="001357A7"/>
    <w:rsid w:val="001371A1"/>
    <w:rsid w:val="00151B32"/>
    <w:rsid w:val="001528E4"/>
    <w:rsid w:val="0015449B"/>
    <w:rsid w:val="001652C9"/>
    <w:rsid w:val="00175ADD"/>
    <w:rsid w:val="00184487"/>
    <w:rsid w:val="001866D2"/>
    <w:rsid w:val="00195CA9"/>
    <w:rsid w:val="001B07B9"/>
    <w:rsid w:val="001C06FD"/>
    <w:rsid w:val="001D2D60"/>
    <w:rsid w:val="001E7375"/>
    <w:rsid w:val="001F32A0"/>
    <w:rsid w:val="002004C6"/>
    <w:rsid w:val="00235C2E"/>
    <w:rsid w:val="00254147"/>
    <w:rsid w:val="002E20AF"/>
    <w:rsid w:val="002F0FD0"/>
    <w:rsid w:val="00303E08"/>
    <w:rsid w:val="003201C3"/>
    <w:rsid w:val="00324C04"/>
    <w:rsid w:val="00331703"/>
    <w:rsid w:val="00347CC7"/>
    <w:rsid w:val="003C28FD"/>
    <w:rsid w:val="003C7995"/>
    <w:rsid w:val="003F2F39"/>
    <w:rsid w:val="00401732"/>
    <w:rsid w:val="004237BC"/>
    <w:rsid w:val="004247B7"/>
    <w:rsid w:val="00440327"/>
    <w:rsid w:val="00455E5C"/>
    <w:rsid w:val="004838FB"/>
    <w:rsid w:val="0051389D"/>
    <w:rsid w:val="0051526C"/>
    <w:rsid w:val="00536002"/>
    <w:rsid w:val="005621F4"/>
    <w:rsid w:val="005A55B6"/>
    <w:rsid w:val="005B2259"/>
    <w:rsid w:val="005F7217"/>
    <w:rsid w:val="006200A5"/>
    <w:rsid w:val="0062052A"/>
    <w:rsid w:val="006226B0"/>
    <w:rsid w:val="0063096C"/>
    <w:rsid w:val="00632DCC"/>
    <w:rsid w:val="00634A97"/>
    <w:rsid w:val="006448CC"/>
    <w:rsid w:val="00645673"/>
    <w:rsid w:val="006843E0"/>
    <w:rsid w:val="006C34DD"/>
    <w:rsid w:val="006F5777"/>
    <w:rsid w:val="00701CA4"/>
    <w:rsid w:val="007138B8"/>
    <w:rsid w:val="00714993"/>
    <w:rsid w:val="007754D5"/>
    <w:rsid w:val="00781924"/>
    <w:rsid w:val="00787803"/>
    <w:rsid w:val="007910AA"/>
    <w:rsid w:val="007967CB"/>
    <w:rsid w:val="007A1785"/>
    <w:rsid w:val="007B185B"/>
    <w:rsid w:val="007C72BC"/>
    <w:rsid w:val="00842315"/>
    <w:rsid w:val="008508E9"/>
    <w:rsid w:val="008576BD"/>
    <w:rsid w:val="00862681"/>
    <w:rsid w:val="00893BDF"/>
    <w:rsid w:val="008A015B"/>
    <w:rsid w:val="008A326A"/>
    <w:rsid w:val="008C1BAA"/>
    <w:rsid w:val="008C7EEE"/>
    <w:rsid w:val="008D0167"/>
    <w:rsid w:val="00935FA6"/>
    <w:rsid w:val="009637C8"/>
    <w:rsid w:val="00994DEA"/>
    <w:rsid w:val="009B34EA"/>
    <w:rsid w:val="00A1004A"/>
    <w:rsid w:val="00A23264"/>
    <w:rsid w:val="00A71201"/>
    <w:rsid w:val="00A939C0"/>
    <w:rsid w:val="00AA3613"/>
    <w:rsid w:val="00AB33D0"/>
    <w:rsid w:val="00AC6EC3"/>
    <w:rsid w:val="00AC7564"/>
    <w:rsid w:val="00AE06BF"/>
    <w:rsid w:val="00AE0ED0"/>
    <w:rsid w:val="00B13F5C"/>
    <w:rsid w:val="00B40352"/>
    <w:rsid w:val="00B65BD9"/>
    <w:rsid w:val="00B724A5"/>
    <w:rsid w:val="00BA53E2"/>
    <w:rsid w:val="00BB5E69"/>
    <w:rsid w:val="00BC3521"/>
    <w:rsid w:val="00BC4B57"/>
    <w:rsid w:val="00BE0A60"/>
    <w:rsid w:val="00BE4E61"/>
    <w:rsid w:val="00BF2CBB"/>
    <w:rsid w:val="00BF78FE"/>
    <w:rsid w:val="00C17830"/>
    <w:rsid w:val="00C17D85"/>
    <w:rsid w:val="00C301E4"/>
    <w:rsid w:val="00C93038"/>
    <w:rsid w:val="00CA7BC5"/>
    <w:rsid w:val="00CC0CB0"/>
    <w:rsid w:val="00CE691F"/>
    <w:rsid w:val="00CE7589"/>
    <w:rsid w:val="00D1470E"/>
    <w:rsid w:val="00D2329D"/>
    <w:rsid w:val="00D3465C"/>
    <w:rsid w:val="00D37EF5"/>
    <w:rsid w:val="00D4059B"/>
    <w:rsid w:val="00D41D22"/>
    <w:rsid w:val="00D55566"/>
    <w:rsid w:val="00D6123D"/>
    <w:rsid w:val="00D743EC"/>
    <w:rsid w:val="00D81780"/>
    <w:rsid w:val="00D81C6F"/>
    <w:rsid w:val="00D86AF1"/>
    <w:rsid w:val="00DD1035"/>
    <w:rsid w:val="00E01156"/>
    <w:rsid w:val="00E0407D"/>
    <w:rsid w:val="00E252D9"/>
    <w:rsid w:val="00E36B68"/>
    <w:rsid w:val="00E53FC3"/>
    <w:rsid w:val="00E62F7A"/>
    <w:rsid w:val="00E75B16"/>
    <w:rsid w:val="00E76F4D"/>
    <w:rsid w:val="00EA2374"/>
    <w:rsid w:val="00EC1A35"/>
    <w:rsid w:val="00F07019"/>
    <w:rsid w:val="00F565E6"/>
    <w:rsid w:val="00F65B68"/>
    <w:rsid w:val="00F87B76"/>
    <w:rsid w:val="00F95B83"/>
    <w:rsid w:val="00FC5FC8"/>
    <w:rsid w:val="00FE1B47"/>
    <w:rsid w:val="00FE1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A0"/>
    <w:pPr>
      <w:ind w:left="720"/>
      <w:contextualSpacing/>
    </w:pPr>
  </w:style>
  <w:style w:type="paragraph" w:styleId="BalloonText">
    <w:name w:val="Balloon Text"/>
    <w:basedOn w:val="Normal"/>
    <w:link w:val="BalloonTextChar"/>
    <w:uiPriority w:val="99"/>
    <w:semiHidden/>
    <w:unhideWhenUsed/>
    <w:rsid w:val="001F3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2A0"/>
    <w:rPr>
      <w:rFonts w:ascii="Tahoma" w:hAnsi="Tahoma" w:cs="Tahoma"/>
      <w:sz w:val="16"/>
      <w:szCs w:val="16"/>
    </w:rPr>
  </w:style>
  <w:style w:type="character" w:styleId="CommentReference">
    <w:name w:val="annotation reference"/>
    <w:basedOn w:val="DefaultParagraphFont"/>
    <w:uiPriority w:val="99"/>
    <w:semiHidden/>
    <w:unhideWhenUsed/>
    <w:rsid w:val="001357A7"/>
    <w:rPr>
      <w:sz w:val="16"/>
      <w:szCs w:val="16"/>
    </w:rPr>
  </w:style>
  <w:style w:type="paragraph" w:styleId="CommentText">
    <w:name w:val="annotation text"/>
    <w:basedOn w:val="Normal"/>
    <w:link w:val="CommentTextChar"/>
    <w:uiPriority w:val="99"/>
    <w:semiHidden/>
    <w:unhideWhenUsed/>
    <w:rsid w:val="001357A7"/>
    <w:pPr>
      <w:spacing w:line="240" w:lineRule="auto"/>
    </w:pPr>
    <w:rPr>
      <w:sz w:val="20"/>
      <w:szCs w:val="20"/>
    </w:rPr>
  </w:style>
  <w:style w:type="character" w:customStyle="1" w:styleId="CommentTextChar">
    <w:name w:val="Comment Text Char"/>
    <w:basedOn w:val="DefaultParagraphFont"/>
    <w:link w:val="CommentText"/>
    <w:uiPriority w:val="99"/>
    <w:semiHidden/>
    <w:rsid w:val="001357A7"/>
    <w:rPr>
      <w:sz w:val="20"/>
      <w:szCs w:val="20"/>
    </w:rPr>
  </w:style>
  <w:style w:type="paragraph" w:styleId="CommentSubject">
    <w:name w:val="annotation subject"/>
    <w:basedOn w:val="CommentText"/>
    <w:next w:val="CommentText"/>
    <w:link w:val="CommentSubjectChar"/>
    <w:uiPriority w:val="99"/>
    <w:semiHidden/>
    <w:unhideWhenUsed/>
    <w:rsid w:val="001357A7"/>
    <w:rPr>
      <w:b/>
      <w:bCs/>
    </w:rPr>
  </w:style>
  <w:style w:type="character" w:customStyle="1" w:styleId="CommentSubjectChar">
    <w:name w:val="Comment Subject Char"/>
    <w:basedOn w:val="CommentTextChar"/>
    <w:link w:val="CommentSubject"/>
    <w:uiPriority w:val="99"/>
    <w:semiHidden/>
    <w:rsid w:val="001357A7"/>
    <w:rPr>
      <w:b/>
      <w:bCs/>
    </w:rPr>
  </w:style>
</w:styles>
</file>

<file path=word/webSettings.xml><?xml version="1.0" encoding="utf-8"?>
<w:webSettings xmlns:r="http://schemas.openxmlformats.org/officeDocument/2006/relationships" xmlns:w="http://schemas.openxmlformats.org/wordprocessingml/2006/main">
  <w:divs>
    <w:div w:id="15565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cid:image001.png@01D18055.2ACA94F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4B20B5-D59E-42CC-8AC6-D621AB51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Revez da Silva</dc:creator>
  <cp:lastModifiedBy>pt100269</cp:lastModifiedBy>
  <cp:revision>5</cp:revision>
  <dcterms:created xsi:type="dcterms:W3CDTF">2016-03-18T18:28:00Z</dcterms:created>
  <dcterms:modified xsi:type="dcterms:W3CDTF">2016-03-20T15:01:00Z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246603715</vt:i4>
  </property>
  <property fmtid="{D5CDD505-2E9C-101B-9397-08002B2CF9AE}" pid="3" name="_NewReviewCycle">
    <vt:lpwstr/>
  </property>
  <property fmtid="{D5CDD505-2E9C-101B-9397-08002B2CF9AE}" pid="4" name="_EmailSubject">
    <vt:lpwstr>Intertraffic 2016 - Sitraffic smartTL Connect  - Brochura</vt:lpwstr>
  </property>
  <property fmtid="{D5CDD505-2E9C-101B-9397-08002B2CF9AE}" pid="5" name="_AuthorEmail">
    <vt:lpwstr>sandra.pimentel@siemens.com</vt:lpwstr>
  </property>
  <property fmtid="{D5CDD505-2E9C-101B-9397-08002B2CF9AE}" pid="6" name="_AuthorEmailDisplayName">
    <vt:lpwstr>Pimentel, Sandra</vt:lpwstr>
  </property>
  <property fmtid="{D5CDD505-2E9C-101B-9397-08002B2CF9AE}" pid="8" name="_PreviousAdHocReviewCycleID">
    <vt:i4>1205873439</vt:i4>
  </property>
</Properties>
</file>