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76FA" w:rsidRDefault="006C1978" w:rsidP="006C1978">
      <w:pPr>
        <w:pStyle w:val="Titre"/>
      </w:pPr>
      <w:r>
        <w:t>Utilisation des articles dans le manuscrit</w:t>
      </w:r>
    </w:p>
    <w:p w:rsidR="006C1978" w:rsidRDefault="006C1978" w:rsidP="006C1978">
      <w:pPr>
        <w:pStyle w:val="Titre1"/>
      </w:pPr>
      <w:r>
        <w:t>Intro</w:t>
      </w:r>
    </w:p>
    <w:p w:rsidR="006C1978" w:rsidRDefault="006C1978" w:rsidP="006C1978">
      <w:r>
        <w:t>L’intro permet d’expliquer la problématique : injection d’intelligence artificielle dans un environnement numérique simulant l’interception d’impulsions RADAR par des capteurs ESM dans l’objectif d’accélérer la vitesse de simulation.</w:t>
      </w:r>
    </w:p>
    <w:p w:rsidR="00295936" w:rsidRDefault="00295936" w:rsidP="006C1978">
      <w:r>
        <w:t>On commence par présenter l’environnement numérique avec un analyse sur le travail de représentation que l’on cherche à traiter. Cette analyse fait référence à des problématiques indépendantes du type d’IA utilisée.</w:t>
      </w:r>
    </w:p>
    <w:p w:rsidR="00B0472F" w:rsidRDefault="0062591E" w:rsidP="00B0472F">
      <w:r>
        <w:t>L’intro évoque l’utilisation d’IA dans les jumeaux numériques (</w:t>
      </w:r>
      <w:r w:rsidRPr="0062591E">
        <w:rPr>
          <w:color w:val="EE0000"/>
        </w:rPr>
        <w:t>groupe d’articles Digital Twins</w:t>
      </w:r>
      <w:r>
        <w:t>).</w:t>
      </w:r>
      <w:r w:rsidR="00B0472F">
        <w:t xml:space="preserve"> Ayant déjà fait comprendre la nature séquentielle de notre problème, on compare les différentes architectures (RRN, CNN, Transformer, </w:t>
      </w:r>
      <w:r w:rsidR="00B0472F" w:rsidRPr="00B0472F">
        <w:rPr>
          <w:color w:val="EE0000"/>
        </w:rPr>
        <w:t>ref</w:t>
      </w:r>
      <w:r w:rsidR="00B0472F">
        <w:t>) de manière succincte. Cela permet de faire comprendre dans les grandes lignes quelles briques architecturales sont faites pour le traitement de séquence et comment les éléments d’une même séquence sont comparés.</w:t>
      </w:r>
    </w:p>
    <w:p w:rsidR="006C1978" w:rsidRDefault="00B0472F" w:rsidP="006C1978">
      <w:r>
        <w:t>On</w:t>
      </w:r>
      <w:r w:rsidR="0062591E">
        <w:t xml:space="preserve"> évoque </w:t>
      </w:r>
      <w:r>
        <w:t>ensuite</w:t>
      </w:r>
      <w:r w:rsidR="0062591E">
        <w:t xml:space="preserve"> les parallèles et les différences entre notre problème et </w:t>
      </w:r>
      <w:r w:rsidR="0053108E">
        <w:t>les problèmes de génération (</w:t>
      </w:r>
      <w:r w:rsidR="0053108E" w:rsidRPr="0053108E">
        <w:rPr>
          <w:color w:val="EE0000"/>
        </w:rPr>
        <w:t>groupe d’article GenIA</w:t>
      </w:r>
      <w:r w:rsidR="0053108E">
        <w:t xml:space="preserve">), et plus spécifiquement un problème de traduction </w:t>
      </w:r>
      <w:r w:rsidR="0062591E">
        <w:t>(</w:t>
      </w:r>
      <w:r w:rsidR="0062591E" w:rsidRPr="0062591E">
        <w:rPr>
          <w:color w:val="70AD47" w:themeColor="accent6"/>
        </w:rPr>
        <w:t>il est important de noter les différences pour ne pas « </w:t>
      </w:r>
      <w:r w:rsidR="0062591E">
        <w:rPr>
          <w:color w:val="70AD47" w:themeColor="accent6"/>
        </w:rPr>
        <w:t>surs</w:t>
      </w:r>
      <w:r w:rsidR="0062591E" w:rsidRPr="0062591E">
        <w:rPr>
          <w:color w:val="70AD47" w:themeColor="accent6"/>
        </w:rPr>
        <w:t>implifier » notre problème dans nos efforts de vulgarisation</w:t>
      </w:r>
      <w:r w:rsidR="0062591E">
        <w:t>).</w:t>
      </w:r>
      <w:r w:rsidR="00295936">
        <w:t xml:space="preserve"> Les explications sur les différences entre notre problème et un problème de traduction doivent permettre de comprendre directement pourquoi on cherche dans l’état de l’art ce qui est fait avec les Transformers en dehors de la traduction.</w:t>
      </w:r>
    </w:p>
    <w:p w:rsidR="0062591E" w:rsidRDefault="0062591E" w:rsidP="006C1978">
      <w:r>
        <w:t xml:space="preserve">Le </w:t>
      </w:r>
      <w:r w:rsidRPr="00277BD9">
        <w:rPr>
          <w:color w:val="EE0000"/>
        </w:rPr>
        <w:t>cours sur les statistiques en grandes dimensions</w:t>
      </w:r>
      <w:r>
        <w:t xml:space="preserve"> ainsi que d’autres articles </w:t>
      </w:r>
      <w:r w:rsidR="00277BD9">
        <w:t>(</w:t>
      </w:r>
      <w:r w:rsidR="00277BD9" w:rsidRPr="00277BD9">
        <w:rPr>
          <w:color w:val="EE0000"/>
        </w:rPr>
        <w:t>à trouver</w:t>
      </w:r>
      <w:r w:rsidR="00277BD9">
        <w:t>) nous servirons à justifier notre confiance dans l’emploi du Deep Learning pour cette problématique, ainsi que les concepts de base de l’IA et l’apprentissage automatique.</w:t>
      </w:r>
    </w:p>
    <w:p w:rsidR="001B5B80" w:rsidRPr="00B0472F" w:rsidRDefault="001B5B80" w:rsidP="006C1978">
      <w:pPr>
        <w:rPr>
          <w:color w:val="767171" w:themeColor="background2" w:themeShade="80"/>
        </w:rPr>
      </w:pPr>
      <w:r w:rsidRPr="00B0472F">
        <w:rPr>
          <w:color w:val="767171" w:themeColor="background2" w:themeShade="80"/>
        </w:rPr>
        <w:t>À ce stade, on a justifié l’utilisation d’architectures développées pour la traduction automatique, sans imposer exclusivement le Transformer.</w:t>
      </w:r>
      <w:r w:rsidR="00B0472F" w:rsidRPr="00B0472F">
        <w:rPr>
          <w:color w:val="767171" w:themeColor="background2" w:themeShade="80"/>
        </w:rPr>
        <w:t xml:space="preserve"> On a aussi fait remarquer les divergences entre notre problème et la traduction afin de faire comprendre la difficulté du problème.</w:t>
      </w:r>
    </w:p>
    <w:p w:rsidR="00B0472F" w:rsidRPr="00B0472F" w:rsidRDefault="00B0472F" w:rsidP="006C1978">
      <w:pPr>
        <w:rPr>
          <w:color w:val="767171" w:themeColor="background2" w:themeShade="80"/>
        </w:rPr>
      </w:pPr>
      <w:r w:rsidRPr="00B0472F">
        <w:rPr>
          <w:color w:val="767171" w:themeColor="background2" w:themeShade="80"/>
        </w:rPr>
        <w:t xml:space="preserve">La suite de l’intro contient l’explication des contributions et le plan du manuscrit. </w:t>
      </w:r>
    </w:p>
    <w:p w:rsidR="007C36BD" w:rsidRDefault="007C36BD">
      <w:pPr>
        <w:rPr>
          <w:rFonts w:asciiTheme="majorHAnsi" w:eastAsiaTheme="majorEastAsia" w:hAnsiTheme="majorHAnsi" w:cstheme="majorBidi"/>
          <w:color w:val="2F5496" w:themeColor="accent1" w:themeShade="BF"/>
          <w:sz w:val="40"/>
          <w:szCs w:val="40"/>
        </w:rPr>
      </w:pPr>
      <w:r>
        <w:br w:type="page"/>
      </w:r>
    </w:p>
    <w:p w:rsidR="00277BD9" w:rsidRDefault="00277BD9" w:rsidP="00277BD9">
      <w:pPr>
        <w:pStyle w:val="Titre1"/>
      </w:pPr>
      <w:r>
        <w:lastRenderedPageBreak/>
        <w:t>Etat de l’art</w:t>
      </w:r>
    </w:p>
    <w:p w:rsidR="00277BD9" w:rsidRDefault="0053108E" w:rsidP="00277BD9">
      <w:r>
        <w:t>L’état de l’art permet de comprendre ce qui</w:t>
      </w:r>
      <w:r w:rsidR="002A199F">
        <w:t xml:space="preserve"> existe dans le traitement de séquence et ce que nous pouvons adapter.</w:t>
      </w:r>
    </w:p>
    <w:p w:rsidR="002A199F" w:rsidRDefault="002A199F" w:rsidP="00277BD9">
      <w:r>
        <w:t>Une partie historique (</w:t>
      </w:r>
      <w:r w:rsidRPr="002A199F">
        <w:rPr>
          <w:color w:val="EE0000"/>
        </w:rPr>
        <w:t>groupe d’articles Histoire</w:t>
      </w:r>
      <w:r>
        <w:t xml:space="preserve">) évoque </w:t>
      </w:r>
      <w:r w:rsidR="002057A6">
        <w:t>l’apparition de l</w:t>
      </w:r>
      <w:r>
        <w:t xml:space="preserve">’IA </w:t>
      </w:r>
      <w:r w:rsidR="002057A6">
        <w:t>dans</w:t>
      </w:r>
      <w:r>
        <w:t xml:space="preserve"> la traduction automatique.</w:t>
      </w:r>
      <w:r w:rsidR="002057A6">
        <w:t xml:space="preserve"> Nous faisons apparaître un classement </w:t>
      </w:r>
      <w:r w:rsidR="00162CE8">
        <w:t>de la pertinence des</w:t>
      </w:r>
      <w:r w:rsidR="002057A6">
        <w:t xml:space="preserve"> architectures disponibles en se basant sur la compréhension que nous avons de notre problème et le parallèle que nous avons établi avec </w:t>
      </w:r>
      <w:r w:rsidR="00162CE8">
        <w:t>les</w:t>
      </w:r>
      <w:r w:rsidR="002057A6">
        <w:t xml:space="preserve"> problème</w:t>
      </w:r>
      <w:r w:rsidR="00162CE8">
        <w:t>s</w:t>
      </w:r>
      <w:r w:rsidR="002057A6">
        <w:t xml:space="preserve"> de traduction.</w:t>
      </w:r>
    </w:p>
    <w:p w:rsidR="00162CE8" w:rsidRDefault="00162CE8" w:rsidP="00277BD9">
      <w:r>
        <w:t xml:space="preserve">Dans l’objectif de présenter notre choix majeur </w:t>
      </w:r>
      <w:r w:rsidR="00B0472F">
        <w:t>en termes</w:t>
      </w:r>
      <w:r>
        <w:t xml:space="preserve"> d’architecture, on présente en détail le Transformer (</w:t>
      </w:r>
      <w:r w:rsidRPr="00162CE8">
        <w:rPr>
          <w:color w:val="EE0000"/>
        </w:rPr>
        <w:t>attention is all you need</w:t>
      </w:r>
      <w:r>
        <w:t>) avec ces spécificités (</w:t>
      </w:r>
      <w:r w:rsidR="00295936" w:rsidRPr="00B0472F">
        <w:rPr>
          <w:color w:val="EE0000"/>
        </w:rPr>
        <w:t>Embedding</w:t>
      </w:r>
      <w:r w:rsidR="00295936">
        <w:t xml:space="preserve"> </w:t>
      </w:r>
      <w:r>
        <w:t>orienté langage</w:t>
      </w:r>
      <w:r w:rsidR="00295936">
        <w:t xml:space="preserve">, </w:t>
      </w:r>
      <w:r w:rsidR="00295936" w:rsidRPr="00B0472F">
        <w:rPr>
          <w:color w:val="EE0000"/>
        </w:rPr>
        <w:t>positional encoding</w:t>
      </w:r>
      <w:r w:rsidR="00295936">
        <w:t xml:space="preserve"> vanilla, …</w:t>
      </w:r>
      <w:r>
        <w:t>).</w:t>
      </w:r>
    </w:p>
    <w:p w:rsidR="004A6178" w:rsidRDefault="004A6178" w:rsidP="00277BD9">
      <w:r>
        <w:t>Comme notre problème est différent d’une tâche de traduction (nous avons déjà abordé dans l’intro les éléments qui diffèrent), nous présentons l’emploi de notre architecture phare (Transformer) dans les autres domaines (</w:t>
      </w:r>
      <w:r w:rsidRPr="004A6178">
        <w:rPr>
          <w:color w:val="EE0000"/>
        </w:rPr>
        <w:t>groupe d’articles Diversification</w:t>
      </w:r>
      <w:r>
        <w:t>) en finissant par son emploi dans les séries temporelles (</w:t>
      </w:r>
      <w:r w:rsidRPr="004A6178">
        <w:rPr>
          <w:color w:val="EE0000"/>
        </w:rPr>
        <w:t>groupe d’articles time-series</w:t>
      </w:r>
      <w:r>
        <w:t>)</w:t>
      </w:r>
      <w:r w:rsidR="007C36BD">
        <w:t xml:space="preserve"> où l’on trouve les implémentations les plus pertinentes</w:t>
      </w:r>
      <w:r w:rsidR="001A2929">
        <w:t xml:space="preserve"> a priori par rapport à ce que l’on cherche</w:t>
      </w:r>
      <w:r>
        <w:t>.</w:t>
      </w:r>
      <w:r w:rsidR="000D5F88">
        <w:t xml:space="preserve"> On mentionne ici que des études </w:t>
      </w:r>
      <w:r w:rsidR="00D37E47">
        <w:t>sont faites par la communauté pour apprendre sur les capacités générales des réseaux de neurones (</w:t>
      </w:r>
      <w:r w:rsidR="00D37E47" w:rsidRPr="00D37E47">
        <w:rPr>
          <w:color w:val="EE0000"/>
        </w:rPr>
        <w:t>groupe d’articles Mechanistic interpretability</w:t>
      </w:r>
      <w:r w:rsidR="00D37E47">
        <w:t>) pour donner les métriques utilisées et le fait que le problème de tri est un problème utilisé pour l’étude des capacités de discernement du Transformer (</w:t>
      </w:r>
      <w:r w:rsidR="00D37E47" w:rsidRPr="00D37E47">
        <w:rPr>
          <w:color w:val="EE0000"/>
        </w:rPr>
        <w:t>voir si autre problème classique utilisé</w:t>
      </w:r>
      <w:r w:rsidR="00D37E47">
        <w:t>).</w:t>
      </w:r>
    </w:p>
    <w:p w:rsidR="000A31CA" w:rsidRDefault="00B60D9C" w:rsidP="00277BD9">
      <w:r>
        <w:t xml:space="preserve">Ensuite, nous survolons le champ des modifications des architectures ayant pour objectif d’améliorer les performances. </w:t>
      </w:r>
      <w:r w:rsidR="000A31CA">
        <w:t>Dans cette partie, une grande partie des modifications proposées dans la littérature n’est pas vraiment applicable car souvent ultra-spécifique à un cas d’usage. Nous procédons dans cet ordre :</w:t>
      </w:r>
    </w:p>
    <w:p w:rsidR="000A31CA" w:rsidRDefault="000A31CA" w:rsidP="000A31CA">
      <w:pPr>
        <w:pStyle w:val="Paragraphedeliste"/>
        <w:numPr>
          <w:ilvl w:val="0"/>
          <w:numId w:val="1"/>
        </w:numPr>
      </w:pPr>
      <w:r>
        <w:t>Les propositions d’architecture (</w:t>
      </w:r>
      <w:r w:rsidRPr="000A31CA">
        <w:rPr>
          <w:color w:val="EE0000"/>
        </w:rPr>
        <w:t>groupe d’article Architecture</w:t>
      </w:r>
      <w:r>
        <w:t>) qui propose des modifications sur l’attention ou la structure pour souvent réduire la complexité calculatoire et en mémoire.</w:t>
      </w:r>
    </w:p>
    <w:p w:rsidR="000A31CA" w:rsidRDefault="000A31CA" w:rsidP="000A31CA">
      <w:pPr>
        <w:pStyle w:val="Paragraphedeliste"/>
        <w:numPr>
          <w:ilvl w:val="0"/>
          <w:numId w:val="1"/>
        </w:numPr>
      </w:pPr>
      <w:r>
        <w:t>Les</w:t>
      </w:r>
      <w:r w:rsidR="00B60D9C">
        <w:t xml:space="preserve"> modifications améliorant la stabilité de l’apprentissage, pouvant certaine fois s’appliquer à différentes architectures (</w:t>
      </w:r>
      <w:r w:rsidR="00B60D9C" w:rsidRPr="000A31CA">
        <w:rPr>
          <w:color w:val="EE0000"/>
        </w:rPr>
        <w:t>groupe d’article Stabilité</w:t>
      </w:r>
      <w:r w:rsidR="00B60D9C">
        <w:t xml:space="preserve">). </w:t>
      </w:r>
    </w:p>
    <w:p w:rsidR="000A31CA" w:rsidRDefault="000A31CA" w:rsidP="000A31CA">
      <w:pPr>
        <w:pStyle w:val="Paragraphedeliste"/>
        <w:numPr>
          <w:ilvl w:val="0"/>
          <w:numId w:val="1"/>
        </w:numPr>
      </w:pPr>
      <w:r>
        <w:t xml:space="preserve">La </w:t>
      </w:r>
      <w:r w:rsidR="00B60D9C">
        <w:t>notion de pré-training, centrale dans les modèles de langage mais difficilement applicable dans notre cas (</w:t>
      </w:r>
      <w:r w:rsidR="00B60D9C" w:rsidRPr="000A31CA">
        <w:rPr>
          <w:color w:val="EE0000"/>
        </w:rPr>
        <w:t>groupe d’articles pré-training</w:t>
      </w:r>
      <w:r w:rsidR="00B60D9C">
        <w:t xml:space="preserve">). </w:t>
      </w:r>
    </w:p>
    <w:p w:rsidR="000A31CA" w:rsidRDefault="000A31CA" w:rsidP="000A31CA">
      <w:pPr>
        <w:pStyle w:val="Paragraphedeliste"/>
        <w:numPr>
          <w:ilvl w:val="0"/>
          <w:numId w:val="1"/>
        </w:numPr>
      </w:pPr>
      <w:r>
        <w:t xml:space="preserve">Les </w:t>
      </w:r>
      <w:r w:rsidR="00B60D9C">
        <w:t>amélioration d’Embedding</w:t>
      </w:r>
      <w:r>
        <w:t xml:space="preserve"> (</w:t>
      </w:r>
      <w:r w:rsidRPr="000A31CA">
        <w:rPr>
          <w:color w:val="EE0000"/>
        </w:rPr>
        <w:t>groupe d’articles Embedding</w:t>
      </w:r>
      <w:r>
        <w:t>) qui, bien qu’incontournable en langage, ne s’applique pas à notre problème en espace continu.</w:t>
      </w:r>
    </w:p>
    <w:p w:rsidR="00B60D9C" w:rsidRPr="00277BD9" w:rsidRDefault="000A31CA" w:rsidP="000A31CA">
      <w:pPr>
        <w:pStyle w:val="Paragraphedeliste"/>
        <w:numPr>
          <w:ilvl w:val="0"/>
          <w:numId w:val="1"/>
        </w:numPr>
      </w:pPr>
      <w:r>
        <w:t xml:space="preserve">Les améliorations de </w:t>
      </w:r>
      <w:r w:rsidR="00B60D9C">
        <w:t>positional encoding (</w:t>
      </w:r>
      <w:r w:rsidR="00B60D9C" w:rsidRPr="000A31CA">
        <w:rPr>
          <w:color w:val="EE0000"/>
        </w:rPr>
        <w:t>groupe d’articles Positional Encoding</w:t>
      </w:r>
      <w:r w:rsidR="00B60D9C">
        <w:t>)</w:t>
      </w:r>
      <w:r>
        <w:t xml:space="preserve"> que nous avons souvent implémentées et comparées</w:t>
      </w:r>
      <w:r w:rsidR="00B60D9C">
        <w:t>.</w:t>
      </w:r>
    </w:p>
    <w:p w:rsidR="00CC0271" w:rsidRDefault="00CC0271" w:rsidP="006C1978">
      <w:r>
        <w:t>La conclusion de cette partie est finalement que de nombreux articles explorent des pistes différentes, en obtenant des résultats des fois opposés, et que seulement quelques idées d’articles font l’unanimité et sont adoptés. Encore moins d’idées s’appliquent à notre cas d’usage et on doit refaire le travail d’analyse.</w:t>
      </w:r>
    </w:p>
    <w:p w:rsidR="006C1978" w:rsidRPr="006C1978" w:rsidRDefault="00D37E47" w:rsidP="006C1978">
      <w:r>
        <w:t>Finalement, on aborde le fait que des architectures récurrentes ne sont pas en reste (</w:t>
      </w:r>
      <w:r w:rsidRPr="00D37E47">
        <w:rPr>
          <w:color w:val="EE0000"/>
        </w:rPr>
        <w:t>Mamba et articles stage</w:t>
      </w:r>
      <w:r>
        <w:t>) ainsi que certaines architectures convolutives (</w:t>
      </w:r>
      <w:r w:rsidRPr="00D37E47">
        <w:rPr>
          <w:color w:val="EE0000"/>
        </w:rPr>
        <w:t>articles liés</w:t>
      </w:r>
      <w:r>
        <w:t>).</w:t>
      </w:r>
      <w:r w:rsidR="000B4502">
        <w:t xml:space="preserve"> Elles seront implémentées à titre de comparaison.</w:t>
      </w:r>
    </w:p>
    <w:sectPr w:rsidR="006C1978" w:rsidRPr="006C19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81F61"/>
    <w:multiLevelType w:val="hybridMultilevel"/>
    <w:tmpl w:val="1EA0354A"/>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num w:numId="1" w16cid:durableId="289095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78"/>
    <w:rsid w:val="0004305B"/>
    <w:rsid w:val="000A31CA"/>
    <w:rsid w:val="000B4502"/>
    <w:rsid w:val="000D5F88"/>
    <w:rsid w:val="00162CE8"/>
    <w:rsid w:val="001A2929"/>
    <w:rsid w:val="001B5B80"/>
    <w:rsid w:val="001E4CA5"/>
    <w:rsid w:val="002057A6"/>
    <w:rsid w:val="00277BD9"/>
    <w:rsid w:val="00295936"/>
    <w:rsid w:val="002A199F"/>
    <w:rsid w:val="003D3E12"/>
    <w:rsid w:val="003E1C86"/>
    <w:rsid w:val="00446DF8"/>
    <w:rsid w:val="004A6178"/>
    <w:rsid w:val="004F7C38"/>
    <w:rsid w:val="0053108E"/>
    <w:rsid w:val="0062591E"/>
    <w:rsid w:val="006C1978"/>
    <w:rsid w:val="007C36BD"/>
    <w:rsid w:val="007F2356"/>
    <w:rsid w:val="00B0472F"/>
    <w:rsid w:val="00B60D9C"/>
    <w:rsid w:val="00CB57DB"/>
    <w:rsid w:val="00CC0271"/>
    <w:rsid w:val="00D37E47"/>
    <w:rsid w:val="00FB76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333B"/>
  <w15:chartTrackingRefBased/>
  <w15:docId w15:val="{D0614491-76C3-49C6-9E97-93335C997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C19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C19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C197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C197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C197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C19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19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19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19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197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C197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C197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C197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C197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C19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19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19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1978"/>
    <w:rPr>
      <w:rFonts w:eastAsiaTheme="majorEastAsia" w:cstheme="majorBidi"/>
      <w:color w:val="272727" w:themeColor="text1" w:themeTint="D8"/>
    </w:rPr>
  </w:style>
  <w:style w:type="paragraph" w:styleId="Titre">
    <w:name w:val="Title"/>
    <w:basedOn w:val="Normal"/>
    <w:next w:val="Normal"/>
    <w:link w:val="TitreCar"/>
    <w:uiPriority w:val="10"/>
    <w:qFormat/>
    <w:rsid w:val="006C1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19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19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19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1978"/>
    <w:pPr>
      <w:spacing w:before="160"/>
      <w:jc w:val="center"/>
    </w:pPr>
    <w:rPr>
      <w:i/>
      <w:iCs/>
      <w:color w:val="404040" w:themeColor="text1" w:themeTint="BF"/>
    </w:rPr>
  </w:style>
  <w:style w:type="character" w:customStyle="1" w:styleId="CitationCar">
    <w:name w:val="Citation Car"/>
    <w:basedOn w:val="Policepardfaut"/>
    <w:link w:val="Citation"/>
    <w:uiPriority w:val="29"/>
    <w:rsid w:val="006C1978"/>
    <w:rPr>
      <w:i/>
      <w:iCs/>
      <w:color w:val="404040" w:themeColor="text1" w:themeTint="BF"/>
    </w:rPr>
  </w:style>
  <w:style w:type="paragraph" w:styleId="Paragraphedeliste">
    <w:name w:val="List Paragraph"/>
    <w:basedOn w:val="Normal"/>
    <w:uiPriority w:val="34"/>
    <w:qFormat/>
    <w:rsid w:val="006C1978"/>
    <w:pPr>
      <w:ind w:left="720"/>
      <w:contextualSpacing/>
    </w:pPr>
  </w:style>
  <w:style w:type="character" w:styleId="Accentuationintense">
    <w:name w:val="Intense Emphasis"/>
    <w:basedOn w:val="Policepardfaut"/>
    <w:uiPriority w:val="21"/>
    <w:qFormat/>
    <w:rsid w:val="006C1978"/>
    <w:rPr>
      <w:i/>
      <w:iCs/>
      <w:color w:val="2F5496" w:themeColor="accent1" w:themeShade="BF"/>
    </w:rPr>
  </w:style>
  <w:style w:type="paragraph" w:styleId="Citationintense">
    <w:name w:val="Intense Quote"/>
    <w:basedOn w:val="Normal"/>
    <w:next w:val="Normal"/>
    <w:link w:val="CitationintenseCar"/>
    <w:uiPriority w:val="30"/>
    <w:qFormat/>
    <w:rsid w:val="006C1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C1978"/>
    <w:rPr>
      <w:i/>
      <w:iCs/>
      <w:color w:val="2F5496" w:themeColor="accent1" w:themeShade="BF"/>
    </w:rPr>
  </w:style>
  <w:style w:type="character" w:styleId="Rfrenceintense">
    <w:name w:val="Intense Reference"/>
    <w:basedOn w:val="Policepardfaut"/>
    <w:uiPriority w:val="32"/>
    <w:qFormat/>
    <w:rsid w:val="006C19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2</Pages>
  <Words>807</Words>
  <Characters>4440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Matthieu CORNU</dc:creator>
  <cp:keywords/>
  <dc:description/>
  <cp:lastModifiedBy>Matthieu CORNU</cp:lastModifiedBy>
  <cp:revision>10</cp:revision>
  <dcterms:created xsi:type="dcterms:W3CDTF">2025-10-27T14:25:00Z</dcterms:created>
  <dcterms:modified xsi:type="dcterms:W3CDTF">2025-10-29T14:49:00Z</dcterms:modified>
</cp:coreProperties>
</file>