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15F" w:rsidRPr="00C85A7A" w:rsidRDefault="00E8415F" w:rsidP="00183177">
      <w:pPr>
        <w:spacing w:line="480" w:lineRule="auto"/>
        <w:rPr>
          <w:b/>
          <w:sz w:val="24"/>
        </w:rPr>
      </w:pPr>
      <w:r w:rsidRPr="00C85A7A">
        <w:rPr>
          <w:b/>
          <w:sz w:val="24"/>
        </w:rPr>
        <w:t>How does motor plasticity affect processing of co</w:t>
      </w:r>
      <w:r w:rsidR="009E1DA7">
        <w:rPr>
          <w:b/>
          <w:sz w:val="24"/>
        </w:rPr>
        <w:t>ncrete language and perception o</w:t>
      </w:r>
      <w:r w:rsidRPr="00C85A7A">
        <w:rPr>
          <w:b/>
          <w:sz w:val="24"/>
        </w:rPr>
        <w:t>f distance?</w:t>
      </w:r>
    </w:p>
    <w:p w:rsidR="002D076D" w:rsidRDefault="001F5C55" w:rsidP="00183177">
      <w:pPr>
        <w:spacing w:line="480" w:lineRule="auto"/>
        <w:ind w:firstLine="360"/>
      </w:pPr>
      <w:r>
        <w:t xml:space="preserve">The aim of this study is to investigated </w:t>
      </w:r>
      <w:r w:rsidR="00DD3381">
        <w:t xml:space="preserve">whether motor movement does affect subsequent comprehension of language and estimation of distance. </w:t>
      </w:r>
      <w:r>
        <w:t xml:space="preserve">Therefore, I </w:t>
      </w:r>
      <w:r w:rsidR="002D076D">
        <w:t>will conceptually replicate</w:t>
      </w:r>
      <w:r>
        <w:t xml:space="preserve"> the study of </w:t>
      </w:r>
      <w:proofErr w:type="spellStart"/>
      <w:r>
        <w:t>Glenberg</w:t>
      </w:r>
      <w:proofErr w:type="spellEnd"/>
      <w:r>
        <w:t xml:space="preserve">, Marc and Luigi (2008), </w:t>
      </w:r>
      <w:r w:rsidR="0049659B">
        <w:t>who showed an interaction between hand move</w:t>
      </w:r>
      <w:r w:rsidR="002D076D">
        <w:t>ment and language comprehension</w:t>
      </w:r>
      <w:r w:rsidR="0049659B">
        <w:t>. Moreover, I will test the robustness of the effect</w:t>
      </w:r>
      <w:r w:rsidR="00FC0A67">
        <w:t xml:space="preserve"> by i</w:t>
      </w:r>
      <w:bookmarkStart w:id="0" w:name="_GoBack"/>
      <w:bookmarkEnd w:id="0"/>
      <w:r w:rsidR="00FC0A67">
        <w:t>ncluding a task with cognitive load</w:t>
      </w:r>
      <w:r w:rsidR="0049659B">
        <w:t xml:space="preserve">. </w:t>
      </w:r>
    </w:p>
    <w:p w:rsidR="00311D81" w:rsidRDefault="006B3761" w:rsidP="00183177">
      <w:pPr>
        <w:spacing w:line="480" w:lineRule="auto"/>
        <w:ind w:firstLine="360"/>
      </w:pPr>
      <w:r>
        <w:t>Previous research indicates that the motor cortex undergo</w:t>
      </w:r>
      <w:r w:rsidR="00C85A7A">
        <w:t>es</w:t>
      </w:r>
      <w:r>
        <w:t xml:space="preserve"> continuous plastic </w:t>
      </w:r>
      <w:r w:rsidR="00E42F4D">
        <w:t>modification, that is</w:t>
      </w:r>
      <w:r>
        <w:t>, frequently repeated movements do strengthen network connection patterns</w:t>
      </w:r>
      <w:r w:rsidR="00E42F4D">
        <w:t xml:space="preserve"> (Cohen et al. 1996; Elbert et al. 1995)</w:t>
      </w:r>
      <w:r w:rsidR="00311D81">
        <w:t>.</w:t>
      </w:r>
      <w:r w:rsidR="00C85A7A">
        <w:t xml:space="preserve"> Already a </w:t>
      </w:r>
      <w:r>
        <w:t xml:space="preserve">brief performance of simple thumb movements </w:t>
      </w:r>
      <w:r w:rsidR="00C85A7A">
        <w:t xml:space="preserve">does change </w:t>
      </w:r>
      <w:r w:rsidR="00FD7540">
        <w:t xml:space="preserve">neuronal patterns of the motor cortex </w:t>
      </w:r>
      <w:r w:rsidR="002D076D">
        <w:t>(Classen et al., 1998)</w:t>
      </w:r>
      <w:r w:rsidR="002354C9">
        <w:t xml:space="preserve">. </w:t>
      </w:r>
      <w:r w:rsidR="00B059E7">
        <w:t xml:space="preserve">Moreover, </w:t>
      </w:r>
      <w:r w:rsidR="00FD7540">
        <w:t xml:space="preserve">an </w:t>
      </w:r>
      <w:r w:rsidR="00B059E7">
        <w:t xml:space="preserve">embodied </w:t>
      </w:r>
      <w:r w:rsidR="00FD7540">
        <w:t>approach</w:t>
      </w:r>
      <w:r w:rsidR="00B059E7">
        <w:t xml:space="preserve"> to language proposes that</w:t>
      </w:r>
      <w:r w:rsidR="00FD7540">
        <w:t xml:space="preserve"> humans use </w:t>
      </w:r>
      <w:r w:rsidR="00B059E7">
        <w:t xml:space="preserve">neural system that are usually </w:t>
      </w:r>
      <w:r w:rsidR="00FD7540">
        <w:t>engaged in</w:t>
      </w:r>
      <w:r w:rsidR="00B059E7">
        <w:t xml:space="preserve"> </w:t>
      </w:r>
      <w:r w:rsidR="00DD3381">
        <w:t>perception</w:t>
      </w:r>
      <w:r w:rsidR="00B059E7">
        <w:t xml:space="preserve"> and action</w:t>
      </w:r>
      <w:r w:rsidR="00FD7540">
        <w:t xml:space="preserve">, to understand language </w:t>
      </w:r>
      <w:r w:rsidR="00B059E7">
        <w:t>(</w:t>
      </w:r>
      <w:proofErr w:type="spellStart"/>
      <w:r w:rsidR="00B059E7">
        <w:t>Zwaan</w:t>
      </w:r>
      <w:proofErr w:type="spellEnd"/>
      <w:r w:rsidR="00B059E7">
        <w:t xml:space="preserve">, 2004). </w:t>
      </w:r>
      <w:r w:rsidR="00FD7540">
        <w:t>For example, m</w:t>
      </w:r>
      <w:r w:rsidR="00B059E7">
        <w:t xml:space="preserve">irror neurons </w:t>
      </w:r>
      <w:r w:rsidR="001F5C55">
        <w:t xml:space="preserve">in the motor </w:t>
      </w:r>
      <w:r w:rsidR="00C85A7A">
        <w:t>cortex</w:t>
      </w:r>
      <w:r w:rsidR="001F5C55">
        <w:t xml:space="preserve"> </w:t>
      </w:r>
      <w:r w:rsidR="00B059E7">
        <w:t xml:space="preserve">become active, when actions are described verbally (Buccino, </w:t>
      </w:r>
      <w:proofErr w:type="spellStart"/>
      <w:r w:rsidR="00B059E7">
        <w:t>Binkofski</w:t>
      </w:r>
      <w:proofErr w:type="spellEnd"/>
      <w:r w:rsidR="00B059E7">
        <w:t>, &amp; Riggio, 2004</w:t>
      </w:r>
      <w:r w:rsidR="0049659B">
        <w:t>;</w:t>
      </w:r>
      <w:r w:rsidR="0049659B" w:rsidRPr="0049659B">
        <w:t xml:space="preserve"> </w:t>
      </w:r>
      <w:proofErr w:type="spellStart"/>
      <w:r w:rsidR="0049659B" w:rsidRPr="00B059E7">
        <w:t>Tettamanti</w:t>
      </w:r>
      <w:proofErr w:type="spellEnd"/>
      <w:r w:rsidR="0049659B" w:rsidRPr="00B059E7">
        <w:t xml:space="preserve"> et al., 2005</w:t>
      </w:r>
      <w:r w:rsidR="00B059E7">
        <w:t>)</w:t>
      </w:r>
      <w:r w:rsidR="00E8415F">
        <w:t>.</w:t>
      </w:r>
    </w:p>
    <w:p w:rsidR="00DD3381" w:rsidRDefault="001F5C55" w:rsidP="00183177">
      <w:pPr>
        <w:spacing w:line="480" w:lineRule="auto"/>
        <w:ind w:firstLine="360"/>
      </w:pPr>
      <w:r>
        <w:t xml:space="preserve">In this </w:t>
      </w:r>
      <w:r w:rsidR="00DD3381">
        <w:t>experiment,</w:t>
      </w:r>
      <w:r>
        <w:t xml:space="preserve"> I will replicate the study by</w:t>
      </w:r>
      <w:r w:rsidR="006B3761">
        <w:t xml:space="preserve"> </w:t>
      </w:r>
      <w:proofErr w:type="spellStart"/>
      <w:r>
        <w:t>Glenberg</w:t>
      </w:r>
      <w:proofErr w:type="spellEnd"/>
      <w:r>
        <w:t xml:space="preserve">, Marc and Luigi (2008) </w:t>
      </w:r>
      <w:r w:rsidR="0053483E">
        <w:t xml:space="preserve">who </w:t>
      </w:r>
      <w:r w:rsidR="0049659B">
        <w:t xml:space="preserve">showed that modification of the neural motor system does affect subsequent comprehension of language. </w:t>
      </w:r>
      <w:r w:rsidR="0053483E">
        <w:t>Th</w:t>
      </w:r>
      <w:r w:rsidR="0049659B">
        <w:t>e results indicate that</w:t>
      </w:r>
      <w:r>
        <w:t xml:space="preserve"> </w:t>
      </w:r>
      <w:r w:rsidR="00C85A7A">
        <w:t>the comprehension of</w:t>
      </w:r>
      <w:r>
        <w:t xml:space="preserve"> subsequent sentences</w:t>
      </w:r>
      <w:r w:rsidR="00C85A7A">
        <w:t xml:space="preserve"> increases</w:t>
      </w:r>
      <w:r>
        <w:t xml:space="preserve">, when the described direction of the object transfer </w:t>
      </w:r>
      <w:r w:rsidR="0049659B">
        <w:t xml:space="preserve">(e.g. You give Anna a pen) </w:t>
      </w:r>
      <w:r w:rsidR="00C85A7A">
        <w:t>matches</w:t>
      </w:r>
      <w:r>
        <w:t xml:space="preserve"> to the hand movement</w:t>
      </w:r>
      <w:r w:rsidR="0082489C">
        <w:t xml:space="preserve"> (e.g. Y</w:t>
      </w:r>
      <w:r w:rsidR="0049659B">
        <w:t>ou moved your hand away from your body)</w:t>
      </w:r>
      <w:r>
        <w:t xml:space="preserve">. </w:t>
      </w:r>
      <w:r w:rsidR="00C85A7A">
        <w:t>To induce repetition of hand movements either away or towards the participant</w:t>
      </w:r>
      <w:r w:rsidR="00C85A7A">
        <w:t>’</w:t>
      </w:r>
      <w:r w:rsidR="00C85A7A">
        <w:t>s body</w:t>
      </w:r>
      <w:r w:rsidR="0049659B">
        <w:t>,</w:t>
      </w:r>
      <w:r>
        <w:t xml:space="preserve"> they</w:t>
      </w:r>
      <w:r w:rsidR="0053483E">
        <w:t xml:space="preserve"> first</w:t>
      </w:r>
      <w:r>
        <w:t xml:space="preserve"> </w:t>
      </w:r>
      <w:r w:rsidR="00DD3381">
        <w:t>asked</w:t>
      </w:r>
      <w:r>
        <w:t xml:space="preserve"> participa</w:t>
      </w:r>
      <w:r w:rsidR="00DD3381">
        <w:t>nts to move</w:t>
      </w:r>
      <w:r w:rsidR="002354C9">
        <w:t xml:space="preserve"> </w:t>
      </w:r>
      <w:r w:rsidR="00DD3381">
        <w:t>b</w:t>
      </w:r>
      <w:r>
        <w:t xml:space="preserve">eans </w:t>
      </w:r>
      <w:r w:rsidR="002354C9">
        <w:t>f</w:t>
      </w:r>
      <w:r>
        <w:t>r</w:t>
      </w:r>
      <w:r w:rsidR="002354C9">
        <w:t>o</w:t>
      </w:r>
      <w:r>
        <w:t>m one container to a target container</w:t>
      </w:r>
      <w:r w:rsidR="0053483E">
        <w:t xml:space="preserve"> for approx. 15 minutes</w:t>
      </w:r>
      <w:r w:rsidR="00DD3381">
        <w:t xml:space="preserve">. Afterwards participants read nonsense or sensible sentences describing transfer of objects towards or away from themselves. The study showed an interaction between the direction of bean movement and the direction of described transfer </w:t>
      </w:r>
      <w:r w:rsidR="002D076D">
        <w:t xml:space="preserve">of the </w:t>
      </w:r>
      <w:r w:rsidR="00DD3381">
        <w:t xml:space="preserve">sentences. </w:t>
      </w:r>
      <w:r w:rsidR="0053483E">
        <w:t>That is</w:t>
      </w:r>
      <w:r w:rsidR="00C85A7A">
        <w:t>,</w:t>
      </w:r>
      <w:r w:rsidR="0053483E">
        <w:t xml:space="preserve"> if </w:t>
      </w:r>
      <w:r w:rsidR="00C85A7A">
        <w:t>you moved</w:t>
      </w:r>
      <w:r w:rsidR="0053483E">
        <w:t xml:space="preserve"> the beans towards </w:t>
      </w:r>
      <w:r w:rsidR="00C85A7A">
        <w:t>yourself,</w:t>
      </w:r>
      <w:r w:rsidR="0053483E">
        <w:t xml:space="preserve"> </w:t>
      </w:r>
      <w:r w:rsidR="00C85A7A">
        <w:t xml:space="preserve">you will make </w:t>
      </w:r>
      <w:r w:rsidR="0053483E">
        <w:t>quicker respo</w:t>
      </w:r>
      <w:r w:rsidR="00D955D2">
        <w:t>nses to sentences that indicate</w:t>
      </w:r>
      <w:r w:rsidR="0053483E">
        <w:t xml:space="preserve"> an object transfer towards </w:t>
      </w:r>
      <w:r w:rsidR="00C85A7A">
        <w:t>you</w:t>
      </w:r>
      <w:r w:rsidR="0053483E">
        <w:t xml:space="preserve"> (e.g. Tim gives you a pen), whereas movements away from </w:t>
      </w:r>
      <w:r w:rsidR="00C85A7A">
        <w:t>you</w:t>
      </w:r>
      <w:r w:rsidR="0053483E">
        <w:t xml:space="preserve"> le</w:t>
      </w:r>
      <w:r w:rsidR="00D955D2">
        <w:t>a</w:t>
      </w:r>
      <w:r w:rsidR="0053483E">
        <w:t xml:space="preserve">d to quicker </w:t>
      </w:r>
      <w:r w:rsidR="002D076D">
        <w:t>comprehension</w:t>
      </w:r>
      <w:r w:rsidR="00D955D2">
        <w:t xml:space="preserve"> of sentences that describe</w:t>
      </w:r>
      <w:r w:rsidR="0053483E">
        <w:t xml:space="preserve"> an object transfer away from </w:t>
      </w:r>
      <w:r w:rsidR="00C85A7A">
        <w:t>you</w:t>
      </w:r>
      <w:r w:rsidR="0053483E">
        <w:t xml:space="preserve"> (e.g. You give Tim a pen).</w:t>
      </w:r>
    </w:p>
    <w:p w:rsidR="00AF0C73" w:rsidRDefault="0049659B" w:rsidP="00183177">
      <w:pPr>
        <w:spacing w:line="480" w:lineRule="auto"/>
        <w:ind w:firstLine="360"/>
      </w:pPr>
      <w:r>
        <w:t>I</w:t>
      </w:r>
      <w:r w:rsidR="00AF0C73">
        <w:t xml:space="preserve"> will</w:t>
      </w:r>
      <w:r>
        <w:t xml:space="preserve"> </w:t>
      </w:r>
      <w:r w:rsidR="00C85A7A">
        <w:t>mani</w:t>
      </w:r>
      <w:r w:rsidR="00FD7540">
        <w:t>pulate motor movement in such a</w:t>
      </w:r>
      <w:r w:rsidR="00C85A7A">
        <w:t xml:space="preserve"> way that it </w:t>
      </w:r>
      <w:r>
        <w:t xml:space="preserve">can be </w:t>
      </w:r>
      <w:r w:rsidR="0053483E">
        <w:t>administered</w:t>
      </w:r>
      <w:r>
        <w:t xml:space="preserve"> via </w:t>
      </w:r>
      <w:r w:rsidR="00C85A7A">
        <w:t xml:space="preserve">a </w:t>
      </w:r>
      <w:r>
        <w:t xml:space="preserve">computer. </w:t>
      </w:r>
      <w:r w:rsidR="00AF0C73">
        <w:t>Afterwards,</w:t>
      </w:r>
      <w:r w:rsidR="00FC0A67">
        <w:t xml:space="preserve"> </w:t>
      </w:r>
      <w:r w:rsidR="00AF0C73">
        <w:t>I will administer a language comprehension task</w:t>
      </w:r>
      <w:r w:rsidR="00D955D2">
        <w:t>,</w:t>
      </w:r>
      <w:r w:rsidR="00AF0C73">
        <w:t xml:space="preserve"> as well as</w:t>
      </w:r>
      <w:r w:rsidR="00D955D2">
        <w:t>,</w:t>
      </w:r>
      <w:r w:rsidR="00AF0C73">
        <w:t xml:space="preserve"> a</w:t>
      </w:r>
      <w:r w:rsidR="002D076D">
        <w:t>n</w:t>
      </w:r>
      <w:r w:rsidR="00AF0C73">
        <w:t xml:space="preserve"> estimation of distance.</w:t>
      </w:r>
    </w:p>
    <w:p w:rsidR="00AF0C73" w:rsidRDefault="00AF0C73" w:rsidP="00183177">
      <w:pPr>
        <w:spacing w:line="480" w:lineRule="auto"/>
        <w:ind w:firstLine="360"/>
      </w:pPr>
      <w:r w:rsidRPr="00AF0C73">
        <w:rPr>
          <w:b/>
        </w:rPr>
        <w:lastRenderedPageBreak/>
        <w:t>H1:</w:t>
      </w:r>
      <w:r>
        <w:t xml:space="preserve"> Does </w:t>
      </w:r>
      <w:r w:rsidR="00FC0A67">
        <w:t>motor</w:t>
      </w:r>
      <w:r>
        <w:t xml:space="preserve"> movement to</w:t>
      </w:r>
      <w:r w:rsidR="00C85A7A">
        <w:t>wards/away from the participant</w:t>
      </w:r>
      <w:r>
        <w:t xml:space="preserve"> increase the comprehension of statements directed to</w:t>
      </w:r>
      <w:r w:rsidR="00C85A7A">
        <w:t>wards/away from the participant</w:t>
      </w:r>
      <w:r w:rsidR="00FD7540">
        <w:t>?</w:t>
      </w:r>
    </w:p>
    <w:p w:rsidR="00FC0A67" w:rsidRDefault="00311D81" w:rsidP="00183177">
      <w:pPr>
        <w:spacing w:line="480" w:lineRule="auto"/>
        <w:ind w:firstLine="360"/>
      </w:pPr>
      <w:r>
        <w:rPr>
          <w:b/>
        </w:rPr>
        <w:t>H2</w:t>
      </w:r>
      <w:r w:rsidR="00FC0A67">
        <w:t>: Do these effect</w:t>
      </w:r>
      <w:r w:rsidR="00FD7540">
        <w:t>s</w:t>
      </w:r>
      <w:r w:rsidR="00FC0A67">
        <w:t xml:space="preserve"> continue to exist under cognitive load and with irregular motor movement?</w:t>
      </w:r>
    </w:p>
    <w:p w:rsidR="00C85A7A" w:rsidRDefault="00311D81" w:rsidP="00183177">
      <w:pPr>
        <w:spacing w:line="480" w:lineRule="auto"/>
        <w:ind w:firstLine="360"/>
      </w:pPr>
      <w:r>
        <w:rPr>
          <w:b/>
        </w:rPr>
        <w:t>H3</w:t>
      </w:r>
      <w:r w:rsidRPr="00AF0C73">
        <w:rPr>
          <w:b/>
        </w:rPr>
        <w:t>:</w:t>
      </w:r>
      <w:r>
        <w:t xml:space="preserve"> Does motor movement towards/away change the estimation of distance (further away/further towards)?</w:t>
      </w:r>
      <w:r w:rsidR="00C85A7A">
        <w:t xml:space="preserve"> </w:t>
      </w:r>
    </w:p>
    <w:p w:rsidR="00C85A7A" w:rsidRDefault="00C85A7A" w:rsidP="00183177">
      <w:pPr>
        <w:spacing w:line="480" w:lineRule="auto"/>
        <w:ind w:firstLine="360"/>
      </w:pPr>
      <w:r w:rsidRPr="00C85A7A">
        <w:rPr>
          <w:b/>
        </w:rPr>
        <w:t>H4</w:t>
      </w:r>
      <w:r>
        <w:t>: Is the direction of the distance estimation</w:t>
      </w:r>
      <w:r w:rsidR="00FD7540">
        <w:t>(up/down)</w:t>
      </w:r>
      <w:r>
        <w:t xml:space="preserve"> influenced by the direction of the motor movement (</w:t>
      </w:r>
      <w:r w:rsidR="00FD7540">
        <w:t>away/towards</w:t>
      </w:r>
      <w:r>
        <w:t>)</w:t>
      </w:r>
      <w:r w:rsidR="00FD7540">
        <w:t>.</w:t>
      </w:r>
    </w:p>
    <w:p w:rsidR="00AF0C73" w:rsidRDefault="002D076D" w:rsidP="00183177">
      <w:pPr>
        <w:spacing w:line="480" w:lineRule="auto"/>
        <w:ind w:firstLine="360"/>
        <w:jc w:val="center"/>
        <w:rPr>
          <w:b/>
        </w:rPr>
      </w:pPr>
      <w:r>
        <w:rPr>
          <w:b/>
        </w:rPr>
        <w:t>Method</w:t>
      </w:r>
    </w:p>
    <w:p w:rsidR="002D076D" w:rsidRDefault="00FC0A67" w:rsidP="00183177">
      <w:pPr>
        <w:spacing w:line="480" w:lineRule="auto"/>
        <w:ind w:firstLine="360"/>
      </w:pPr>
      <w:r>
        <w:t>I will use a 2</w:t>
      </w:r>
      <w:r w:rsidR="00311D81">
        <w:t xml:space="preserve"> </w:t>
      </w:r>
      <w:r>
        <w:t>(away/towards) x</w:t>
      </w:r>
      <w:r w:rsidR="00D955D2">
        <w:t xml:space="preserve"> </w:t>
      </w:r>
      <w:r>
        <w:t>2 (</w:t>
      </w:r>
      <w:r w:rsidR="00311D81">
        <w:t>constant</w:t>
      </w:r>
      <w:r>
        <w:t xml:space="preserve">/cognitive load) </w:t>
      </w:r>
      <w:r w:rsidR="00C85A7A">
        <w:t>between</w:t>
      </w:r>
      <w:r>
        <w:t xml:space="preserve"> </w:t>
      </w:r>
      <w:r w:rsidR="00311D81">
        <w:t>subject</w:t>
      </w:r>
      <w:r w:rsidR="00311D81">
        <w:t>’</w:t>
      </w:r>
      <w:r w:rsidR="00311D81">
        <w:t>s</w:t>
      </w:r>
      <w:r>
        <w:t xml:space="preserve"> design. The participants </w:t>
      </w:r>
      <w:r w:rsidR="0003217B">
        <w:t>must</w:t>
      </w:r>
      <w:r>
        <w:t xml:space="preserve"> either move an object away or towards their body, and they either have to</w:t>
      </w:r>
      <w:r w:rsidR="00311D81">
        <w:t xml:space="preserve"> constantly</w:t>
      </w:r>
      <w:r>
        <w:t xml:space="preserve"> move an o</w:t>
      </w:r>
      <w:r w:rsidR="00311D81">
        <w:t>b</w:t>
      </w:r>
      <w:r>
        <w:t xml:space="preserve">ject or have to move an object </w:t>
      </w:r>
      <w:r w:rsidR="00311D81">
        <w:t>u</w:t>
      </w:r>
      <w:r>
        <w:t>n</w:t>
      </w:r>
      <w:r w:rsidR="00311D81">
        <w:t>d</w:t>
      </w:r>
      <w:r>
        <w:t>er cognitive load.</w:t>
      </w:r>
    </w:p>
    <w:p w:rsidR="00C85A7A" w:rsidRDefault="0003217B" w:rsidP="00183177">
      <w:pPr>
        <w:spacing w:line="480" w:lineRule="auto"/>
        <w:ind w:firstLine="360"/>
      </w:pPr>
      <w:r>
        <w:t xml:space="preserve">Motor movement will be manipulated by </w:t>
      </w:r>
      <w:r w:rsidR="00311D81">
        <w:t>ask</w:t>
      </w:r>
      <w:r>
        <w:t>ing</w:t>
      </w:r>
      <w:r w:rsidR="002354C9">
        <w:t xml:space="preserve"> participant to move a </w:t>
      </w:r>
      <w:r>
        <w:t>circle</w:t>
      </w:r>
      <w:r w:rsidR="002354C9">
        <w:t xml:space="preserve"> </w:t>
      </w:r>
      <w:r w:rsidR="00311D81">
        <w:t xml:space="preserve">located in the upper/lower part of the screen towards </w:t>
      </w:r>
      <w:r w:rsidR="002354C9">
        <w:t>a container in</w:t>
      </w:r>
      <w:r w:rsidR="00311D81">
        <w:t xml:space="preserve"> lower/upper part of the screen, via a computer mouse. This should translate in a hand movement either towards the participant or away from the participant (see Figure 1).</w:t>
      </w:r>
    </w:p>
    <w:p w:rsidR="00C85A7A" w:rsidRDefault="00C85A7A" w:rsidP="002D076D">
      <w:pPr>
        <w:ind w:firstLine="360"/>
      </w:pPr>
      <w:r>
        <w:rPr>
          <w:noProof/>
        </w:rPr>
        <w:drawing>
          <wp:inline distT="0" distB="0" distL="0" distR="0">
            <wp:extent cx="4892040" cy="3468790"/>
            <wp:effectExtent l="0" t="0" r="3810" b="0"/>
            <wp:docPr id="1" name="Grafik 1" descr="C:\Users\Matthias\Desktop\Programming in Psychology\Assignment Number 3\Written part\Schem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Desktop\Programming in Psychology\Assignment Number 3\Written part\SchemaFin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00374" cy="3474700"/>
                    </a:xfrm>
                    <a:prstGeom prst="rect">
                      <a:avLst/>
                    </a:prstGeom>
                    <a:noFill/>
                    <a:ln>
                      <a:noFill/>
                    </a:ln>
                  </pic:spPr>
                </pic:pic>
              </a:graphicData>
            </a:graphic>
          </wp:inline>
        </w:drawing>
      </w:r>
    </w:p>
    <w:p w:rsidR="00C85A7A" w:rsidRDefault="00C85A7A" w:rsidP="0003217B">
      <w:pPr>
        <w:ind w:firstLine="360"/>
        <w:rPr>
          <w:sz w:val="20"/>
        </w:rPr>
      </w:pPr>
      <w:r w:rsidRPr="0003217B">
        <w:rPr>
          <w:i/>
          <w:sz w:val="20"/>
        </w:rPr>
        <w:lastRenderedPageBreak/>
        <w:t>Figure 1:</w:t>
      </w:r>
      <w:r w:rsidR="0003217B" w:rsidRPr="0003217B">
        <w:rPr>
          <w:sz w:val="20"/>
        </w:rPr>
        <w:t xml:space="preserve"> On the left side, </w:t>
      </w:r>
      <w:r w:rsidRPr="0003217B">
        <w:rPr>
          <w:sz w:val="20"/>
        </w:rPr>
        <w:t>the motor movement is</w:t>
      </w:r>
      <w:r w:rsidR="00FD7540">
        <w:rPr>
          <w:sz w:val="20"/>
        </w:rPr>
        <w:t xml:space="preserve"> induced</w:t>
      </w:r>
      <w:r w:rsidRPr="0003217B">
        <w:rPr>
          <w:sz w:val="20"/>
        </w:rPr>
        <w:t xml:space="preserve"> towards one</w:t>
      </w:r>
      <w:r w:rsidRPr="0003217B">
        <w:rPr>
          <w:sz w:val="20"/>
        </w:rPr>
        <w:t>’</w:t>
      </w:r>
      <w:r w:rsidR="0003217B" w:rsidRPr="0003217B">
        <w:rPr>
          <w:sz w:val="20"/>
        </w:rPr>
        <w:t xml:space="preserve">s body, </w:t>
      </w:r>
      <w:r w:rsidR="00FD7540">
        <w:rPr>
          <w:sz w:val="20"/>
        </w:rPr>
        <w:t>by dragging the object to</w:t>
      </w:r>
      <w:r w:rsidR="0003217B" w:rsidRPr="0003217B">
        <w:rPr>
          <w:sz w:val="20"/>
        </w:rPr>
        <w:t xml:space="preserve"> the </w:t>
      </w:r>
      <w:r w:rsidR="00FD7540">
        <w:rPr>
          <w:sz w:val="20"/>
        </w:rPr>
        <w:t>lower</w:t>
      </w:r>
      <w:r w:rsidR="0003217B" w:rsidRPr="0003217B">
        <w:rPr>
          <w:sz w:val="20"/>
        </w:rPr>
        <w:t xml:space="preserve"> part of the screen. On the right side, the motor movement is</w:t>
      </w:r>
      <w:r w:rsidR="00FD7540">
        <w:rPr>
          <w:sz w:val="20"/>
        </w:rPr>
        <w:t xml:space="preserve"> induced</w:t>
      </w:r>
      <w:r w:rsidR="0003217B" w:rsidRPr="0003217B">
        <w:rPr>
          <w:sz w:val="20"/>
        </w:rPr>
        <w:t xml:space="preserve"> away from one</w:t>
      </w:r>
      <w:r w:rsidR="0003217B" w:rsidRPr="0003217B">
        <w:rPr>
          <w:sz w:val="20"/>
        </w:rPr>
        <w:t>’</w:t>
      </w:r>
      <w:r w:rsidR="0003217B" w:rsidRPr="0003217B">
        <w:rPr>
          <w:sz w:val="20"/>
        </w:rPr>
        <w:t xml:space="preserve">s body, </w:t>
      </w:r>
      <w:r w:rsidR="00FD7540">
        <w:rPr>
          <w:sz w:val="20"/>
        </w:rPr>
        <w:t xml:space="preserve">by dragging </w:t>
      </w:r>
      <w:r w:rsidR="0003217B" w:rsidRPr="0003217B">
        <w:rPr>
          <w:sz w:val="20"/>
        </w:rPr>
        <w:t xml:space="preserve">the object </w:t>
      </w:r>
      <w:r w:rsidR="00FD7540">
        <w:rPr>
          <w:sz w:val="20"/>
        </w:rPr>
        <w:t>to the upper part of the screen</w:t>
      </w:r>
      <w:r w:rsidR="0003217B" w:rsidRPr="0003217B">
        <w:rPr>
          <w:sz w:val="20"/>
        </w:rPr>
        <w:t>.</w:t>
      </w:r>
    </w:p>
    <w:p w:rsidR="00183177" w:rsidRPr="0003217B" w:rsidRDefault="00183177" w:rsidP="0003217B">
      <w:pPr>
        <w:ind w:firstLine="360"/>
        <w:rPr>
          <w:sz w:val="20"/>
        </w:rPr>
      </w:pPr>
    </w:p>
    <w:p w:rsidR="00311D81" w:rsidRPr="00FC0A67" w:rsidRDefault="00311D81" w:rsidP="00183177">
      <w:pPr>
        <w:spacing w:line="480" w:lineRule="auto"/>
        <w:ind w:firstLine="357"/>
      </w:pPr>
      <w:r>
        <w:t xml:space="preserve"> This </w:t>
      </w:r>
      <w:r w:rsidR="0003217B">
        <w:t>task should simulate</w:t>
      </w:r>
      <w:r>
        <w:t xml:space="preserve"> the </w:t>
      </w:r>
      <w:r w:rsidR="0003217B">
        <w:t>bean movement task</w:t>
      </w:r>
      <w:r>
        <w:t xml:space="preserve"> by </w:t>
      </w:r>
      <w:proofErr w:type="spellStart"/>
      <w:r>
        <w:t>Glenberg</w:t>
      </w:r>
      <w:proofErr w:type="spellEnd"/>
      <w:r>
        <w:t xml:space="preserve">, Marc and Luigi (2008). To induce a constant motor movement participants will be told that they can win a </w:t>
      </w:r>
      <w:r w:rsidR="00FD7540">
        <w:t>price</w:t>
      </w:r>
      <w:r>
        <w:t xml:space="preserve"> when they </w:t>
      </w:r>
      <w:r w:rsidR="00D955D2">
        <w:t>gain</w:t>
      </w:r>
      <w:r>
        <w:t xml:space="preserve"> </w:t>
      </w:r>
      <w:r w:rsidR="0003217B">
        <w:t>a high-score</w:t>
      </w:r>
      <w:r w:rsidR="002354C9">
        <w:t>. Additionally, cognitive load and irregular movement will be induced by constantly changing the shown symbol, the participants will only get a point when s</w:t>
      </w:r>
      <w:r w:rsidR="0003217B">
        <w:t>he/he moves the correct symbol, a circle.</w:t>
      </w:r>
    </w:p>
    <w:p w:rsidR="00FC0A67" w:rsidRDefault="00311D81" w:rsidP="00183177">
      <w:pPr>
        <w:spacing w:line="480" w:lineRule="auto"/>
        <w:ind w:firstLine="357"/>
      </w:pPr>
      <w:r>
        <w:t>In the second part of the experiment</w:t>
      </w:r>
      <w:r w:rsidR="00AF0C73">
        <w:t>, every participant will be asked to judge sentences,</w:t>
      </w:r>
      <w:r w:rsidR="002D076D" w:rsidRPr="002D076D">
        <w:t xml:space="preserve"> </w:t>
      </w:r>
      <w:r w:rsidR="0003217B">
        <w:t xml:space="preserve">by </w:t>
      </w:r>
      <w:r w:rsidR="002D076D">
        <w:t xml:space="preserve">pressing either the </w:t>
      </w:r>
      <w:r w:rsidR="002D076D">
        <w:t>“</w:t>
      </w:r>
      <w:r w:rsidR="002D076D">
        <w:t>K</w:t>
      </w:r>
      <w:r w:rsidR="002D076D">
        <w:t>”</w:t>
      </w:r>
      <w:r w:rsidR="00FD7540">
        <w:t xml:space="preserve"> button (S</w:t>
      </w:r>
      <w:r w:rsidR="002D076D">
        <w:t xml:space="preserve">ensible) or the </w:t>
      </w:r>
      <w:r w:rsidR="002D076D">
        <w:t>“</w:t>
      </w:r>
      <w:r w:rsidR="002D076D">
        <w:t>L</w:t>
      </w:r>
      <w:r w:rsidR="002D076D">
        <w:t>”</w:t>
      </w:r>
      <w:r w:rsidR="002D076D">
        <w:t xml:space="preserve"> Button (Nonsensible) with their right index finger. The sentences are </w:t>
      </w:r>
      <w:r w:rsidR="00AF0C73">
        <w:t>either directed away (e.g.</w:t>
      </w:r>
      <w:r w:rsidR="00AF0C73" w:rsidRPr="00AF0C73">
        <w:t xml:space="preserve"> </w:t>
      </w:r>
      <w:r w:rsidR="00AF0C73">
        <w:t>You give Peter a pen) or towards the participant (e.g. Peter gives you a pen)</w:t>
      </w:r>
      <w:r w:rsidR="002D076D">
        <w:t xml:space="preserve"> and are either sensible (e.g. You give Anna a pizza) or nonsensible (e.g. Anna you pizza give).</w:t>
      </w:r>
      <w:r w:rsidR="00AF0C73">
        <w:t xml:space="preserve"> </w:t>
      </w:r>
      <w:r w:rsidR="002D076D">
        <w:t>S</w:t>
      </w:r>
      <w:r w:rsidR="00AF0C73">
        <w:t xml:space="preserve">entence comprehension </w:t>
      </w:r>
      <w:r w:rsidR="002D076D">
        <w:t xml:space="preserve">will be measured </w:t>
      </w:r>
      <w:r w:rsidR="00AF0C73">
        <w:t>by</w:t>
      </w:r>
      <w:r w:rsidR="00FD7540">
        <w:t xml:space="preserve"> two</w:t>
      </w:r>
      <w:r>
        <w:t xml:space="preserve"> dependent variables</w:t>
      </w:r>
      <w:r w:rsidR="002D076D">
        <w:t xml:space="preserve"> for each sentence type</w:t>
      </w:r>
      <w:r>
        <w:t>:</w:t>
      </w:r>
      <w:r w:rsidR="00AF0C73">
        <w:t xml:space="preserve"> the time it took the participants to respond to the sentence, as well as the </w:t>
      </w:r>
      <w:r w:rsidR="002D076D">
        <w:t>ratio</w:t>
      </w:r>
      <w:r w:rsidR="00AF0C73">
        <w:t xml:space="preserve"> with which the participant is judging the sentence correctly to be sensible or nonsensible.</w:t>
      </w:r>
      <w:r w:rsidRPr="00311D81">
        <w:t xml:space="preserve"> </w:t>
      </w:r>
    </w:p>
    <w:p w:rsidR="00311D81" w:rsidRDefault="002354C9" w:rsidP="00183177">
      <w:pPr>
        <w:spacing w:line="480" w:lineRule="auto"/>
        <w:ind w:firstLine="357"/>
      </w:pPr>
      <w:r>
        <w:t>In the third part of the experiment, d</w:t>
      </w:r>
      <w:r w:rsidR="00FC0A67">
        <w:t xml:space="preserve">istance will be measured via a task, in which the </w:t>
      </w:r>
      <w:r w:rsidR="00311D81">
        <w:t>participant</w:t>
      </w:r>
      <w:r w:rsidR="00FC0A67">
        <w:t xml:space="preserve"> </w:t>
      </w:r>
      <w:r w:rsidR="002D076D">
        <w:t>must</w:t>
      </w:r>
      <w:r w:rsidR="00FC0A67">
        <w:t xml:space="preserve"> </w:t>
      </w:r>
      <w:r w:rsidR="0003217B">
        <w:t xml:space="preserve">place a ball </w:t>
      </w:r>
      <w:r w:rsidR="00D500E9">
        <w:t xml:space="preserve">a given distance </w:t>
      </w:r>
      <w:r w:rsidR="0003217B">
        <w:t xml:space="preserve">away from the centre of the screen. We will measure whether people estimated the distance further away/closer to </w:t>
      </w:r>
      <w:r w:rsidR="00D500E9">
        <w:t>the centre of the screen</w:t>
      </w:r>
      <w:r w:rsidR="0003217B">
        <w:t xml:space="preserve"> when they previously made a hand movement (via mouse) away/towards their body.</w:t>
      </w:r>
      <w:r w:rsidR="00FD7540">
        <w:t xml:space="preserve"> Additionally, the global direction of the estimation is measured, so how often the ball was placed in the upper/lower part of the screen.</w:t>
      </w:r>
    </w:p>
    <w:p w:rsidR="002D076D" w:rsidRDefault="002D076D" w:rsidP="00183177">
      <w:pPr>
        <w:spacing w:line="480" w:lineRule="auto"/>
        <w:ind w:firstLine="357"/>
        <w:jc w:val="center"/>
      </w:pPr>
      <w:r>
        <w:rPr>
          <w:b/>
          <w:bCs/>
        </w:rPr>
        <w:t>Experimenter</w:t>
      </w:r>
      <w:r>
        <w:rPr>
          <w:b/>
          <w:bCs/>
        </w:rPr>
        <w:t>’</w:t>
      </w:r>
      <w:r>
        <w:rPr>
          <w:b/>
          <w:bCs/>
        </w:rPr>
        <w:t>s manual</w:t>
      </w:r>
      <w:r>
        <w:t>:</w:t>
      </w:r>
    </w:p>
    <w:p w:rsidR="00EB103D" w:rsidRDefault="002C42AB" w:rsidP="00183177">
      <w:pPr>
        <w:spacing w:line="480" w:lineRule="auto"/>
        <w:ind w:firstLine="357"/>
      </w:pPr>
      <w:r>
        <w:t xml:space="preserve">Please first make sure that all files that are given in </w:t>
      </w:r>
      <w:r w:rsidRPr="00AB0EA4">
        <w:rPr>
          <w:u w:val="single"/>
        </w:rPr>
        <w:t>Table 1</w:t>
      </w:r>
      <w:r>
        <w:t xml:space="preserve"> are in the same folder as the main program </w:t>
      </w:r>
      <w:r>
        <w:t>“</w:t>
      </w:r>
      <w:r w:rsidRPr="002C42AB">
        <w:t>Ass_3_20170306</w:t>
      </w:r>
      <w:r>
        <w:t>”</w:t>
      </w:r>
      <w:r>
        <w:t xml:space="preserve">. This is important, otherwise the program will not work properly. </w:t>
      </w:r>
      <w:r w:rsidR="00183177">
        <w:t xml:space="preserve">Before you start </w:t>
      </w:r>
      <w:r w:rsidR="00EB103D">
        <w:t>t</w:t>
      </w:r>
      <w:r w:rsidR="00183177">
        <w:t xml:space="preserve">he program make sure that </w:t>
      </w:r>
      <w:r w:rsidR="00EB103D">
        <w:t>the</w:t>
      </w:r>
      <w:r w:rsidR="00701283" w:rsidRPr="00701283">
        <w:t xml:space="preserve"> PC</w:t>
      </w:r>
      <w:r w:rsidR="00701283" w:rsidRPr="00701283">
        <w:t>’</w:t>
      </w:r>
      <w:r w:rsidR="00701283" w:rsidRPr="00701283">
        <w:t>s monitor is set to 96 dpi</w:t>
      </w:r>
      <w:r w:rsidR="00701283">
        <w:t xml:space="preserve"> (dots per inch). </w:t>
      </w:r>
      <w:r w:rsidR="00FD7540">
        <w:t xml:space="preserve">For a detailed manual </w:t>
      </w:r>
      <w:r w:rsidR="00701283">
        <w:t xml:space="preserve">visit:  </w:t>
      </w:r>
      <w:r w:rsidR="00701283" w:rsidRPr="00701283">
        <w:t>http://www.dummies.com/computers/pcs/change-your-monitors-dots-per-inch-dpi-setting/</w:t>
      </w:r>
    </w:p>
    <w:p w:rsidR="002C42AB" w:rsidRDefault="00183177" w:rsidP="00183177">
      <w:pPr>
        <w:spacing w:line="480" w:lineRule="auto"/>
        <w:ind w:firstLine="357"/>
      </w:pPr>
      <w:r>
        <w:t xml:space="preserve"> </w:t>
      </w:r>
      <w:r w:rsidR="002C42AB">
        <w:t xml:space="preserve">Start the program by opening the file </w:t>
      </w:r>
      <w:r w:rsidR="002C42AB">
        <w:t>“</w:t>
      </w:r>
      <w:r w:rsidR="002C42AB" w:rsidRPr="002C42AB">
        <w:t>Ass_3_20170306</w:t>
      </w:r>
      <w:r w:rsidR="002C42AB">
        <w:t>”</w:t>
      </w:r>
      <w:r w:rsidR="002C42AB">
        <w:t xml:space="preserve">, a program called </w:t>
      </w:r>
      <w:proofErr w:type="spellStart"/>
      <w:r w:rsidR="002C42AB">
        <w:t>PYCharm</w:t>
      </w:r>
      <w:proofErr w:type="spellEnd"/>
      <w:r w:rsidR="002C42AB">
        <w:t xml:space="preserve"> will open, this can take a while, so make sure you do it before participants arrive. When </w:t>
      </w:r>
      <w:r w:rsidR="00D955D2">
        <w:t>the participant arrived</w:t>
      </w:r>
      <w:r w:rsidR="002C42AB">
        <w:t xml:space="preserve"> click on the green play symbol in the upper right corner of the screen</w:t>
      </w:r>
      <w:r w:rsidR="00AB0EA4">
        <w:t xml:space="preserve">, see </w:t>
      </w:r>
      <w:r w:rsidR="00AB0EA4" w:rsidRPr="00AB0EA4">
        <w:rPr>
          <w:u w:val="single"/>
        </w:rPr>
        <w:t>Figure 2</w:t>
      </w:r>
      <w:r w:rsidR="00AB0EA4">
        <w:t>.</w:t>
      </w:r>
    </w:p>
    <w:p w:rsidR="002C42AB" w:rsidRDefault="002C42AB" w:rsidP="002D076D">
      <w:pPr>
        <w:ind w:firstLine="360"/>
      </w:pPr>
    </w:p>
    <w:p w:rsidR="002C42AB" w:rsidRDefault="002C42AB" w:rsidP="002D076D">
      <w:pPr>
        <w:ind w:firstLine="360"/>
      </w:pPr>
      <w:r>
        <w:rPr>
          <w:noProof/>
        </w:rPr>
        <w:drawing>
          <wp:inline distT="0" distB="0" distL="0" distR="0">
            <wp:extent cx="3550920" cy="1112520"/>
            <wp:effectExtent l="0" t="0" r="0" b="0"/>
            <wp:docPr id="3" name="Grafik 3" descr="C:\Users\Matthias\Desktop\Programming in Psychology\Assignment Number 3\Written part\play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ias\Desktop\Programming in Psychology\Assignment Number 3\Written part\playSymb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1112520"/>
                    </a:xfrm>
                    <a:prstGeom prst="rect">
                      <a:avLst/>
                    </a:prstGeom>
                    <a:noFill/>
                    <a:ln>
                      <a:noFill/>
                    </a:ln>
                  </pic:spPr>
                </pic:pic>
              </a:graphicData>
            </a:graphic>
          </wp:inline>
        </w:drawing>
      </w:r>
    </w:p>
    <w:p w:rsidR="002C42AB" w:rsidRDefault="002C42AB" w:rsidP="002D076D">
      <w:pPr>
        <w:ind w:firstLine="360"/>
      </w:pPr>
      <w:r w:rsidRPr="002C42AB">
        <w:rPr>
          <w:i/>
        </w:rPr>
        <w:t>Figure 2</w:t>
      </w:r>
      <w:r>
        <w:t>: Play Symbol</w:t>
      </w:r>
    </w:p>
    <w:p w:rsidR="002C42AB" w:rsidRDefault="00AB0EA4" w:rsidP="00183177">
      <w:pPr>
        <w:spacing w:line="480" w:lineRule="auto"/>
        <w:ind w:firstLine="360"/>
      </w:pPr>
      <w:r>
        <w:t xml:space="preserve">After a participant finished you will return to the </w:t>
      </w:r>
      <w:proofErr w:type="spellStart"/>
      <w:r>
        <w:t>PyCharm</w:t>
      </w:r>
      <w:proofErr w:type="spellEnd"/>
      <w:r>
        <w:t xml:space="preserve"> screen, to </w:t>
      </w:r>
      <w:r w:rsidR="002C42AB">
        <w:t>start</w:t>
      </w:r>
      <w:r>
        <w:t xml:space="preserve"> the next trial with a participant</w:t>
      </w:r>
      <w:r w:rsidR="002C42AB">
        <w:t xml:space="preserve"> you </w:t>
      </w:r>
      <w:r w:rsidR="00D955D2">
        <w:t>must</w:t>
      </w:r>
      <w:r>
        <w:t xml:space="preserve"> click on the </w:t>
      </w:r>
      <w:r w:rsidR="00F77EA0">
        <w:t xml:space="preserve">green </w:t>
      </w:r>
      <w:r>
        <w:t>play symbol again.</w:t>
      </w:r>
    </w:p>
    <w:p w:rsidR="00AB0EA4" w:rsidRDefault="00AB0EA4" w:rsidP="00183177">
      <w:pPr>
        <w:spacing w:line="480" w:lineRule="auto"/>
        <w:ind w:firstLine="360"/>
      </w:pPr>
      <w:r>
        <w:t xml:space="preserve">The output of the experiment can be found in the </w:t>
      </w:r>
      <w:r w:rsidR="00F77EA0">
        <w:t xml:space="preserve">.csv </w:t>
      </w:r>
      <w:r>
        <w:t xml:space="preserve">file </w:t>
      </w:r>
      <w:r>
        <w:t>“</w:t>
      </w:r>
      <w:proofErr w:type="spellStart"/>
      <w:r>
        <w:t>SPSSfile</w:t>
      </w:r>
      <w:proofErr w:type="spellEnd"/>
      <w:r>
        <w:t>”</w:t>
      </w:r>
      <w:r>
        <w:t xml:space="preserve"> in the same folder as the main program. An explanation of the variable can be found in </w:t>
      </w:r>
      <w:r w:rsidRPr="00AB0EA4">
        <w:rPr>
          <w:u w:val="single"/>
        </w:rPr>
        <w:t>Table 2</w:t>
      </w:r>
      <w:r>
        <w:t>.</w:t>
      </w:r>
      <w:r w:rsidR="00EE395D">
        <w:t xml:space="preserve"> </w:t>
      </w:r>
      <w:r w:rsidR="00F77EA0">
        <w:t xml:space="preserve">The input file that is needed for the sentences is in a .csv file called </w:t>
      </w:r>
      <w:r w:rsidR="00F77EA0">
        <w:t>“</w:t>
      </w:r>
      <w:r w:rsidR="00F77EA0">
        <w:t>Stimuli</w:t>
      </w:r>
      <w:r w:rsidR="00F77EA0">
        <w:t>”</w:t>
      </w:r>
      <w:r w:rsidR="00F77EA0">
        <w:t>, the first four sentences are for the test trial, the rest of the sentences are for the real trial.</w:t>
      </w:r>
    </w:p>
    <w:p w:rsidR="00AB0EA4" w:rsidRDefault="00AB0EA4" w:rsidP="00183177">
      <w:pPr>
        <w:spacing w:line="480" w:lineRule="auto"/>
        <w:ind w:firstLine="360"/>
      </w:pPr>
      <w:r>
        <w:t xml:space="preserve">Moreover, the experiment includes the chance to win 50 </w:t>
      </w:r>
      <w:r w:rsidRPr="00AB0EA4">
        <w:t>£</w:t>
      </w:r>
      <w:r w:rsidRPr="00AB0EA4">
        <w:t>,</w:t>
      </w:r>
      <w:r>
        <w:t xml:space="preserve"> thus a participant can write in his/her e-mail (if they want to participate). The file that stores the necessary variables is called </w:t>
      </w:r>
      <w:r>
        <w:t>“</w:t>
      </w:r>
      <w:proofErr w:type="spellStart"/>
      <w:r w:rsidRPr="00AB0EA4">
        <w:t>EmailLis</w:t>
      </w:r>
      <w:r>
        <w:t>t</w:t>
      </w:r>
      <w:proofErr w:type="spellEnd"/>
      <w:r>
        <w:t>”</w:t>
      </w:r>
      <w:r w:rsidR="00F77EA0">
        <w:t xml:space="preserve"> (.csv file)</w:t>
      </w:r>
      <w:r>
        <w:t xml:space="preserve"> and </w:t>
      </w:r>
      <w:r w:rsidR="00F77EA0">
        <w:t>can be</w:t>
      </w:r>
      <w:r>
        <w:t xml:space="preserve"> found in the same folder as the main program, see </w:t>
      </w:r>
      <w:r w:rsidRPr="00AB0EA4">
        <w:rPr>
          <w:u w:val="single"/>
        </w:rPr>
        <w:t>Table 3</w:t>
      </w:r>
      <w:r>
        <w:t xml:space="preserve"> for a more detailed explanation of the variables. There are two winners: one person with the highest score in the cognitive and one person with the highest score in the neutral condition (to make it fair).</w:t>
      </w:r>
    </w:p>
    <w:p w:rsidR="00AB0EA4" w:rsidRDefault="00AB0EA4" w:rsidP="00183177">
      <w:pPr>
        <w:spacing w:line="480" w:lineRule="auto"/>
        <w:ind w:firstLine="360"/>
      </w:pPr>
      <w:r>
        <w:t>The experimental procedure will be explained in detail to the participant by the program. The cover</w:t>
      </w:r>
      <w:r w:rsidR="00701283">
        <w:t xml:space="preserve"> story is that this will be newly</w:t>
      </w:r>
      <w:r>
        <w:t xml:space="preserve"> developed test of cognitive abilities.</w:t>
      </w:r>
    </w:p>
    <w:p w:rsidR="00AB0EA4" w:rsidRDefault="00183177" w:rsidP="00183177">
      <w:pPr>
        <w:spacing w:line="480" w:lineRule="auto"/>
        <w:ind w:firstLine="360"/>
      </w:pPr>
      <w:r>
        <w:t xml:space="preserve">There are </w:t>
      </w:r>
      <w:r w:rsidR="00701283">
        <w:t>five</w:t>
      </w:r>
      <w:r w:rsidR="00AB0EA4">
        <w:t xml:space="preserve"> important points you have to consider:</w:t>
      </w:r>
    </w:p>
    <w:p w:rsidR="00AB0EA4" w:rsidRPr="00183177" w:rsidRDefault="00183177" w:rsidP="00183177">
      <w:pPr>
        <w:pStyle w:val="Listenabsatz"/>
        <w:numPr>
          <w:ilvl w:val="0"/>
          <w:numId w:val="4"/>
        </w:numPr>
        <w:spacing w:line="480" w:lineRule="auto"/>
      </w:pPr>
      <w:r w:rsidRPr="00183177">
        <w:t xml:space="preserve">It is very important that you keep an eye on people, so they use their </w:t>
      </w:r>
      <w:r w:rsidRPr="00183177">
        <w:rPr>
          <w:u w:val="single"/>
        </w:rPr>
        <w:t>right hand</w:t>
      </w:r>
      <w:r w:rsidRPr="00183177">
        <w:t xml:space="preserve"> for </w:t>
      </w:r>
      <w:r w:rsidRPr="00183177">
        <w:rPr>
          <w:u w:val="single"/>
        </w:rPr>
        <w:t>each</w:t>
      </w:r>
      <w:r w:rsidRPr="00183177">
        <w:t xml:space="preserve"> task. Also, they must only use their </w:t>
      </w:r>
      <w:r w:rsidRPr="00183177">
        <w:rPr>
          <w:u w:val="single"/>
        </w:rPr>
        <w:t>right index finger</w:t>
      </w:r>
      <w:r w:rsidRPr="00183177">
        <w:t xml:space="preserve"> for the sentence comprehension task. (This </w:t>
      </w:r>
      <w:r w:rsidR="00AB0EA4" w:rsidRPr="00183177">
        <w:t>is</w:t>
      </w:r>
      <w:r w:rsidRPr="00183177">
        <w:t xml:space="preserve"> important</w:t>
      </w:r>
      <w:r w:rsidR="00AB0EA4" w:rsidRPr="00183177">
        <w:t xml:space="preserve"> due to changes in the located in the </w:t>
      </w:r>
      <w:r w:rsidR="00AB0EA4" w:rsidRPr="00183177">
        <w:rPr>
          <w:u w:val="single"/>
        </w:rPr>
        <w:t>left</w:t>
      </w:r>
      <w:r w:rsidR="00AB0EA4" w:rsidRPr="00183177">
        <w:t xml:space="preserve"> inferior frontal and parietal region that represent motor movement of the </w:t>
      </w:r>
      <w:r w:rsidR="00AB0EA4" w:rsidRPr="00183177">
        <w:rPr>
          <w:u w:val="single"/>
        </w:rPr>
        <w:t>right</w:t>
      </w:r>
      <w:r w:rsidRPr="00183177">
        <w:t xml:space="preserve"> body side)</w:t>
      </w:r>
    </w:p>
    <w:p w:rsidR="00183177" w:rsidRPr="00183177" w:rsidRDefault="00701283" w:rsidP="00183177">
      <w:pPr>
        <w:pStyle w:val="Listenabsatz"/>
        <w:numPr>
          <w:ilvl w:val="0"/>
          <w:numId w:val="4"/>
        </w:numPr>
        <w:spacing w:line="480" w:lineRule="auto"/>
      </w:pPr>
      <w:r>
        <w:t>S</w:t>
      </w:r>
      <w:r w:rsidR="00183177" w:rsidRPr="00183177">
        <w:t xml:space="preserve">tress that there is a chance to win 50 </w:t>
      </w:r>
      <w:r w:rsidR="00183177" w:rsidRPr="00183177">
        <w:t>£</w:t>
      </w:r>
      <w:r w:rsidR="00183177" w:rsidRPr="00183177">
        <w:t>, for the person with the highest score in the motor persistence task (the motor movement manipulation).</w:t>
      </w:r>
    </w:p>
    <w:p w:rsidR="00EF439F" w:rsidRDefault="00183177" w:rsidP="00EF439F">
      <w:pPr>
        <w:pStyle w:val="Listenabsatz"/>
        <w:numPr>
          <w:ilvl w:val="0"/>
          <w:numId w:val="4"/>
        </w:numPr>
        <w:spacing w:line="480" w:lineRule="auto"/>
      </w:pPr>
      <w:r w:rsidRPr="00183177">
        <w:lastRenderedPageBreak/>
        <w:t>Keep the cover story that this is a new test of cognitive abilities. After participants have finished</w:t>
      </w:r>
      <w:r w:rsidR="00701283">
        <w:t>,</w:t>
      </w:r>
      <w:r w:rsidRPr="00183177">
        <w:t xml:space="preserve"> you should debrief them and explain them the real reasons of the experiment.</w:t>
      </w:r>
    </w:p>
    <w:p w:rsidR="00183177" w:rsidRDefault="00183177" w:rsidP="00EF439F">
      <w:pPr>
        <w:pStyle w:val="Listenabsatz"/>
        <w:numPr>
          <w:ilvl w:val="0"/>
          <w:numId w:val="4"/>
        </w:numPr>
        <w:spacing w:line="480" w:lineRule="auto"/>
      </w:pPr>
      <w:r>
        <w:t xml:space="preserve">Do not make any changes to the files, always keep all the files in </w:t>
      </w:r>
      <w:r w:rsidRPr="00183177">
        <w:rPr>
          <w:u w:val="single"/>
        </w:rPr>
        <w:t>Table 1</w:t>
      </w:r>
      <w:r>
        <w:t xml:space="preserve"> in the same folder.</w:t>
      </w:r>
    </w:p>
    <w:p w:rsidR="00EF439F" w:rsidRPr="00F77EA0" w:rsidRDefault="00701283" w:rsidP="00F77EA0">
      <w:pPr>
        <w:pStyle w:val="Listenabsatz"/>
        <w:numPr>
          <w:ilvl w:val="0"/>
          <w:numId w:val="4"/>
        </w:numPr>
        <w:spacing w:line="480" w:lineRule="auto"/>
      </w:pPr>
      <w:r>
        <w:t>Before you start the program make sure that the</w:t>
      </w:r>
      <w:r w:rsidRPr="00701283">
        <w:t xml:space="preserve"> PC</w:t>
      </w:r>
      <w:r w:rsidRPr="00701283">
        <w:t>’</w:t>
      </w:r>
      <w:r w:rsidRPr="00701283">
        <w:t>s monitor is set to 96 dpi</w:t>
      </w:r>
      <w:r>
        <w:t xml:space="preserve"> (dots per inch). See: </w:t>
      </w:r>
      <w:r w:rsidRPr="00701283">
        <w:t>http://www.dummies.com/computers/pcs/change-your-monitors-dots-per-inch-dpi-setting/</w:t>
      </w:r>
    </w:p>
    <w:p w:rsidR="00EF439F" w:rsidRDefault="00EF439F" w:rsidP="00EF439F">
      <w:pPr>
        <w:ind w:firstLine="360"/>
        <w:rPr>
          <w:sz w:val="20"/>
        </w:rPr>
      </w:pPr>
    </w:p>
    <w:tbl>
      <w:tblPr>
        <w:tblStyle w:val="Tabellenraster"/>
        <w:tblW w:w="0" w:type="auto"/>
        <w:tblLook w:val="04A0" w:firstRow="1" w:lastRow="0" w:firstColumn="1" w:lastColumn="0" w:noHBand="0" w:noVBand="1"/>
      </w:tblPr>
      <w:tblGrid>
        <w:gridCol w:w="2336"/>
        <w:gridCol w:w="4460"/>
      </w:tblGrid>
      <w:tr w:rsidR="00EF439F" w:rsidRPr="00EF439F" w:rsidTr="00F77EA0">
        <w:trPr>
          <w:trHeight w:val="288"/>
        </w:trPr>
        <w:tc>
          <w:tcPr>
            <w:tcW w:w="2336" w:type="dxa"/>
            <w:noWrap/>
            <w:hideMark/>
          </w:tcPr>
          <w:p w:rsidR="00EF439F" w:rsidRPr="00AD549B" w:rsidRDefault="00EF439F">
            <w:pPr>
              <w:rPr>
                <w:b/>
                <w:bCs/>
                <w:u w:val="single"/>
              </w:rPr>
            </w:pPr>
            <w:r w:rsidRPr="00AD549B">
              <w:rPr>
                <w:b/>
                <w:bCs/>
                <w:u w:val="single"/>
              </w:rPr>
              <w:t>Data</w:t>
            </w:r>
          </w:p>
        </w:tc>
        <w:tc>
          <w:tcPr>
            <w:tcW w:w="4460" w:type="dxa"/>
            <w:noWrap/>
            <w:hideMark/>
          </w:tcPr>
          <w:p w:rsidR="00EF439F" w:rsidRPr="00AD549B" w:rsidRDefault="00EF439F">
            <w:pPr>
              <w:rPr>
                <w:b/>
                <w:bCs/>
                <w:u w:val="single"/>
              </w:rPr>
            </w:pPr>
            <w:r w:rsidRPr="00AD549B">
              <w:rPr>
                <w:b/>
                <w:bCs/>
                <w:u w:val="single"/>
              </w:rPr>
              <w:t>Explanation</w:t>
            </w:r>
          </w:p>
        </w:tc>
      </w:tr>
      <w:tr w:rsidR="00EF439F" w:rsidRPr="00EF439F" w:rsidTr="00F77EA0">
        <w:trPr>
          <w:trHeight w:val="288"/>
        </w:trPr>
        <w:tc>
          <w:tcPr>
            <w:tcW w:w="2336" w:type="dxa"/>
            <w:noWrap/>
            <w:hideMark/>
          </w:tcPr>
          <w:p w:rsidR="00EF439F" w:rsidRPr="00AD549B" w:rsidRDefault="002E3336">
            <w:pPr>
              <w:rPr>
                <w:b/>
                <w:bCs/>
                <w:u w:val="single"/>
              </w:rPr>
            </w:pPr>
            <w:r w:rsidRPr="00AD549B">
              <w:rPr>
                <w:b/>
                <w:bCs/>
                <w:u w:val="single"/>
              </w:rPr>
              <w:t>Main program</w:t>
            </w:r>
          </w:p>
        </w:tc>
        <w:tc>
          <w:tcPr>
            <w:tcW w:w="4460" w:type="dxa"/>
            <w:noWrap/>
            <w:hideMark/>
          </w:tcPr>
          <w:p w:rsidR="00EF439F" w:rsidRPr="00AD549B" w:rsidRDefault="00EF439F">
            <w:pPr>
              <w:rPr>
                <w:b/>
                <w:bCs/>
                <w:u w:val="single"/>
              </w:rPr>
            </w:pPr>
          </w:p>
        </w:tc>
      </w:tr>
      <w:tr w:rsidR="00EF439F" w:rsidRPr="00EF439F" w:rsidTr="00F77EA0">
        <w:trPr>
          <w:trHeight w:val="288"/>
        </w:trPr>
        <w:tc>
          <w:tcPr>
            <w:tcW w:w="2336" w:type="dxa"/>
            <w:noWrap/>
            <w:hideMark/>
          </w:tcPr>
          <w:p w:rsidR="00EF439F" w:rsidRPr="00AD549B" w:rsidRDefault="00EF439F">
            <w:r w:rsidRPr="00AD549B">
              <w:t>Ass_3_20170306</w:t>
            </w:r>
          </w:p>
        </w:tc>
        <w:tc>
          <w:tcPr>
            <w:tcW w:w="4460" w:type="dxa"/>
            <w:noWrap/>
            <w:hideMark/>
          </w:tcPr>
          <w:p w:rsidR="002E3336" w:rsidRPr="00AD549B" w:rsidRDefault="00EF439F">
            <w:r w:rsidRPr="00AD549B">
              <w:t xml:space="preserve">This contains the </w:t>
            </w:r>
            <w:r w:rsidR="002E3336" w:rsidRPr="00AD549B">
              <w:t>main program</w:t>
            </w:r>
            <w:r w:rsidR="00F77EA0">
              <w:t xml:space="preserve"> (python code)</w:t>
            </w:r>
          </w:p>
        </w:tc>
      </w:tr>
      <w:tr w:rsidR="002E3336" w:rsidRPr="00EF439F" w:rsidTr="00F77EA0">
        <w:trPr>
          <w:trHeight w:val="288"/>
        </w:trPr>
        <w:tc>
          <w:tcPr>
            <w:tcW w:w="2336" w:type="dxa"/>
            <w:noWrap/>
          </w:tcPr>
          <w:p w:rsidR="002E3336" w:rsidRPr="00AD549B" w:rsidRDefault="00C001D6">
            <w:proofErr w:type="spellStart"/>
            <w:r w:rsidRPr="00C34663">
              <w:rPr>
                <w:color w:val="FF0000"/>
              </w:rPr>
              <w:t>ExtraClasses</w:t>
            </w:r>
            <w:proofErr w:type="spellEnd"/>
          </w:p>
        </w:tc>
        <w:tc>
          <w:tcPr>
            <w:tcW w:w="4460" w:type="dxa"/>
            <w:noWrap/>
          </w:tcPr>
          <w:p w:rsidR="002E3336" w:rsidRPr="00AD549B" w:rsidRDefault="002E3336">
            <w:r w:rsidRPr="00AD549B">
              <w:t xml:space="preserve">This is an extra </w:t>
            </w:r>
            <w:r w:rsidR="00F77EA0">
              <w:t>python code</w:t>
            </w:r>
            <w:r w:rsidRPr="00AD549B">
              <w:t xml:space="preserve"> </w:t>
            </w:r>
          </w:p>
        </w:tc>
      </w:tr>
      <w:tr w:rsidR="00C001D6" w:rsidRPr="00EF439F" w:rsidTr="00F77EA0">
        <w:trPr>
          <w:trHeight w:val="288"/>
        </w:trPr>
        <w:tc>
          <w:tcPr>
            <w:tcW w:w="2336" w:type="dxa"/>
            <w:noWrap/>
          </w:tcPr>
          <w:p w:rsidR="00C001D6" w:rsidRPr="00AD549B" w:rsidRDefault="00C001D6">
            <w:r>
              <w:t>Ass3V9</w:t>
            </w:r>
          </w:p>
        </w:tc>
        <w:tc>
          <w:tcPr>
            <w:tcW w:w="4460" w:type="dxa"/>
            <w:noWrap/>
          </w:tcPr>
          <w:p w:rsidR="00C001D6" w:rsidRPr="00AD549B" w:rsidRDefault="00C001D6">
            <w:r>
              <w:t>This is a</w:t>
            </w:r>
            <w:r w:rsidR="00D955D2">
              <w:t>n</w:t>
            </w:r>
            <w:r>
              <w:t xml:space="preserve"> extra python code</w:t>
            </w:r>
          </w:p>
        </w:tc>
      </w:tr>
      <w:tr w:rsidR="002E3336" w:rsidRPr="00EF439F" w:rsidTr="00F77EA0">
        <w:trPr>
          <w:trHeight w:val="288"/>
        </w:trPr>
        <w:tc>
          <w:tcPr>
            <w:tcW w:w="2336" w:type="dxa"/>
            <w:noWrap/>
            <w:hideMark/>
          </w:tcPr>
          <w:p w:rsidR="002E3336" w:rsidRPr="00AD549B" w:rsidRDefault="002E3336" w:rsidP="002E3336">
            <w:pPr>
              <w:rPr>
                <w:b/>
                <w:bCs/>
                <w:u w:val="single"/>
              </w:rPr>
            </w:pPr>
            <w:r w:rsidRPr="00AD549B">
              <w:rPr>
                <w:b/>
                <w:bCs/>
                <w:u w:val="single"/>
              </w:rPr>
              <w:t>Output Files</w:t>
            </w:r>
          </w:p>
        </w:tc>
        <w:tc>
          <w:tcPr>
            <w:tcW w:w="4460" w:type="dxa"/>
            <w:noWrap/>
            <w:hideMark/>
          </w:tcPr>
          <w:p w:rsidR="002E3336" w:rsidRPr="00AD549B" w:rsidRDefault="002E3336" w:rsidP="002E3336">
            <w:r w:rsidRPr="00AD549B">
              <w:t xml:space="preserve">This files appear </w:t>
            </w:r>
            <w:r w:rsidRPr="00AD549B">
              <w:rPr>
                <w:u w:val="single"/>
              </w:rPr>
              <w:t>after</w:t>
            </w:r>
            <w:r w:rsidRPr="00AD549B">
              <w:t xml:space="preserve"> the first run</w:t>
            </w:r>
          </w:p>
        </w:tc>
      </w:tr>
      <w:tr w:rsidR="002E3336" w:rsidRPr="00EF439F" w:rsidTr="00F77EA0">
        <w:trPr>
          <w:trHeight w:val="288"/>
        </w:trPr>
        <w:tc>
          <w:tcPr>
            <w:tcW w:w="2336" w:type="dxa"/>
            <w:noWrap/>
            <w:hideMark/>
          </w:tcPr>
          <w:p w:rsidR="002E3336" w:rsidRPr="00AD549B" w:rsidRDefault="002E3336" w:rsidP="002E3336">
            <w:proofErr w:type="spellStart"/>
            <w:r w:rsidRPr="00AD549B">
              <w:t>SPSSfile</w:t>
            </w:r>
            <w:proofErr w:type="spellEnd"/>
          </w:p>
        </w:tc>
        <w:tc>
          <w:tcPr>
            <w:tcW w:w="4460" w:type="dxa"/>
            <w:noWrap/>
            <w:hideMark/>
          </w:tcPr>
          <w:p w:rsidR="002E3336" w:rsidRPr="00AD549B" w:rsidRDefault="002E3336" w:rsidP="002E3336">
            <w:r w:rsidRPr="00AD549B">
              <w:t xml:space="preserve">This contains the output </w:t>
            </w:r>
          </w:p>
        </w:tc>
      </w:tr>
      <w:tr w:rsidR="002E3336" w:rsidRPr="00EF439F" w:rsidTr="00F77EA0">
        <w:trPr>
          <w:trHeight w:val="288"/>
        </w:trPr>
        <w:tc>
          <w:tcPr>
            <w:tcW w:w="2336" w:type="dxa"/>
            <w:noWrap/>
            <w:hideMark/>
          </w:tcPr>
          <w:p w:rsidR="002E3336" w:rsidRPr="00AD549B" w:rsidRDefault="002E3336" w:rsidP="002E3336">
            <w:proofErr w:type="spellStart"/>
            <w:r w:rsidRPr="00AD549B">
              <w:t>EmailList</w:t>
            </w:r>
            <w:proofErr w:type="spellEnd"/>
          </w:p>
        </w:tc>
        <w:tc>
          <w:tcPr>
            <w:tcW w:w="4460" w:type="dxa"/>
            <w:noWrap/>
            <w:hideMark/>
          </w:tcPr>
          <w:p w:rsidR="002E3336" w:rsidRPr="00AD549B" w:rsidRDefault="00F77EA0" w:rsidP="002E3336">
            <w:r>
              <w:t>This contains the email l</w:t>
            </w:r>
            <w:r w:rsidR="002E3336" w:rsidRPr="00AD549B">
              <w:t>ist of the participants</w:t>
            </w:r>
          </w:p>
        </w:tc>
      </w:tr>
      <w:tr w:rsidR="002E3336" w:rsidRPr="00EF439F" w:rsidTr="00F77EA0">
        <w:trPr>
          <w:trHeight w:val="288"/>
        </w:trPr>
        <w:tc>
          <w:tcPr>
            <w:tcW w:w="2336" w:type="dxa"/>
            <w:noWrap/>
            <w:hideMark/>
          </w:tcPr>
          <w:p w:rsidR="002E3336" w:rsidRPr="00AD549B" w:rsidRDefault="002E3336" w:rsidP="002E3336">
            <w:pPr>
              <w:rPr>
                <w:b/>
                <w:bCs/>
                <w:u w:val="single"/>
              </w:rPr>
            </w:pPr>
            <w:r w:rsidRPr="00AD549B">
              <w:rPr>
                <w:b/>
                <w:bCs/>
                <w:u w:val="single"/>
              </w:rPr>
              <w:t>Input Files</w:t>
            </w:r>
          </w:p>
        </w:tc>
        <w:tc>
          <w:tcPr>
            <w:tcW w:w="4460" w:type="dxa"/>
            <w:noWrap/>
            <w:hideMark/>
          </w:tcPr>
          <w:p w:rsidR="002E3336" w:rsidRPr="00AD549B" w:rsidRDefault="002E3336" w:rsidP="002E3336">
            <w:pPr>
              <w:rPr>
                <w:b/>
                <w:bCs/>
                <w:u w:val="single"/>
              </w:rPr>
            </w:pPr>
          </w:p>
        </w:tc>
      </w:tr>
      <w:tr w:rsidR="002E3336" w:rsidRPr="00EF439F" w:rsidTr="00F77EA0">
        <w:trPr>
          <w:trHeight w:val="288"/>
        </w:trPr>
        <w:tc>
          <w:tcPr>
            <w:tcW w:w="2336" w:type="dxa"/>
            <w:noWrap/>
            <w:hideMark/>
          </w:tcPr>
          <w:p w:rsidR="002E3336" w:rsidRPr="00AD549B" w:rsidRDefault="002E3336" w:rsidP="002E3336">
            <w:r w:rsidRPr="00AD549B">
              <w:t>Stimuli</w:t>
            </w:r>
          </w:p>
        </w:tc>
        <w:tc>
          <w:tcPr>
            <w:tcW w:w="4460" w:type="dxa"/>
            <w:noWrap/>
            <w:hideMark/>
          </w:tcPr>
          <w:p w:rsidR="002E3336" w:rsidRPr="00AD549B" w:rsidRDefault="002E3336" w:rsidP="002E3336">
            <w:r w:rsidRPr="00AD549B">
              <w:t>This contains the sentences of the experiment</w:t>
            </w:r>
          </w:p>
        </w:tc>
      </w:tr>
      <w:tr w:rsidR="002E3336" w:rsidRPr="00EF439F" w:rsidTr="00F77EA0">
        <w:trPr>
          <w:trHeight w:val="288"/>
        </w:trPr>
        <w:tc>
          <w:tcPr>
            <w:tcW w:w="2336" w:type="dxa"/>
            <w:noWrap/>
            <w:hideMark/>
          </w:tcPr>
          <w:p w:rsidR="002E3336" w:rsidRPr="00AD549B" w:rsidRDefault="002E3336" w:rsidP="002E3336">
            <w:pPr>
              <w:rPr>
                <w:b/>
                <w:bCs/>
                <w:u w:val="single"/>
              </w:rPr>
            </w:pPr>
            <w:r w:rsidRPr="00AD549B">
              <w:rPr>
                <w:b/>
                <w:bCs/>
                <w:u w:val="single"/>
              </w:rPr>
              <w:t>Images</w:t>
            </w:r>
          </w:p>
        </w:tc>
        <w:tc>
          <w:tcPr>
            <w:tcW w:w="4460" w:type="dxa"/>
            <w:noWrap/>
            <w:hideMark/>
          </w:tcPr>
          <w:p w:rsidR="002E3336" w:rsidRPr="00AD549B" w:rsidRDefault="002E3336" w:rsidP="002E3336">
            <w:r w:rsidRPr="00AD549B">
              <w:t>All the images used in the program</w:t>
            </w:r>
          </w:p>
        </w:tc>
      </w:tr>
      <w:tr w:rsidR="002E3336" w:rsidRPr="00EF439F" w:rsidTr="00F77EA0">
        <w:trPr>
          <w:trHeight w:val="288"/>
        </w:trPr>
        <w:tc>
          <w:tcPr>
            <w:tcW w:w="2336" w:type="dxa"/>
            <w:noWrap/>
            <w:hideMark/>
          </w:tcPr>
          <w:p w:rsidR="002E3336" w:rsidRPr="00AD549B" w:rsidRDefault="002E3336" w:rsidP="002E3336">
            <w:r w:rsidRPr="00AD549B">
              <w:t>1cm</w:t>
            </w:r>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ExpBox</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ExpCircle</w:t>
            </w:r>
            <w:proofErr w:type="spellEnd"/>
          </w:p>
        </w:tc>
        <w:tc>
          <w:tcPr>
            <w:tcW w:w="4460" w:type="dxa"/>
            <w:noWrap/>
            <w:hideMark/>
          </w:tcPr>
          <w:p w:rsidR="002E3336" w:rsidRPr="00AD549B" w:rsidRDefault="002E3336" w:rsidP="002E3336"/>
        </w:tc>
      </w:tr>
      <w:tr w:rsidR="00C001D6" w:rsidRPr="00EF439F" w:rsidTr="00F77EA0">
        <w:trPr>
          <w:trHeight w:val="288"/>
        </w:trPr>
        <w:tc>
          <w:tcPr>
            <w:tcW w:w="2336" w:type="dxa"/>
            <w:noWrap/>
          </w:tcPr>
          <w:p w:rsidR="00C001D6" w:rsidRPr="00AD549B" w:rsidRDefault="00C001D6" w:rsidP="002E3336">
            <w:proofErr w:type="spellStart"/>
            <w:r w:rsidRPr="00AD549B">
              <w:t>ExpCircle</w:t>
            </w:r>
            <w:r>
              <w:t>Ghost</w:t>
            </w:r>
            <w:proofErr w:type="spellEnd"/>
          </w:p>
        </w:tc>
        <w:tc>
          <w:tcPr>
            <w:tcW w:w="4460" w:type="dxa"/>
            <w:noWrap/>
          </w:tcPr>
          <w:p w:rsidR="00C001D6" w:rsidRPr="00AD549B" w:rsidRDefault="00C001D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ExpKButton</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ExpLButton</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ExpQuadrat</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ExpRightIndexFinger</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ExpTriangle</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LeftMouseButton</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MouseCursor</w:t>
            </w:r>
            <w:proofErr w:type="spellEnd"/>
          </w:p>
        </w:tc>
        <w:tc>
          <w:tcPr>
            <w:tcW w:w="4460" w:type="dxa"/>
            <w:noWrap/>
            <w:hideMark/>
          </w:tcPr>
          <w:p w:rsidR="002E3336" w:rsidRPr="00AD549B" w:rsidRDefault="002E3336" w:rsidP="002E3336"/>
        </w:tc>
      </w:tr>
      <w:tr w:rsidR="002E3336" w:rsidRPr="00EF439F" w:rsidTr="00F77EA0">
        <w:trPr>
          <w:trHeight w:val="288"/>
        </w:trPr>
        <w:tc>
          <w:tcPr>
            <w:tcW w:w="2336" w:type="dxa"/>
            <w:noWrap/>
            <w:hideMark/>
          </w:tcPr>
          <w:p w:rsidR="002E3336" w:rsidRPr="00AD549B" w:rsidRDefault="002E3336" w:rsidP="002E3336">
            <w:proofErr w:type="spellStart"/>
            <w:r w:rsidRPr="00AD549B">
              <w:t>UCLLogo</w:t>
            </w:r>
            <w:proofErr w:type="spellEnd"/>
          </w:p>
        </w:tc>
        <w:tc>
          <w:tcPr>
            <w:tcW w:w="4460" w:type="dxa"/>
            <w:noWrap/>
            <w:hideMark/>
          </w:tcPr>
          <w:p w:rsidR="002E3336" w:rsidRPr="00AD549B" w:rsidRDefault="002E3336" w:rsidP="002E3336"/>
        </w:tc>
      </w:tr>
    </w:tbl>
    <w:p w:rsidR="00EF439F" w:rsidRPr="00EF439F" w:rsidRDefault="00EF439F" w:rsidP="00EF439F">
      <w:pPr>
        <w:rPr>
          <w:sz w:val="20"/>
        </w:rPr>
      </w:pPr>
    </w:p>
    <w:p w:rsidR="002E3336" w:rsidRPr="00F77EA0" w:rsidRDefault="002E3336" w:rsidP="00AB0EA4">
      <w:pPr>
        <w:ind w:firstLine="360"/>
      </w:pPr>
      <w:r w:rsidRPr="00F77EA0">
        <w:rPr>
          <w:i/>
        </w:rPr>
        <w:t>Table 1</w:t>
      </w:r>
      <w:r w:rsidR="00EF439F" w:rsidRPr="00F77EA0">
        <w:t>: All the</w:t>
      </w:r>
      <w:r w:rsidR="00F77EA0" w:rsidRPr="00F77EA0">
        <w:t>se</w:t>
      </w:r>
      <w:r w:rsidR="00EF439F" w:rsidRPr="00F77EA0">
        <w:t xml:space="preserve"> files </w:t>
      </w:r>
      <w:r w:rsidRPr="00F77EA0">
        <w:t xml:space="preserve">need to be </w:t>
      </w:r>
      <w:r w:rsidR="00D955D2">
        <w:t>in the same folder as the main program</w:t>
      </w:r>
    </w:p>
    <w:p w:rsidR="00EF439F" w:rsidRDefault="00EF439F" w:rsidP="001F5C55">
      <w:pPr>
        <w:ind w:firstLine="360"/>
      </w:pPr>
    </w:p>
    <w:tbl>
      <w:tblPr>
        <w:tblStyle w:val="Tabellenraster"/>
        <w:tblW w:w="11311" w:type="dxa"/>
        <w:tblInd w:w="-743" w:type="dxa"/>
        <w:tblLook w:val="04A0" w:firstRow="1" w:lastRow="0" w:firstColumn="1" w:lastColumn="0" w:noHBand="0" w:noVBand="1"/>
      </w:tblPr>
      <w:tblGrid>
        <w:gridCol w:w="3209"/>
        <w:gridCol w:w="1420"/>
        <w:gridCol w:w="6682"/>
      </w:tblGrid>
      <w:tr w:rsidR="002E3336" w:rsidRPr="00EF439F" w:rsidTr="006243AF">
        <w:trPr>
          <w:trHeight w:val="288"/>
        </w:trPr>
        <w:tc>
          <w:tcPr>
            <w:tcW w:w="3209" w:type="dxa"/>
            <w:noWrap/>
            <w:hideMark/>
          </w:tcPr>
          <w:p w:rsidR="002E3336" w:rsidRPr="00EF439F" w:rsidRDefault="002E3336" w:rsidP="006243AF">
            <w:pPr>
              <w:ind w:firstLine="360"/>
              <w:rPr>
                <w:b/>
                <w:bCs/>
                <w:u w:val="single"/>
              </w:rPr>
            </w:pPr>
            <w:proofErr w:type="spellStart"/>
            <w:r w:rsidRPr="00EF439F">
              <w:rPr>
                <w:b/>
                <w:bCs/>
                <w:u w:val="single"/>
              </w:rPr>
              <w:t>VariableNames</w:t>
            </w:r>
            <w:proofErr w:type="spellEnd"/>
          </w:p>
        </w:tc>
        <w:tc>
          <w:tcPr>
            <w:tcW w:w="1420" w:type="dxa"/>
            <w:noWrap/>
            <w:hideMark/>
          </w:tcPr>
          <w:p w:rsidR="002E3336" w:rsidRPr="00EF439F" w:rsidRDefault="002E3336" w:rsidP="006243AF">
            <w:pPr>
              <w:rPr>
                <w:b/>
                <w:bCs/>
                <w:u w:val="single"/>
              </w:rPr>
            </w:pPr>
            <w:r w:rsidRPr="00EF439F">
              <w:rPr>
                <w:b/>
                <w:bCs/>
                <w:u w:val="single"/>
              </w:rPr>
              <w:t xml:space="preserve"> Output</w:t>
            </w:r>
          </w:p>
        </w:tc>
        <w:tc>
          <w:tcPr>
            <w:tcW w:w="6682" w:type="dxa"/>
            <w:noWrap/>
            <w:hideMark/>
          </w:tcPr>
          <w:p w:rsidR="002E3336" w:rsidRPr="00EF439F" w:rsidRDefault="002E3336" w:rsidP="006243AF">
            <w:pPr>
              <w:ind w:firstLine="360"/>
              <w:rPr>
                <w:b/>
                <w:bCs/>
                <w:u w:val="single"/>
              </w:rPr>
            </w:pPr>
          </w:p>
        </w:tc>
      </w:tr>
      <w:tr w:rsidR="002E3336" w:rsidRPr="00EF439F" w:rsidTr="006243AF">
        <w:trPr>
          <w:trHeight w:val="288"/>
        </w:trPr>
        <w:tc>
          <w:tcPr>
            <w:tcW w:w="3209" w:type="dxa"/>
            <w:noWrap/>
            <w:hideMark/>
          </w:tcPr>
          <w:p w:rsidR="002E3336" w:rsidRPr="00EF439F" w:rsidRDefault="002E3336" w:rsidP="006243AF">
            <w:pPr>
              <w:ind w:firstLine="360"/>
              <w:rPr>
                <w:b/>
                <w:bCs/>
              </w:rPr>
            </w:pPr>
            <w:r>
              <w:rPr>
                <w:b/>
                <w:bCs/>
              </w:rPr>
              <w:t>Independent Variables</w:t>
            </w:r>
          </w:p>
        </w:tc>
        <w:tc>
          <w:tcPr>
            <w:tcW w:w="1420" w:type="dxa"/>
            <w:noWrap/>
            <w:hideMark/>
          </w:tcPr>
          <w:p w:rsidR="002E3336" w:rsidRPr="00EF439F" w:rsidRDefault="002E3336" w:rsidP="006243AF">
            <w:pPr>
              <w:ind w:firstLine="360"/>
              <w:rPr>
                <w:b/>
                <w:bCs/>
              </w:rPr>
            </w:pPr>
          </w:p>
        </w:tc>
        <w:tc>
          <w:tcPr>
            <w:tcW w:w="6682" w:type="dxa"/>
            <w:noWrap/>
            <w:hideMark/>
          </w:tcPr>
          <w:p w:rsidR="002E3336" w:rsidRPr="00EF439F" w:rsidRDefault="002E3336" w:rsidP="006243AF">
            <w:pPr>
              <w:ind w:firstLine="360"/>
            </w:pPr>
          </w:p>
        </w:tc>
      </w:tr>
      <w:tr w:rsidR="002E3336" w:rsidRPr="00EF439F" w:rsidTr="006243AF">
        <w:trPr>
          <w:trHeight w:val="276"/>
        </w:trPr>
        <w:tc>
          <w:tcPr>
            <w:tcW w:w="3209" w:type="dxa"/>
            <w:noWrap/>
            <w:hideMark/>
          </w:tcPr>
          <w:p w:rsidR="002E3336" w:rsidRPr="00EF439F" w:rsidRDefault="002E3336" w:rsidP="006243AF">
            <w:pPr>
              <w:ind w:firstLine="360"/>
            </w:pPr>
            <w:proofErr w:type="spellStart"/>
            <w:r w:rsidRPr="00EF439F">
              <w:t>CondAwayTowads</w:t>
            </w:r>
            <w:proofErr w:type="spellEnd"/>
          </w:p>
        </w:tc>
        <w:tc>
          <w:tcPr>
            <w:tcW w:w="1420" w:type="dxa"/>
            <w:noWrap/>
            <w:hideMark/>
          </w:tcPr>
          <w:p w:rsidR="002E3336" w:rsidRPr="00EF439F" w:rsidRDefault="002E3336" w:rsidP="006243AF">
            <w:pPr>
              <w:ind w:firstLine="360"/>
            </w:pPr>
            <w:r w:rsidRPr="00EF439F">
              <w:t>0|1</w:t>
            </w:r>
          </w:p>
        </w:tc>
        <w:tc>
          <w:tcPr>
            <w:tcW w:w="6682" w:type="dxa"/>
            <w:noWrap/>
            <w:hideMark/>
          </w:tcPr>
          <w:p w:rsidR="002E3336" w:rsidRPr="00EF439F" w:rsidRDefault="002E3336" w:rsidP="006243AF">
            <w:pPr>
              <w:ind w:firstLine="360"/>
            </w:pPr>
            <w:r w:rsidRPr="00EF439F">
              <w:t>0 = Move symbol away from body|1 = Move symbol towards body</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CondCognitiveNeutral</w:t>
            </w:r>
            <w:proofErr w:type="spellEnd"/>
          </w:p>
        </w:tc>
        <w:tc>
          <w:tcPr>
            <w:tcW w:w="1420" w:type="dxa"/>
            <w:noWrap/>
            <w:hideMark/>
          </w:tcPr>
          <w:p w:rsidR="002E3336" w:rsidRPr="00EF439F" w:rsidRDefault="002E3336" w:rsidP="006243AF">
            <w:pPr>
              <w:ind w:firstLine="360"/>
            </w:pPr>
            <w:r w:rsidRPr="00EF439F">
              <w:t>0|1</w:t>
            </w:r>
          </w:p>
        </w:tc>
        <w:tc>
          <w:tcPr>
            <w:tcW w:w="6682" w:type="dxa"/>
            <w:noWrap/>
            <w:hideMark/>
          </w:tcPr>
          <w:p w:rsidR="002E3336" w:rsidRPr="00EF439F" w:rsidRDefault="002E3336" w:rsidP="006243AF">
            <w:pPr>
              <w:ind w:firstLine="360"/>
            </w:pPr>
            <w:r w:rsidRPr="00EF439F">
              <w:t xml:space="preserve">0 = Symbols change, </w:t>
            </w:r>
            <w:r w:rsidR="002C42AB" w:rsidRPr="00EF439F">
              <w:t>cognitive</w:t>
            </w:r>
            <w:r w:rsidRPr="00EF439F">
              <w:t xml:space="preserve"> load|1 = No symbol change, neutral </w:t>
            </w:r>
          </w:p>
        </w:tc>
      </w:tr>
      <w:tr w:rsidR="002E3336" w:rsidRPr="00EF439F" w:rsidTr="006243AF">
        <w:trPr>
          <w:trHeight w:val="288"/>
        </w:trPr>
        <w:tc>
          <w:tcPr>
            <w:tcW w:w="3209" w:type="dxa"/>
            <w:noWrap/>
            <w:hideMark/>
          </w:tcPr>
          <w:p w:rsidR="002E3336" w:rsidRPr="00EF439F" w:rsidRDefault="002E3336" w:rsidP="006243AF">
            <w:pPr>
              <w:ind w:firstLine="360"/>
              <w:rPr>
                <w:b/>
                <w:bCs/>
              </w:rPr>
            </w:pPr>
            <w:r w:rsidRPr="00EF439F">
              <w:rPr>
                <w:b/>
                <w:bCs/>
              </w:rPr>
              <w:t>Dependent Variables</w:t>
            </w:r>
          </w:p>
        </w:tc>
        <w:tc>
          <w:tcPr>
            <w:tcW w:w="1420" w:type="dxa"/>
            <w:noWrap/>
            <w:hideMark/>
          </w:tcPr>
          <w:p w:rsidR="002E3336" w:rsidRPr="00EF439F" w:rsidRDefault="002E3336" w:rsidP="006243AF">
            <w:pPr>
              <w:ind w:firstLine="360"/>
              <w:rPr>
                <w:b/>
                <w:bCs/>
              </w:rPr>
            </w:pPr>
          </w:p>
        </w:tc>
        <w:tc>
          <w:tcPr>
            <w:tcW w:w="6682" w:type="dxa"/>
            <w:noWrap/>
            <w:hideMark/>
          </w:tcPr>
          <w:p w:rsidR="002E3336" w:rsidRPr="00EF439F" w:rsidRDefault="002E3336" w:rsidP="006243AF">
            <w:pPr>
              <w:ind w:firstLine="360"/>
            </w:pPr>
          </w:p>
        </w:tc>
      </w:tr>
      <w:tr w:rsidR="002E3336" w:rsidRPr="00EF439F" w:rsidTr="006243AF">
        <w:trPr>
          <w:trHeight w:val="288"/>
        </w:trPr>
        <w:tc>
          <w:tcPr>
            <w:tcW w:w="3209" w:type="dxa"/>
            <w:noWrap/>
            <w:hideMark/>
          </w:tcPr>
          <w:p w:rsidR="002E3336" w:rsidRPr="00EF439F" w:rsidRDefault="002E3336" w:rsidP="006243AF">
            <w:pPr>
              <w:ind w:firstLine="360"/>
              <w:rPr>
                <w:b/>
                <w:bCs/>
              </w:rPr>
            </w:pPr>
            <w:r>
              <w:rPr>
                <w:b/>
                <w:bCs/>
              </w:rPr>
              <w:t>Language Comprehension</w:t>
            </w:r>
          </w:p>
        </w:tc>
        <w:tc>
          <w:tcPr>
            <w:tcW w:w="1420" w:type="dxa"/>
            <w:noWrap/>
            <w:hideMark/>
          </w:tcPr>
          <w:p w:rsidR="002E3336" w:rsidRPr="00EF439F" w:rsidRDefault="002E3336" w:rsidP="006243AF">
            <w:pPr>
              <w:ind w:firstLine="360"/>
              <w:rPr>
                <w:b/>
                <w:bCs/>
              </w:rPr>
            </w:pPr>
          </w:p>
        </w:tc>
        <w:tc>
          <w:tcPr>
            <w:tcW w:w="6682" w:type="dxa"/>
            <w:noWrap/>
            <w:hideMark/>
          </w:tcPr>
          <w:p w:rsidR="002E3336" w:rsidRPr="00EF439F" w:rsidRDefault="002E3336" w:rsidP="006243AF">
            <w:pPr>
              <w:ind w:firstLine="360"/>
            </w:pP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CorrectSensibleTo</w:t>
            </w:r>
            <w:proofErr w:type="spellEnd"/>
          </w:p>
        </w:tc>
        <w:tc>
          <w:tcPr>
            <w:tcW w:w="1420" w:type="dxa"/>
            <w:noWrap/>
            <w:hideMark/>
          </w:tcPr>
          <w:p w:rsidR="002E3336" w:rsidRPr="00EF439F" w:rsidRDefault="002E3336" w:rsidP="006243AF">
            <w:pPr>
              <w:ind w:firstLine="360"/>
            </w:pPr>
            <w:r w:rsidRPr="00EF439F">
              <w:t>1-0</w:t>
            </w:r>
          </w:p>
        </w:tc>
        <w:tc>
          <w:tcPr>
            <w:tcW w:w="6682" w:type="dxa"/>
            <w:noWrap/>
            <w:hideMark/>
          </w:tcPr>
          <w:p w:rsidR="002E3336" w:rsidRPr="00EF439F" w:rsidRDefault="002E3336" w:rsidP="006243AF">
            <w:pPr>
              <w:ind w:firstLine="360"/>
            </w:pPr>
            <w:r w:rsidRPr="00EF439F">
              <w:t>Percentage of how many sensible sentences that describe object transfer towards person are judged correct</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RTSensibleTo</w:t>
            </w:r>
            <w:proofErr w:type="spellEnd"/>
          </w:p>
        </w:tc>
        <w:tc>
          <w:tcPr>
            <w:tcW w:w="1420" w:type="dxa"/>
            <w:noWrap/>
            <w:hideMark/>
          </w:tcPr>
          <w:p w:rsidR="002E3336" w:rsidRPr="00EF439F" w:rsidRDefault="002E3336" w:rsidP="006243AF">
            <w:pPr>
              <w:ind w:firstLine="360"/>
            </w:pPr>
            <w:r w:rsidRPr="00EF439F">
              <w:t>0-</w:t>
            </w:r>
            <w:r w:rsidRPr="00EF439F">
              <w:t>…</w:t>
            </w:r>
          </w:p>
        </w:tc>
        <w:tc>
          <w:tcPr>
            <w:tcW w:w="6682" w:type="dxa"/>
            <w:noWrap/>
            <w:hideMark/>
          </w:tcPr>
          <w:p w:rsidR="002E3336" w:rsidRPr="00EF439F" w:rsidRDefault="002E3336" w:rsidP="006243AF">
            <w:pPr>
              <w:ind w:firstLine="360"/>
            </w:pPr>
            <w:r w:rsidRPr="00EF439F">
              <w:t xml:space="preserve">Reaction Time in </w:t>
            </w:r>
            <w:r w:rsidR="002C42AB">
              <w:t>milliseconds (</w:t>
            </w:r>
            <w:proofErr w:type="spellStart"/>
            <w:r w:rsidRPr="00EF439F">
              <w:t>ms</w:t>
            </w:r>
            <w:proofErr w:type="spellEnd"/>
            <w:r w:rsidR="002C42AB">
              <w:t>)</w:t>
            </w:r>
            <w:r w:rsidRPr="00EF439F">
              <w:t xml:space="preserve"> how long subject needed to answer a sensible sentence with object tran</w:t>
            </w:r>
            <w:r>
              <w:t>s</w:t>
            </w:r>
            <w:r w:rsidRPr="00EF439F">
              <w:t>fer towards oneself</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t>CorrectSensibleAwa</w:t>
            </w:r>
            <w:r w:rsidRPr="00EF439F">
              <w:t>y</w:t>
            </w:r>
            <w:proofErr w:type="spellEnd"/>
          </w:p>
        </w:tc>
        <w:tc>
          <w:tcPr>
            <w:tcW w:w="1420" w:type="dxa"/>
            <w:noWrap/>
            <w:hideMark/>
          </w:tcPr>
          <w:p w:rsidR="002E3336" w:rsidRPr="00EF439F" w:rsidRDefault="002E3336" w:rsidP="006243AF">
            <w:pPr>
              <w:ind w:firstLine="360"/>
            </w:pPr>
            <w:r w:rsidRPr="00EF439F">
              <w:t>1-0</w:t>
            </w:r>
          </w:p>
        </w:tc>
        <w:tc>
          <w:tcPr>
            <w:tcW w:w="6682" w:type="dxa"/>
            <w:noWrap/>
            <w:hideMark/>
          </w:tcPr>
          <w:p w:rsidR="002E3336" w:rsidRPr="00EF439F" w:rsidRDefault="002E3336" w:rsidP="006243AF">
            <w:pPr>
              <w:ind w:firstLine="360"/>
            </w:pPr>
            <w:r w:rsidRPr="00EF439F">
              <w:t>Percentage of how many sensible sentences that describe object transfer away from person are judged correct</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lastRenderedPageBreak/>
              <w:t>RTSensibleAway</w:t>
            </w:r>
            <w:proofErr w:type="spellEnd"/>
          </w:p>
        </w:tc>
        <w:tc>
          <w:tcPr>
            <w:tcW w:w="1420" w:type="dxa"/>
            <w:noWrap/>
            <w:hideMark/>
          </w:tcPr>
          <w:p w:rsidR="002E3336" w:rsidRPr="00EF439F" w:rsidRDefault="002E3336" w:rsidP="006243AF">
            <w:pPr>
              <w:ind w:firstLine="360"/>
            </w:pPr>
            <w:r w:rsidRPr="00EF439F">
              <w:t>0-</w:t>
            </w:r>
            <w:r w:rsidRPr="00EF439F">
              <w:t>…</w:t>
            </w:r>
          </w:p>
        </w:tc>
        <w:tc>
          <w:tcPr>
            <w:tcW w:w="6682" w:type="dxa"/>
            <w:noWrap/>
            <w:hideMark/>
          </w:tcPr>
          <w:p w:rsidR="002E3336" w:rsidRPr="00EF439F" w:rsidRDefault="002E3336" w:rsidP="006243AF">
            <w:pPr>
              <w:ind w:firstLine="360"/>
            </w:pPr>
            <w:r w:rsidRPr="00EF439F">
              <w:t xml:space="preserve">Reaction Time in </w:t>
            </w:r>
            <w:proofErr w:type="spellStart"/>
            <w:r w:rsidRPr="00EF439F">
              <w:t>ms</w:t>
            </w:r>
            <w:proofErr w:type="spellEnd"/>
            <w:r w:rsidRPr="00EF439F">
              <w:t xml:space="preserve"> how long subject needed to answer a sensible sentence with object tran</w:t>
            </w:r>
            <w:r>
              <w:t>s</w:t>
            </w:r>
            <w:r w:rsidRPr="00EF439F">
              <w:t>fer away from oneself</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CorrectNonsensibleTo</w:t>
            </w:r>
            <w:proofErr w:type="spellEnd"/>
          </w:p>
        </w:tc>
        <w:tc>
          <w:tcPr>
            <w:tcW w:w="1420" w:type="dxa"/>
            <w:noWrap/>
            <w:hideMark/>
          </w:tcPr>
          <w:p w:rsidR="002E3336" w:rsidRPr="00EF439F" w:rsidRDefault="002E3336" w:rsidP="006243AF">
            <w:pPr>
              <w:ind w:firstLine="360"/>
            </w:pPr>
            <w:r w:rsidRPr="00EF439F">
              <w:t>1-0</w:t>
            </w:r>
          </w:p>
        </w:tc>
        <w:tc>
          <w:tcPr>
            <w:tcW w:w="6682" w:type="dxa"/>
            <w:noWrap/>
            <w:hideMark/>
          </w:tcPr>
          <w:p w:rsidR="002E3336" w:rsidRPr="00EF439F" w:rsidRDefault="002E3336" w:rsidP="006243AF">
            <w:pPr>
              <w:ind w:firstLine="360"/>
            </w:pPr>
            <w:r w:rsidRPr="00EF439F">
              <w:t>Percentage of how many nonsensible sentences that describe object transfer towards person are judged correct</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RTNonsensibleTo</w:t>
            </w:r>
            <w:proofErr w:type="spellEnd"/>
          </w:p>
        </w:tc>
        <w:tc>
          <w:tcPr>
            <w:tcW w:w="1420" w:type="dxa"/>
            <w:noWrap/>
            <w:hideMark/>
          </w:tcPr>
          <w:p w:rsidR="002E3336" w:rsidRPr="00EF439F" w:rsidRDefault="002E3336" w:rsidP="006243AF">
            <w:pPr>
              <w:ind w:firstLine="360"/>
            </w:pPr>
            <w:r w:rsidRPr="00EF439F">
              <w:t>0-</w:t>
            </w:r>
            <w:r w:rsidRPr="00EF439F">
              <w:t>…</w:t>
            </w:r>
          </w:p>
        </w:tc>
        <w:tc>
          <w:tcPr>
            <w:tcW w:w="6682" w:type="dxa"/>
            <w:noWrap/>
            <w:hideMark/>
          </w:tcPr>
          <w:p w:rsidR="002E3336" w:rsidRPr="00EF439F" w:rsidRDefault="002E3336" w:rsidP="006243AF">
            <w:pPr>
              <w:ind w:firstLine="360"/>
            </w:pPr>
            <w:r w:rsidRPr="00EF439F">
              <w:t xml:space="preserve">Reaction Time in </w:t>
            </w:r>
            <w:proofErr w:type="spellStart"/>
            <w:r w:rsidRPr="00EF439F">
              <w:t>ms</w:t>
            </w:r>
            <w:proofErr w:type="spellEnd"/>
            <w:r w:rsidRPr="00EF439F">
              <w:t xml:space="preserve"> how long subject needed to answer a sensible sentence with object </w:t>
            </w:r>
            <w:r w:rsidR="002C42AB" w:rsidRPr="00EF439F">
              <w:t>transfer</w:t>
            </w:r>
            <w:r w:rsidRPr="00EF439F">
              <w:t xml:space="preserve"> </w:t>
            </w:r>
            <w:r w:rsidR="002C42AB" w:rsidRPr="00EF439F">
              <w:t>t</w:t>
            </w:r>
            <w:r w:rsidR="002C42AB">
              <w:t>owards person</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CorrectNonsensibleAway</w:t>
            </w:r>
            <w:proofErr w:type="spellEnd"/>
          </w:p>
        </w:tc>
        <w:tc>
          <w:tcPr>
            <w:tcW w:w="1420" w:type="dxa"/>
            <w:noWrap/>
            <w:hideMark/>
          </w:tcPr>
          <w:p w:rsidR="002E3336" w:rsidRPr="00EF439F" w:rsidRDefault="002E3336" w:rsidP="006243AF">
            <w:pPr>
              <w:ind w:firstLine="360"/>
            </w:pPr>
            <w:r w:rsidRPr="00EF439F">
              <w:t>1-0</w:t>
            </w:r>
          </w:p>
        </w:tc>
        <w:tc>
          <w:tcPr>
            <w:tcW w:w="6682" w:type="dxa"/>
            <w:noWrap/>
            <w:hideMark/>
          </w:tcPr>
          <w:p w:rsidR="002E3336" w:rsidRPr="00EF439F" w:rsidRDefault="002E3336" w:rsidP="006243AF">
            <w:pPr>
              <w:ind w:firstLine="360"/>
            </w:pPr>
            <w:r w:rsidRPr="00EF439F">
              <w:t>Percentage of how many sensible sentences that describe object transfer away from person are judged correct</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TimeNonsensibleAway</w:t>
            </w:r>
            <w:proofErr w:type="spellEnd"/>
          </w:p>
        </w:tc>
        <w:tc>
          <w:tcPr>
            <w:tcW w:w="1420" w:type="dxa"/>
            <w:noWrap/>
            <w:hideMark/>
          </w:tcPr>
          <w:p w:rsidR="002E3336" w:rsidRPr="00EF439F" w:rsidRDefault="002E3336" w:rsidP="006243AF">
            <w:pPr>
              <w:ind w:firstLine="360"/>
            </w:pPr>
            <w:r w:rsidRPr="00EF439F">
              <w:t>0-</w:t>
            </w:r>
            <w:r w:rsidRPr="00EF439F">
              <w:t>…</w:t>
            </w:r>
          </w:p>
        </w:tc>
        <w:tc>
          <w:tcPr>
            <w:tcW w:w="6682" w:type="dxa"/>
            <w:noWrap/>
            <w:hideMark/>
          </w:tcPr>
          <w:p w:rsidR="002E3336" w:rsidRPr="00EF439F" w:rsidRDefault="002E3336" w:rsidP="006243AF">
            <w:pPr>
              <w:ind w:firstLine="360"/>
            </w:pPr>
            <w:r w:rsidRPr="00EF439F">
              <w:t xml:space="preserve">Reaction Time in </w:t>
            </w:r>
            <w:proofErr w:type="spellStart"/>
            <w:r w:rsidRPr="00EF439F">
              <w:t>ms</w:t>
            </w:r>
            <w:proofErr w:type="spellEnd"/>
            <w:r w:rsidRPr="00EF439F">
              <w:t xml:space="preserve"> how long subject needed to answer a nonsensible sentence with object </w:t>
            </w:r>
            <w:r w:rsidR="002C42AB" w:rsidRPr="00EF439F">
              <w:t>transfer</w:t>
            </w:r>
            <w:r w:rsidRPr="00EF439F">
              <w:t xml:space="preserve"> away from oneself</w:t>
            </w:r>
          </w:p>
        </w:tc>
      </w:tr>
      <w:tr w:rsidR="002E3336" w:rsidRPr="00EF439F" w:rsidTr="006243AF">
        <w:trPr>
          <w:trHeight w:val="288"/>
        </w:trPr>
        <w:tc>
          <w:tcPr>
            <w:tcW w:w="3209" w:type="dxa"/>
            <w:noWrap/>
            <w:hideMark/>
          </w:tcPr>
          <w:p w:rsidR="002E3336" w:rsidRPr="00EF439F" w:rsidRDefault="002E3336" w:rsidP="006243AF">
            <w:pPr>
              <w:ind w:firstLine="360"/>
              <w:rPr>
                <w:b/>
                <w:bCs/>
              </w:rPr>
            </w:pPr>
            <w:r w:rsidRPr="00EF439F">
              <w:rPr>
                <w:b/>
                <w:bCs/>
              </w:rPr>
              <w:t>Distance Estimation Task</w:t>
            </w:r>
          </w:p>
        </w:tc>
        <w:tc>
          <w:tcPr>
            <w:tcW w:w="1420" w:type="dxa"/>
            <w:noWrap/>
            <w:hideMark/>
          </w:tcPr>
          <w:p w:rsidR="002E3336" w:rsidRPr="00EF439F" w:rsidRDefault="002E3336" w:rsidP="006243AF">
            <w:pPr>
              <w:ind w:firstLine="360"/>
              <w:rPr>
                <w:b/>
                <w:bCs/>
              </w:rPr>
            </w:pPr>
          </w:p>
        </w:tc>
        <w:tc>
          <w:tcPr>
            <w:tcW w:w="6682" w:type="dxa"/>
            <w:noWrap/>
            <w:hideMark/>
          </w:tcPr>
          <w:p w:rsidR="002E3336" w:rsidRPr="00EF439F" w:rsidRDefault="002E3336" w:rsidP="006243AF">
            <w:pPr>
              <w:ind w:firstLine="360"/>
            </w:pP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AverageDistance</w:t>
            </w:r>
            <w:proofErr w:type="spellEnd"/>
          </w:p>
        </w:tc>
        <w:tc>
          <w:tcPr>
            <w:tcW w:w="1420" w:type="dxa"/>
            <w:noWrap/>
            <w:hideMark/>
          </w:tcPr>
          <w:p w:rsidR="002E3336" w:rsidRPr="00EF439F" w:rsidRDefault="002E3336" w:rsidP="006243AF">
            <w:pPr>
              <w:ind w:firstLine="360"/>
            </w:pPr>
            <w:r w:rsidRPr="00EF439F">
              <w:t>0-15</w:t>
            </w:r>
          </w:p>
        </w:tc>
        <w:tc>
          <w:tcPr>
            <w:tcW w:w="6682" w:type="dxa"/>
            <w:noWrap/>
            <w:hideMark/>
          </w:tcPr>
          <w:p w:rsidR="002E3336" w:rsidRPr="00EF439F" w:rsidRDefault="002E3336" w:rsidP="006243AF">
            <w:pPr>
              <w:ind w:firstLine="360"/>
            </w:pPr>
            <w:r w:rsidRPr="00EF439F">
              <w:t>Average of all distance estimation</w:t>
            </w:r>
            <w:r w:rsidR="002C42AB">
              <w:t>s</w:t>
            </w:r>
            <w:r w:rsidRPr="00EF439F">
              <w:t xml:space="preserve"> in cm</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PercentageUp</w:t>
            </w:r>
            <w:proofErr w:type="spellEnd"/>
          </w:p>
        </w:tc>
        <w:tc>
          <w:tcPr>
            <w:tcW w:w="1420" w:type="dxa"/>
            <w:noWrap/>
            <w:hideMark/>
          </w:tcPr>
          <w:p w:rsidR="002E3336" w:rsidRPr="00EF439F" w:rsidRDefault="002E3336" w:rsidP="006243AF">
            <w:pPr>
              <w:ind w:firstLine="360"/>
            </w:pPr>
            <w:r w:rsidRPr="00EF439F">
              <w:t>1-0</w:t>
            </w:r>
          </w:p>
        </w:tc>
        <w:tc>
          <w:tcPr>
            <w:tcW w:w="6682" w:type="dxa"/>
            <w:noWrap/>
            <w:hideMark/>
          </w:tcPr>
          <w:p w:rsidR="002E3336" w:rsidRPr="00EF439F" w:rsidRDefault="002E3336" w:rsidP="006243AF">
            <w:pPr>
              <w:ind w:firstLine="360"/>
            </w:pPr>
            <w:r w:rsidRPr="00EF439F">
              <w:t>Percentage of how often the ball has been placed in upper half of screen</w:t>
            </w:r>
          </w:p>
        </w:tc>
      </w:tr>
      <w:tr w:rsidR="002E3336" w:rsidRPr="00EF439F" w:rsidTr="006243AF">
        <w:trPr>
          <w:trHeight w:val="288"/>
        </w:trPr>
        <w:tc>
          <w:tcPr>
            <w:tcW w:w="3209" w:type="dxa"/>
            <w:noWrap/>
            <w:hideMark/>
          </w:tcPr>
          <w:p w:rsidR="002E3336" w:rsidRPr="00EF439F" w:rsidRDefault="002E3336" w:rsidP="006243AF">
            <w:pPr>
              <w:ind w:firstLine="360"/>
            </w:pPr>
            <w:proofErr w:type="spellStart"/>
            <w:r w:rsidRPr="00EF439F">
              <w:t>PercentageDown</w:t>
            </w:r>
            <w:proofErr w:type="spellEnd"/>
          </w:p>
        </w:tc>
        <w:tc>
          <w:tcPr>
            <w:tcW w:w="1420" w:type="dxa"/>
            <w:noWrap/>
            <w:hideMark/>
          </w:tcPr>
          <w:p w:rsidR="002E3336" w:rsidRPr="00EF439F" w:rsidRDefault="002E3336" w:rsidP="006243AF">
            <w:pPr>
              <w:ind w:firstLine="360"/>
            </w:pPr>
            <w:r w:rsidRPr="00EF439F">
              <w:t>1-0</w:t>
            </w:r>
          </w:p>
        </w:tc>
        <w:tc>
          <w:tcPr>
            <w:tcW w:w="6682" w:type="dxa"/>
            <w:noWrap/>
            <w:hideMark/>
          </w:tcPr>
          <w:p w:rsidR="002E3336" w:rsidRPr="00EF439F" w:rsidRDefault="002E3336" w:rsidP="006243AF">
            <w:pPr>
              <w:ind w:firstLine="360"/>
            </w:pPr>
            <w:r w:rsidRPr="00EF439F">
              <w:t>Percentage of how often the ball has been placed in lower half of screen</w:t>
            </w:r>
          </w:p>
        </w:tc>
      </w:tr>
    </w:tbl>
    <w:p w:rsidR="002E3336" w:rsidRDefault="002E3336" w:rsidP="002E3336">
      <w:pPr>
        <w:ind w:firstLine="360"/>
      </w:pPr>
    </w:p>
    <w:p w:rsidR="002E3336" w:rsidRPr="00F77EA0" w:rsidRDefault="002E3336" w:rsidP="002E3336">
      <w:pPr>
        <w:ind w:firstLine="360"/>
      </w:pPr>
      <w:r w:rsidRPr="00F77EA0">
        <w:rPr>
          <w:i/>
        </w:rPr>
        <w:t>Table 2</w:t>
      </w:r>
      <w:r w:rsidRPr="00F77EA0">
        <w:t xml:space="preserve">: Independent and dependent Variables in output </w:t>
      </w:r>
      <w:r w:rsidR="002C42AB" w:rsidRPr="00F77EA0">
        <w:t xml:space="preserve">file </w:t>
      </w:r>
      <w:r w:rsidR="002C42AB" w:rsidRPr="00F77EA0">
        <w:t>“</w:t>
      </w:r>
      <w:proofErr w:type="spellStart"/>
      <w:r w:rsidR="002C42AB" w:rsidRPr="00F77EA0">
        <w:t>SPSSFile</w:t>
      </w:r>
      <w:proofErr w:type="spellEnd"/>
      <w:r w:rsidR="002C42AB" w:rsidRPr="00F77EA0">
        <w:t>”</w:t>
      </w:r>
    </w:p>
    <w:p w:rsidR="002E3336" w:rsidRDefault="002E3336" w:rsidP="001F5C55">
      <w:pPr>
        <w:ind w:firstLine="360"/>
      </w:pPr>
    </w:p>
    <w:tbl>
      <w:tblPr>
        <w:tblStyle w:val="Tabellenraster"/>
        <w:tblW w:w="0" w:type="auto"/>
        <w:tblLook w:val="04A0" w:firstRow="1" w:lastRow="0" w:firstColumn="1" w:lastColumn="0" w:noHBand="0" w:noVBand="1"/>
      </w:tblPr>
      <w:tblGrid>
        <w:gridCol w:w="1586"/>
        <w:gridCol w:w="1496"/>
        <w:gridCol w:w="6674"/>
      </w:tblGrid>
      <w:tr w:rsidR="00AB0EA4" w:rsidRPr="004F476D" w:rsidTr="0044102D">
        <w:trPr>
          <w:trHeight w:val="288"/>
        </w:trPr>
        <w:tc>
          <w:tcPr>
            <w:tcW w:w="2140" w:type="dxa"/>
            <w:noWrap/>
            <w:hideMark/>
          </w:tcPr>
          <w:p w:rsidR="00AB0EA4" w:rsidRPr="004F476D" w:rsidRDefault="00AB0EA4" w:rsidP="0044102D">
            <w:pPr>
              <w:rPr>
                <w:b/>
                <w:bCs/>
              </w:rPr>
            </w:pPr>
            <w:r w:rsidRPr="004F476D">
              <w:rPr>
                <w:b/>
                <w:bCs/>
              </w:rPr>
              <w:t>Variable</w:t>
            </w:r>
          </w:p>
        </w:tc>
        <w:tc>
          <w:tcPr>
            <w:tcW w:w="2060" w:type="dxa"/>
            <w:noWrap/>
            <w:hideMark/>
          </w:tcPr>
          <w:p w:rsidR="00AB0EA4" w:rsidRPr="004F476D" w:rsidRDefault="00AB0EA4" w:rsidP="0044102D">
            <w:pPr>
              <w:rPr>
                <w:b/>
                <w:bCs/>
              </w:rPr>
            </w:pPr>
            <w:r w:rsidRPr="004F476D">
              <w:rPr>
                <w:b/>
                <w:bCs/>
              </w:rPr>
              <w:t>Possible Outcome</w:t>
            </w:r>
          </w:p>
        </w:tc>
        <w:tc>
          <w:tcPr>
            <w:tcW w:w="9520" w:type="dxa"/>
            <w:noWrap/>
            <w:hideMark/>
          </w:tcPr>
          <w:p w:rsidR="00AB0EA4" w:rsidRPr="004F476D" w:rsidRDefault="00AB0EA4" w:rsidP="0044102D">
            <w:pPr>
              <w:rPr>
                <w:b/>
                <w:bCs/>
              </w:rPr>
            </w:pPr>
            <w:r w:rsidRPr="004F476D">
              <w:rPr>
                <w:b/>
                <w:bCs/>
              </w:rPr>
              <w:t>Explanation</w:t>
            </w:r>
          </w:p>
        </w:tc>
      </w:tr>
      <w:tr w:rsidR="00AB0EA4" w:rsidRPr="004F476D" w:rsidTr="0044102D">
        <w:trPr>
          <w:trHeight w:val="288"/>
        </w:trPr>
        <w:tc>
          <w:tcPr>
            <w:tcW w:w="2140" w:type="dxa"/>
            <w:noWrap/>
            <w:hideMark/>
          </w:tcPr>
          <w:p w:rsidR="00AB0EA4" w:rsidRPr="004F476D" w:rsidRDefault="00AB0EA4" w:rsidP="0044102D">
            <w:proofErr w:type="spellStart"/>
            <w:r w:rsidRPr="004F476D">
              <w:t>TotalCount</w:t>
            </w:r>
            <w:proofErr w:type="spellEnd"/>
          </w:p>
        </w:tc>
        <w:tc>
          <w:tcPr>
            <w:tcW w:w="2060" w:type="dxa"/>
            <w:noWrap/>
            <w:hideMark/>
          </w:tcPr>
          <w:p w:rsidR="00AB0EA4" w:rsidRPr="004F476D" w:rsidRDefault="00AB0EA4" w:rsidP="0044102D">
            <w:r w:rsidRPr="004F476D">
              <w:t>0-</w:t>
            </w:r>
            <w:r w:rsidRPr="004F476D">
              <w:t>…</w:t>
            </w:r>
          </w:p>
        </w:tc>
        <w:tc>
          <w:tcPr>
            <w:tcW w:w="9520" w:type="dxa"/>
            <w:noWrap/>
            <w:hideMark/>
          </w:tcPr>
          <w:p w:rsidR="00AB0EA4" w:rsidRPr="004F476D" w:rsidRDefault="00AB0EA4" w:rsidP="0044102D">
            <w:r w:rsidRPr="004F476D">
              <w:t>This number shows how many times the participant has dropped the circle into the box within the given time</w:t>
            </w:r>
          </w:p>
        </w:tc>
      </w:tr>
      <w:tr w:rsidR="00AB0EA4" w:rsidRPr="004F476D" w:rsidTr="0044102D">
        <w:trPr>
          <w:trHeight w:val="288"/>
        </w:trPr>
        <w:tc>
          <w:tcPr>
            <w:tcW w:w="2140" w:type="dxa"/>
            <w:noWrap/>
            <w:hideMark/>
          </w:tcPr>
          <w:p w:rsidR="00AB0EA4" w:rsidRPr="004F476D" w:rsidRDefault="00AB0EA4" w:rsidP="0044102D">
            <w:proofErr w:type="spellStart"/>
            <w:r w:rsidRPr="004F476D">
              <w:t>CondCognitiveNeutral</w:t>
            </w:r>
            <w:proofErr w:type="spellEnd"/>
          </w:p>
        </w:tc>
        <w:tc>
          <w:tcPr>
            <w:tcW w:w="2060" w:type="dxa"/>
            <w:noWrap/>
            <w:hideMark/>
          </w:tcPr>
          <w:p w:rsidR="00AB0EA4" w:rsidRPr="004F476D" w:rsidRDefault="00AB0EA4" w:rsidP="0044102D">
            <w:r w:rsidRPr="004F476D">
              <w:t>0|1</w:t>
            </w:r>
          </w:p>
        </w:tc>
        <w:tc>
          <w:tcPr>
            <w:tcW w:w="9520" w:type="dxa"/>
            <w:noWrap/>
            <w:hideMark/>
          </w:tcPr>
          <w:p w:rsidR="00AB0EA4" w:rsidRPr="004F476D" w:rsidRDefault="00AB0EA4" w:rsidP="0044102D">
            <w:r w:rsidRPr="004F476D">
              <w:t>0 = Cognitive load (symbols changed) 1 = Neutral, the same symbol every time</w:t>
            </w:r>
          </w:p>
        </w:tc>
      </w:tr>
      <w:tr w:rsidR="00AB0EA4" w:rsidRPr="004F476D" w:rsidTr="0044102D">
        <w:trPr>
          <w:trHeight w:val="288"/>
        </w:trPr>
        <w:tc>
          <w:tcPr>
            <w:tcW w:w="2140" w:type="dxa"/>
            <w:noWrap/>
            <w:hideMark/>
          </w:tcPr>
          <w:p w:rsidR="00AB0EA4" w:rsidRPr="004F476D" w:rsidRDefault="00AB0EA4" w:rsidP="0044102D">
            <w:proofErr w:type="spellStart"/>
            <w:r w:rsidRPr="004F476D">
              <w:t>EmailAd</w:t>
            </w:r>
            <w:r>
              <w:t>d</w:t>
            </w:r>
            <w:r w:rsidRPr="004F476D">
              <w:t>ress</w:t>
            </w:r>
            <w:proofErr w:type="spellEnd"/>
          </w:p>
        </w:tc>
        <w:tc>
          <w:tcPr>
            <w:tcW w:w="2060" w:type="dxa"/>
            <w:noWrap/>
            <w:hideMark/>
          </w:tcPr>
          <w:p w:rsidR="00AB0EA4" w:rsidRPr="004F476D" w:rsidRDefault="00AB0EA4" w:rsidP="0044102D">
            <w:r w:rsidRPr="004F476D">
              <w:t>string</w:t>
            </w:r>
          </w:p>
        </w:tc>
        <w:tc>
          <w:tcPr>
            <w:tcW w:w="9520" w:type="dxa"/>
            <w:noWrap/>
            <w:hideMark/>
          </w:tcPr>
          <w:p w:rsidR="00AB0EA4" w:rsidRPr="004F476D" w:rsidRDefault="00AB0EA4" w:rsidP="0044102D">
            <w:r w:rsidRPr="004F476D">
              <w:t>This is the E-Mail address of the participant</w:t>
            </w:r>
          </w:p>
        </w:tc>
      </w:tr>
    </w:tbl>
    <w:p w:rsidR="00AB0EA4" w:rsidRPr="00183177" w:rsidRDefault="00AB0EA4" w:rsidP="00AB0EA4">
      <w:pPr>
        <w:ind w:firstLine="360"/>
        <w:rPr>
          <w:i/>
          <w:sz w:val="20"/>
        </w:rPr>
      </w:pPr>
    </w:p>
    <w:p w:rsidR="00183177" w:rsidRDefault="00AB0EA4" w:rsidP="00F77EA0">
      <w:pPr>
        <w:ind w:firstLine="360"/>
      </w:pPr>
      <w:r w:rsidRPr="00F77EA0">
        <w:rPr>
          <w:i/>
        </w:rPr>
        <w:t>Table 3</w:t>
      </w:r>
      <w:r w:rsidRPr="00F77EA0">
        <w:t xml:space="preserve">: The variables given in </w:t>
      </w:r>
      <w:r w:rsidRPr="00F77EA0">
        <w:t>“</w:t>
      </w:r>
      <w:proofErr w:type="spellStart"/>
      <w:r w:rsidRPr="00F77EA0">
        <w:t>EmailList</w:t>
      </w:r>
      <w:proofErr w:type="spellEnd"/>
      <w:r w:rsidRPr="00F77EA0">
        <w:t>”</w:t>
      </w:r>
    </w:p>
    <w:p w:rsidR="00F77EA0" w:rsidRPr="00F77EA0" w:rsidRDefault="00F77EA0" w:rsidP="00F77EA0">
      <w:pPr>
        <w:ind w:firstLine="360"/>
      </w:pPr>
    </w:p>
    <w:p w:rsidR="002354C9" w:rsidRPr="00183177" w:rsidRDefault="002354C9" w:rsidP="00183177">
      <w:pPr>
        <w:spacing w:line="480" w:lineRule="auto"/>
        <w:ind w:firstLine="360"/>
        <w:jc w:val="center"/>
        <w:rPr>
          <w:b/>
          <w:bCs/>
        </w:rPr>
      </w:pPr>
      <w:r w:rsidRPr="00183177">
        <w:rPr>
          <w:b/>
          <w:bCs/>
        </w:rPr>
        <w:t>Program highlights:</w:t>
      </w:r>
    </w:p>
    <w:p w:rsidR="000E4FD6" w:rsidRPr="00183177" w:rsidRDefault="00183177" w:rsidP="00183177">
      <w:pPr>
        <w:pStyle w:val="Listenabsatz"/>
        <w:numPr>
          <w:ilvl w:val="0"/>
          <w:numId w:val="3"/>
        </w:numPr>
        <w:spacing w:line="480" w:lineRule="auto"/>
        <w:rPr>
          <w:bCs/>
        </w:rPr>
      </w:pPr>
      <w:r w:rsidRPr="00183177">
        <w:rPr>
          <w:bCs/>
        </w:rPr>
        <w:t>To</w:t>
      </w:r>
      <w:r w:rsidR="002354C9" w:rsidRPr="00183177">
        <w:rPr>
          <w:bCs/>
        </w:rPr>
        <w:t xml:space="preserve"> </w:t>
      </w:r>
      <w:r w:rsidR="0075025A" w:rsidRPr="00183177">
        <w:rPr>
          <w:bCs/>
        </w:rPr>
        <w:t>simulate a motor movement,</w:t>
      </w:r>
      <w:r w:rsidR="002354C9" w:rsidRPr="00183177">
        <w:rPr>
          <w:bCs/>
        </w:rPr>
        <w:t xml:space="preserve"> I had to come up with a procedure that simulates a physical movement</w:t>
      </w:r>
      <w:r w:rsidR="0075025A" w:rsidRPr="00183177">
        <w:rPr>
          <w:bCs/>
        </w:rPr>
        <w:t xml:space="preserve"> when using a computer</w:t>
      </w:r>
      <w:r w:rsidR="002354C9" w:rsidRPr="00183177">
        <w:rPr>
          <w:bCs/>
        </w:rPr>
        <w:t xml:space="preserve"> (see Figure 1).</w:t>
      </w:r>
    </w:p>
    <w:p w:rsidR="000E4FD6" w:rsidRPr="00183177" w:rsidRDefault="00D955D2" w:rsidP="00183177">
      <w:pPr>
        <w:pStyle w:val="Listenabsatz"/>
        <w:numPr>
          <w:ilvl w:val="0"/>
          <w:numId w:val="3"/>
        </w:numPr>
        <w:spacing w:line="480" w:lineRule="auto"/>
        <w:rPr>
          <w:bCs/>
        </w:rPr>
      </w:pPr>
      <w:r>
        <w:rPr>
          <w:bCs/>
        </w:rPr>
        <w:t>I created 5 custom w</w:t>
      </w:r>
      <w:r w:rsidR="002354C9" w:rsidRPr="00183177">
        <w:rPr>
          <w:bCs/>
        </w:rPr>
        <w:t>idget</w:t>
      </w:r>
      <w:r>
        <w:rPr>
          <w:bCs/>
        </w:rPr>
        <w:t>s</w:t>
      </w:r>
      <w:r w:rsidR="00F860A4">
        <w:rPr>
          <w:bCs/>
        </w:rPr>
        <w:t>:</w:t>
      </w:r>
      <w:r w:rsidR="0075025A" w:rsidRPr="00183177">
        <w:rPr>
          <w:bCs/>
        </w:rPr>
        <w:t xml:space="preserve"> 1. A </w:t>
      </w:r>
      <w:proofErr w:type="spellStart"/>
      <w:r w:rsidR="0075025A" w:rsidRPr="00183177">
        <w:rPr>
          <w:bCs/>
        </w:rPr>
        <w:t>QLabel</w:t>
      </w:r>
      <w:proofErr w:type="spellEnd"/>
      <w:r w:rsidR="0075025A" w:rsidRPr="00183177">
        <w:rPr>
          <w:bCs/>
        </w:rPr>
        <w:t xml:space="preserve"> that </w:t>
      </w:r>
      <w:r w:rsidR="000E4FD6" w:rsidRPr="00183177">
        <w:rPr>
          <w:bCs/>
        </w:rPr>
        <w:t>c</w:t>
      </w:r>
      <w:r w:rsidR="0075025A" w:rsidRPr="00183177">
        <w:rPr>
          <w:bCs/>
        </w:rPr>
        <w:t>an be</w:t>
      </w:r>
      <w:r w:rsidR="002354C9" w:rsidRPr="00183177">
        <w:rPr>
          <w:bCs/>
        </w:rPr>
        <w:t xml:space="preserve"> drag</w:t>
      </w:r>
      <w:r w:rsidR="0075025A" w:rsidRPr="00183177">
        <w:rPr>
          <w:bCs/>
        </w:rPr>
        <w:t>ged</w:t>
      </w:r>
      <w:r w:rsidR="002354C9" w:rsidRPr="00183177">
        <w:rPr>
          <w:bCs/>
        </w:rPr>
        <w:t xml:space="preserve"> and drop</w:t>
      </w:r>
      <w:r w:rsidR="0075025A" w:rsidRPr="00183177">
        <w:rPr>
          <w:bCs/>
        </w:rPr>
        <w:t>ped</w:t>
      </w:r>
      <w:r w:rsidR="00183177">
        <w:rPr>
          <w:bCs/>
        </w:rPr>
        <w:t>,</w:t>
      </w:r>
      <w:r w:rsidR="002354C9" w:rsidRPr="00183177">
        <w:rPr>
          <w:bCs/>
        </w:rPr>
        <w:t xml:space="preserve"> </w:t>
      </w:r>
      <w:r w:rsidR="0075025A" w:rsidRPr="00183177">
        <w:rPr>
          <w:bCs/>
        </w:rPr>
        <w:t xml:space="preserve">as well as </w:t>
      </w:r>
      <w:r w:rsidR="002354C9" w:rsidRPr="00183177">
        <w:rPr>
          <w:bCs/>
        </w:rPr>
        <w:t xml:space="preserve">continuous </w:t>
      </w:r>
      <w:r w:rsidR="000E4FD6" w:rsidRPr="00183177">
        <w:rPr>
          <w:bCs/>
        </w:rPr>
        <w:t>changing its symbols</w:t>
      </w:r>
      <w:r w:rsidR="0003217B" w:rsidRPr="00183177">
        <w:rPr>
          <w:bCs/>
        </w:rPr>
        <w:t>, 2. A</w:t>
      </w:r>
      <w:r w:rsidR="0075025A" w:rsidRPr="00183177">
        <w:rPr>
          <w:bCs/>
        </w:rPr>
        <w:t xml:space="preserve"> </w:t>
      </w:r>
      <w:proofErr w:type="spellStart"/>
      <w:r w:rsidR="0075025A" w:rsidRPr="00183177">
        <w:rPr>
          <w:bCs/>
        </w:rPr>
        <w:t>QLabel</w:t>
      </w:r>
      <w:proofErr w:type="spellEnd"/>
      <w:r w:rsidR="0075025A" w:rsidRPr="00183177">
        <w:rPr>
          <w:bCs/>
        </w:rPr>
        <w:t xml:space="preserve"> which can be dropped into, 3. A </w:t>
      </w:r>
      <w:proofErr w:type="spellStart"/>
      <w:r w:rsidR="0075025A" w:rsidRPr="00183177">
        <w:rPr>
          <w:bCs/>
        </w:rPr>
        <w:t>QLabel</w:t>
      </w:r>
      <w:proofErr w:type="spellEnd"/>
      <w:r w:rsidR="0075025A" w:rsidRPr="00183177">
        <w:rPr>
          <w:bCs/>
        </w:rPr>
        <w:t xml:space="preserve"> that can be moved (and appears at the focus o</w:t>
      </w:r>
      <w:r w:rsidR="0003217B" w:rsidRPr="00183177">
        <w:rPr>
          <w:bCs/>
        </w:rPr>
        <w:t>f the mouse click, the draggable ball</w:t>
      </w:r>
      <w:r>
        <w:rPr>
          <w:bCs/>
        </w:rPr>
        <w:t>), 4. A</w:t>
      </w:r>
      <w:r w:rsidR="0075025A" w:rsidRPr="00183177">
        <w:rPr>
          <w:bCs/>
        </w:rPr>
        <w:t xml:space="preserve"> </w:t>
      </w:r>
      <w:proofErr w:type="spellStart"/>
      <w:r w:rsidR="0075025A" w:rsidRPr="00183177">
        <w:rPr>
          <w:bCs/>
        </w:rPr>
        <w:t>QWidget</w:t>
      </w:r>
      <w:proofErr w:type="spellEnd"/>
      <w:r w:rsidR="0075025A" w:rsidRPr="00183177">
        <w:rPr>
          <w:bCs/>
        </w:rPr>
        <w:t xml:space="preserve"> that can be </w:t>
      </w:r>
      <w:r>
        <w:rPr>
          <w:bCs/>
        </w:rPr>
        <w:t xml:space="preserve">dropped into, 5. A </w:t>
      </w:r>
      <w:proofErr w:type="spellStart"/>
      <w:r>
        <w:rPr>
          <w:bCs/>
        </w:rPr>
        <w:t>QWidget</w:t>
      </w:r>
      <w:proofErr w:type="spellEnd"/>
      <w:r>
        <w:rPr>
          <w:bCs/>
        </w:rPr>
        <w:t xml:space="preserve"> that reacts to a keyboard input</w:t>
      </w:r>
    </w:p>
    <w:p w:rsidR="002354C9" w:rsidRPr="00183177" w:rsidRDefault="002354C9" w:rsidP="00183177">
      <w:pPr>
        <w:pStyle w:val="Listenabsatz"/>
        <w:numPr>
          <w:ilvl w:val="0"/>
          <w:numId w:val="3"/>
        </w:numPr>
        <w:spacing w:line="480" w:lineRule="auto"/>
        <w:rPr>
          <w:bCs/>
        </w:rPr>
      </w:pPr>
      <w:r w:rsidRPr="00183177">
        <w:rPr>
          <w:bCs/>
        </w:rPr>
        <w:t xml:space="preserve">I created a precise measure of how much time it took the </w:t>
      </w:r>
      <w:r w:rsidR="0075025A" w:rsidRPr="00183177">
        <w:rPr>
          <w:bCs/>
        </w:rPr>
        <w:t>participants</w:t>
      </w:r>
      <w:r w:rsidR="000E4FD6" w:rsidRPr="00183177">
        <w:rPr>
          <w:bCs/>
        </w:rPr>
        <w:t xml:space="preserve"> to answer b</w:t>
      </w:r>
      <w:r w:rsidRPr="00183177">
        <w:rPr>
          <w:bCs/>
        </w:rPr>
        <w:t xml:space="preserve">y </w:t>
      </w:r>
      <w:r w:rsidR="0075025A" w:rsidRPr="00183177">
        <w:rPr>
          <w:bCs/>
        </w:rPr>
        <w:t>subtracting</w:t>
      </w:r>
      <w:r w:rsidRPr="00183177">
        <w:rPr>
          <w:bCs/>
        </w:rPr>
        <w:t xml:space="preserve"> the system time at the beginning and end of each stimuli.</w:t>
      </w:r>
    </w:p>
    <w:p w:rsidR="000E4FD6" w:rsidRPr="00183177" w:rsidRDefault="000E4FD6" w:rsidP="00183177">
      <w:pPr>
        <w:pStyle w:val="Listenabsatz"/>
        <w:numPr>
          <w:ilvl w:val="0"/>
          <w:numId w:val="3"/>
        </w:numPr>
        <w:spacing w:line="480" w:lineRule="auto"/>
        <w:rPr>
          <w:bCs/>
        </w:rPr>
      </w:pPr>
      <w:r w:rsidRPr="00183177">
        <w:rPr>
          <w:bCs/>
        </w:rPr>
        <w:t xml:space="preserve">The stimuli can be comfortably changed (e.g. via excel), the program does accept that researcher adds, </w:t>
      </w:r>
      <w:r w:rsidR="0003217B" w:rsidRPr="00183177">
        <w:rPr>
          <w:bCs/>
        </w:rPr>
        <w:t>subtracts</w:t>
      </w:r>
      <w:r w:rsidRPr="00183177">
        <w:rPr>
          <w:bCs/>
        </w:rPr>
        <w:t xml:space="preserve"> or changes (if she/he did a typo) stimuli.</w:t>
      </w:r>
    </w:p>
    <w:p w:rsidR="0003217B" w:rsidRPr="00183177" w:rsidRDefault="00E45FF1" w:rsidP="00183177">
      <w:pPr>
        <w:pStyle w:val="Listenabsatz"/>
        <w:numPr>
          <w:ilvl w:val="0"/>
          <w:numId w:val="3"/>
        </w:numPr>
        <w:spacing w:line="480" w:lineRule="auto"/>
        <w:rPr>
          <w:bCs/>
        </w:rPr>
      </w:pPr>
      <w:r w:rsidRPr="00183177">
        <w:rPr>
          <w:bCs/>
        </w:rPr>
        <w:lastRenderedPageBreak/>
        <w:t>There are test trials</w:t>
      </w:r>
      <w:r w:rsidR="00C32AD9" w:rsidRPr="00183177">
        <w:rPr>
          <w:bCs/>
        </w:rPr>
        <w:t xml:space="preserve">, which gives a </w:t>
      </w:r>
      <w:r w:rsidR="003C04F2" w:rsidRPr="00183177">
        <w:rPr>
          <w:bCs/>
        </w:rPr>
        <w:t>detailed</w:t>
      </w:r>
      <w:r w:rsidR="00C32AD9" w:rsidRPr="00183177">
        <w:rPr>
          <w:bCs/>
        </w:rPr>
        <w:t xml:space="preserve"> feedback (whether general decision was correct, and whether person was in time!)</w:t>
      </w:r>
      <w:r w:rsidRPr="00183177">
        <w:rPr>
          <w:bCs/>
        </w:rPr>
        <w:t xml:space="preserve"> and animations to increase participants understanding of the experimental procedures.</w:t>
      </w:r>
    </w:p>
    <w:p w:rsidR="0086186A" w:rsidRDefault="0003217B" w:rsidP="00183177">
      <w:pPr>
        <w:pStyle w:val="Listenabsatz"/>
        <w:numPr>
          <w:ilvl w:val="0"/>
          <w:numId w:val="3"/>
        </w:numPr>
        <w:spacing w:line="480" w:lineRule="auto"/>
        <w:rPr>
          <w:bCs/>
        </w:rPr>
      </w:pPr>
      <w:r w:rsidRPr="00183177">
        <w:rPr>
          <w:bCs/>
        </w:rPr>
        <w:t xml:space="preserve"> </w:t>
      </w:r>
      <w:r w:rsidR="001C55FA" w:rsidRPr="00183177">
        <w:rPr>
          <w:bCs/>
        </w:rPr>
        <w:t>T</w:t>
      </w:r>
      <w:r w:rsidRPr="00183177">
        <w:rPr>
          <w:bCs/>
        </w:rPr>
        <w:t>he conditio</w:t>
      </w:r>
      <w:r w:rsidR="001C55FA" w:rsidRPr="00183177">
        <w:rPr>
          <w:bCs/>
        </w:rPr>
        <w:t>n</w:t>
      </w:r>
      <w:r w:rsidR="00701283">
        <w:rPr>
          <w:bCs/>
        </w:rPr>
        <w:t>s</w:t>
      </w:r>
      <w:r w:rsidR="001C55FA" w:rsidRPr="00183177">
        <w:rPr>
          <w:bCs/>
        </w:rPr>
        <w:t xml:space="preserve"> are decided by </w:t>
      </w:r>
      <w:r w:rsidR="00D955D2">
        <w:rPr>
          <w:bCs/>
        </w:rPr>
        <w:t>bitwise</w:t>
      </w:r>
      <w:r w:rsidR="00D955D2" w:rsidRPr="00183177">
        <w:rPr>
          <w:bCs/>
        </w:rPr>
        <w:t xml:space="preserve"> </w:t>
      </w:r>
      <w:r w:rsidR="001C55FA" w:rsidRPr="00183177">
        <w:rPr>
          <w:bCs/>
        </w:rPr>
        <w:t>coding</w:t>
      </w:r>
      <w:r w:rsidR="00D955D2">
        <w:rPr>
          <w:bCs/>
        </w:rPr>
        <w:t xml:space="preserve"> of </w:t>
      </w:r>
      <w:r w:rsidR="001C55FA" w:rsidRPr="00183177">
        <w:rPr>
          <w:bCs/>
        </w:rPr>
        <w:t xml:space="preserve">the two </w:t>
      </w:r>
      <w:r w:rsidR="00701283">
        <w:rPr>
          <w:bCs/>
        </w:rPr>
        <w:t>independent variables</w:t>
      </w:r>
      <w:r w:rsidR="00F77EA0">
        <w:rPr>
          <w:bCs/>
        </w:rPr>
        <w:t>.</w:t>
      </w:r>
    </w:p>
    <w:p w:rsidR="00701283" w:rsidRDefault="00701283" w:rsidP="00701283">
      <w:pPr>
        <w:pStyle w:val="StandardWeb"/>
        <w:ind w:left="720"/>
        <w:jc w:val="center"/>
        <w:rPr>
          <w:rFonts w:asciiTheme="minorHAnsi" w:hAnsiTheme="minorHAnsi"/>
          <w:b/>
          <w:sz w:val="22"/>
          <w:szCs w:val="22"/>
        </w:rPr>
      </w:pPr>
      <w:r w:rsidRPr="00701283">
        <w:rPr>
          <w:rFonts w:asciiTheme="minorHAnsi" w:hAnsiTheme="minorHAnsi"/>
          <w:b/>
          <w:sz w:val="22"/>
          <w:szCs w:val="22"/>
        </w:rPr>
        <w:t>References</w:t>
      </w:r>
    </w:p>
    <w:p w:rsidR="00701283" w:rsidRPr="004B3977" w:rsidRDefault="00701283" w:rsidP="00701283">
      <w:pPr>
        <w:pStyle w:val="StandardWeb"/>
        <w:spacing w:line="480" w:lineRule="auto"/>
        <w:ind w:left="450" w:hanging="450"/>
        <w:rPr>
          <w:rFonts w:ascii="Verdana" w:hAnsi="Verdana"/>
          <w:sz w:val="18"/>
          <w:szCs w:val="18"/>
        </w:rPr>
      </w:pPr>
      <w:r w:rsidRPr="004B3977">
        <w:rPr>
          <w:rFonts w:ascii="Verdana" w:hAnsi="Verdana"/>
          <w:sz w:val="18"/>
          <w:szCs w:val="18"/>
        </w:rPr>
        <w:t xml:space="preserve">Buccino, G., </w:t>
      </w:r>
      <w:proofErr w:type="spellStart"/>
      <w:r w:rsidRPr="004B3977">
        <w:rPr>
          <w:rFonts w:ascii="Verdana" w:hAnsi="Verdana"/>
          <w:sz w:val="18"/>
          <w:szCs w:val="18"/>
        </w:rPr>
        <w:t>Binkofski</w:t>
      </w:r>
      <w:proofErr w:type="spellEnd"/>
      <w:r w:rsidRPr="004B3977">
        <w:rPr>
          <w:rFonts w:ascii="Verdana" w:hAnsi="Verdana"/>
          <w:sz w:val="18"/>
          <w:szCs w:val="18"/>
        </w:rPr>
        <w:t>, F., &amp; Riggio, L. (2004). Brain and Language, 2004, Vol.89(2), pp.370-376; The mirror neuron system and action recognition.</w:t>
      </w:r>
      <w:r w:rsidRPr="004B3977">
        <w:rPr>
          <w:rFonts w:ascii="Verdana" w:hAnsi="Verdana"/>
          <w:i/>
          <w:iCs/>
          <w:sz w:val="18"/>
          <w:szCs w:val="18"/>
        </w:rPr>
        <w:t xml:space="preserve"> Brain and Language, 89</w:t>
      </w:r>
      <w:r w:rsidRPr="004B3977">
        <w:rPr>
          <w:rFonts w:ascii="Verdana" w:hAnsi="Verdana"/>
          <w:sz w:val="18"/>
          <w:szCs w:val="18"/>
        </w:rPr>
        <w:t xml:space="preserve">(2), 370-376. doi:10.1016/S0093-934X(03)00356-0 </w:t>
      </w:r>
    </w:p>
    <w:p w:rsidR="00701283" w:rsidRPr="004B3977" w:rsidRDefault="00701283" w:rsidP="00701283">
      <w:pPr>
        <w:pStyle w:val="StandardWeb"/>
        <w:spacing w:line="480" w:lineRule="auto"/>
        <w:ind w:left="450" w:hanging="450"/>
        <w:rPr>
          <w:rFonts w:ascii="Verdana" w:hAnsi="Verdana"/>
          <w:sz w:val="18"/>
          <w:szCs w:val="18"/>
        </w:rPr>
      </w:pPr>
      <w:r w:rsidRPr="004B3977">
        <w:rPr>
          <w:rFonts w:ascii="Verdana" w:hAnsi="Verdana"/>
          <w:sz w:val="18"/>
          <w:szCs w:val="18"/>
        </w:rPr>
        <w:t>Classen, J., Liepert, J., Wise, S. P., Hallett, M., &amp; Cohen, L. G. (1998). Journal of neurophysiology, February 1998, Vol.79(2), pp.1117-23; Rapid plasticity of human cortical movement representation induced by practice.</w:t>
      </w:r>
      <w:r w:rsidRPr="004B3977">
        <w:rPr>
          <w:rFonts w:ascii="Verdana" w:hAnsi="Verdana"/>
          <w:i/>
          <w:iCs/>
          <w:sz w:val="18"/>
          <w:szCs w:val="18"/>
        </w:rPr>
        <w:t xml:space="preserve"> Journal of Neurophysiology, 79</w:t>
      </w:r>
      <w:r w:rsidRPr="004B3977">
        <w:rPr>
          <w:rFonts w:ascii="Verdana" w:hAnsi="Verdana"/>
          <w:sz w:val="18"/>
          <w:szCs w:val="18"/>
        </w:rPr>
        <w:t xml:space="preserve">(2), 1117. </w:t>
      </w:r>
    </w:p>
    <w:p w:rsidR="00701283" w:rsidRPr="004B3977" w:rsidRDefault="00701283" w:rsidP="00701283">
      <w:pPr>
        <w:pStyle w:val="StandardWeb"/>
        <w:spacing w:line="480" w:lineRule="auto"/>
        <w:ind w:left="450" w:hanging="450"/>
        <w:rPr>
          <w:rFonts w:ascii="Verdana" w:hAnsi="Verdana"/>
          <w:sz w:val="18"/>
          <w:szCs w:val="18"/>
        </w:rPr>
      </w:pPr>
      <w:r w:rsidRPr="004B3977">
        <w:rPr>
          <w:rFonts w:ascii="Verdana" w:hAnsi="Verdana"/>
          <w:sz w:val="18"/>
          <w:szCs w:val="18"/>
        </w:rPr>
        <w:t xml:space="preserve">Cohen, L., </w:t>
      </w:r>
      <w:proofErr w:type="spellStart"/>
      <w:r w:rsidRPr="004B3977">
        <w:rPr>
          <w:rFonts w:ascii="Verdana" w:hAnsi="Verdana"/>
          <w:sz w:val="18"/>
          <w:szCs w:val="18"/>
        </w:rPr>
        <w:t>Gerloff</w:t>
      </w:r>
      <w:proofErr w:type="spellEnd"/>
      <w:r w:rsidRPr="004B3977">
        <w:rPr>
          <w:rFonts w:ascii="Verdana" w:hAnsi="Verdana"/>
          <w:sz w:val="18"/>
          <w:szCs w:val="18"/>
        </w:rPr>
        <w:t xml:space="preserve">, C., </w:t>
      </w:r>
      <w:proofErr w:type="spellStart"/>
      <w:r w:rsidRPr="004B3977">
        <w:rPr>
          <w:rFonts w:ascii="Verdana" w:hAnsi="Verdana"/>
          <w:sz w:val="18"/>
          <w:szCs w:val="18"/>
        </w:rPr>
        <w:t>Faiz</w:t>
      </w:r>
      <w:proofErr w:type="spellEnd"/>
      <w:r w:rsidRPr="004B3977">
        <w:rPr>
          <w:rFonts w:ascii="Verdana" w:hAnsi="Verdana"/>
          <w:sz w:val="18"/>
          <w:szCs w:val="18"/>
        </w:rPr>
        <w:t xml:space="preserve">, L., </w:t>
      </w:r>
      <w:proofErr w:type="spellStart"/>
      <w:r w:rsidRPr="004B3977">
        <w:rPr>
          <w:rFonts w:ascii="Verdana" w:hAnsi="Verdana"/>
          <w:sz w:val="18"/>
          <w:szCs w:val="18"/>
        </w:rPr>
        <w:t>Uenishi</w:t>
      </w:r>
      <w:proofErr w:type="spellEnd"/>
      <w:r w:rsidRPr="004B3977">
        <w:rPr>
          <w:rFonts w:ascii="Verdana" w:hAnsi="Verdana"/>
          <w:sz w:val="18"/>
          <w:szCs w:val="18"/>
        </w:rPr>
        <w:t xml:space="preserve">, N., Classen, J., Liepert, J., &amp; Hallett, M. (1996). Directional modulation of motor cortex plasticity induced by synchronicity of motor outputs in humans. </w:t>
      </w:r>
      <w:proofErr w:type="spellStart"/>
      <w:r w:rsidRPr="004B3977">
        <w:rPr>
          <w:rFonts w:ascii="Verdana" w:hAnsi="Verdana"/>
          <w:i/>
          <w:iCs/>
          <w:sz w:val="18"/>
          <w:szCs w:val="18"/>
        </w:rPr>
        <w:t>Soc</w:t>
      </w:r>
      <w:proofErr w:type="spellEnd"/>
      <w:r w:rsidRPr="004B3977">
        <w:rPr>
          <w:rFonts w:ascii="Verdana" w:hAnsi="Verdana"/>
          <w:i/>
          <w:iCs/>
          <w:sz w:val="18"/>
          <w:szCs w:val="18"/>
        </w:rPr>
        <w:t xml:space="preserve"> </w:t>
      </w:r>
      <w:proofErr w:type="spellStart"/>
      <w:r w:rsidRPr="004B3977">
        <w:rPr>
          <w:rFonts w:ascii="Verdana" w:hAnsi="Verdana"/>
          <w:i/>
          <w:iCs/>
          <w:sz w:val="18"/>
          <w:szCs w:val="18"/>
        </w:rPr>
        <w:t>Neurosci</w:t>
      </w:r>
      <w:proofErr w:type="spellEnd"/>
      <w:r w:rsidRPr="004B3977">
        <w:rPr>
          <w:rFonts w:ascii="Verdana" w:hAnsi="Verdana"/>
          <w:i/>
          <w:iCs/>
          <w:sz w:val="18"/>
          <w:szCs w:val="18"/>
        </w:rPr>
        <w:t xml:space="preserve"> </w:t>
      </w:r>
      <w:proofErr w:type="spellStart"/>
      <w:r w:rsidRPr="004B3977">
        <w:rPr>
          <w:rFonts w:ascii="Verdana" w:hAnsi="Verdana"/>
          <w:i/>
          <w:iCs/>
          <w:sz w:val="18"/>
          <w:szCs w:val="18"/>
        </w:rPr>
        <w:t>Abstr</w:t>
      </w:r>
      <w:proofErr w:type="spellEnd"/>
      <w:r w:rsidRPr="004B3977">
        <w:rPr>
          <w:rFonts w:ascii="Verdana" w:hAnsi="Verdana"/>
          <w:i/>
          <w:iCs/>
          <w:sz w:val="18"/>
          <w:szCs w:val="18"/>
        </w:rPr>
        <w:t>, , 22</w:t>
      </w:r>
      <w:r w:rsidRPr="004B3977">
        <w:rPr>
          <w:rFonts w:ascii="Verdana" w:hAnsi="Verdana"/>
          <w:sz w:val="18"/>
          <w:szCs w:val="18"/>
        </w:rPr>
        <w:t xml:space="preserve"> 1452. </w:t>
      </w:r>
    </w:p>
    <w:p w:rsidR="00701283" w:rsidRPr="004B3977" w:rsidRDefault="00701283" w:rsidP="00701283">
      <w:pPr>
        <w:pStyle w:val="StandardWeb"/>
        <w:spacing w:line="480" w:lineRule="auto"/>
        <w:ind w:left="450" w:hanging="450"/>
        <w:rPr>
          <w:rFonts w:ascii="Verdana" w:hAnsi="Verdana"/>
          <w:sz w:val="18"/>
          <w:szCs w:val="18"/>
        </w:rPr>
      </w:pPr>
      <w:r w:rsidRPr="004B3977">
        <w:rPr>
          <w:rFonts w:ascii="Verdana" w:hAnsi="Verdana"/>
          <w:sz w:val="18"/>
          <w:szCs w:val="18"/>
        </w:rPr>
        <w:t xml:space="preserve">Elbert, T., </w:t>
      </w:r>
      <w:proofErr w:type="spellStart"/>
      <w:r w:rsidRPr="004B3977">
        <w:rPr>
          <w:rFonts w:ascii="Verdana" w:hAnsi="Verdana"/>
          <w:sz w:val="18"/>
          <w:szCs w:val="18"/>
        </w:rPr>
        <w:t>Pantev</w:t>
      </w:r>
      <w:proofErr w:type="spellEnd"/>
      <w:r w:rsidRPr="004B3977">
        <w:rPr>
          <w:rFonts w:ascii="Verdana" w:hAnsi="Verdana"/>
          <w:sz w:val="18"/>
          <w:szCs w:val="18"/>
        </w:rPr>
        <w:t xml:space="preserve">, C., </w:t>
      </w:r>
      <w:proofErr w:type="spellStart"/>
      <w:r w:rsidRPr="004B3977">
        <w:rPr>
          <w:rFonts w:ascii="Verdana" w:hAnsi="Verdana"/>
          <w:sz w:val="18"/>
          <w:szCs w:val="18"/>
        </w:rPr>
        <w:t>Wienbruch</w:t>
      </w:r>
      <w:proofErr w:type="spellEnd"/>
      <w:r w:rsidRPr="004B3977">
        <w:rPr>
          <w:rFonts w:ascii="Verdana" w:hAnsi="Verdana"/>
          <w:sz w:val="18"/>
          <w:szCs w:val="18"/>
        </w:rPr>
        <w:t xml:space="preserve">, C., </w:t>
      </w:r>
      <w:proofErr w:type="spellStart"/>
      <w:r w:rsidRPr="004B3977">
        <w:rPr>
          <w:rFonts w:ascii="Verdana" w:hAnsi="Verdana"/>
          <w:sz w:val="18"/>
          <w:szCs w:val="18"/>
        </w:rPr>
        <w:t>Rockstroh</w:t>
      </w:r>
      <w:proofErr w:type="spellEnd"/>
      <w:r w:rsidRPr="004B3977">
        <w:rPr>
          <w:rFonts w:ascii="Verdana" w:hAnsi="Verdana"/>
          <w:sz w:val="18"/>
          <w:szCs w:val="18"/>
        </w:rPr>
        <w:t>, B., &amp; Taub, E. (1995). Science, 13 October 1995, Vol.270(5234), pp.305-307; Increased Cortical Representation of the Fingers of the Left Hand in String Players.</w:t>
      </w:r>
      <w:r w:rsidRPr="004B3977">
        <w:rPr>
          <w:rFonts w:ascii="Verdana" w:hAnsi="Verdana"/>
          <w:i/>
          <w:iCs/>
          <w:sz w:val="18"/>
          <w:szCs w:val="18"/>
        </w:rPr>
        <w:t xml:space="preserve"> Science, 270</w:t>
      </w:r>
      <w:r w:rsidRPr="004B3977">
        <w:rPr>
          <w:rFonts w:ascii="Verdana" w:hAnsi="Verdana"/>
          <w:sz w:val="18"/>
          <w:szCs w:val="18"/>
        </w:rPr>
        <w:t xml:space="preserve">(5234), 305-307. </w:t>
      </w:r>
    </w:p>
    <w:p w:rsidR="00701283" w:rsidRPr="004B3977" w:rsidRDefault="00701283" w:rsidP="00701283">
      <w:pPr>
        <w:pStyle w:val="StandardWeb"/>
        <w:spacing w:line="480" w:lineRule="auto"/>
        <w:ind w:left="450" w:hanging="450"/>
        <w:rPr>
          <w:rFonts w:ascii="Verdana" w:hAnsi="Verdana"/>
          <w:sz w:val="18"/>
          <w:szCs w:val="18"/>
        </w:rPr>
      </w:pPr>
      <w:proofErr w:type="spellStart"/>
      <w:r w:rsidRPr="004B3977">
        <w:rPr>
          <w:rFonts w:ascii="Verdana" w:hAnsi="Verdana"/>
          <w:sz w:val="18"/>
          <w:szCs w:val="18"/>
        </w:rPr>
        <w:t>Glenberg</w:t>
      </w:r>
      <w:proofErr w:type="spellEnd"/>
      <w:r w:rsidRPr="004B3977">
        <w:rPr>
          <w:rFonts w:ascii="Verdana" w:hAnsi="Verdana"/>
          <w:sz w:val="18"/>
          <w:szCs w:val="18"/>
        </w:rPr>
        <w:t xml:space="preserve">, A. M., Sato, M., &amp; </w:t>
      </w:r>
      <w:proofErr w:type="spellStart"/>
      <w:r w:rsidRPr="004B3977">
        <w:rPr>
          <w:rFonts w:ascii="Verdana" w:hAnsi="Verdana"/>
          <w:sz w:val="18"/>
          <w:szCs w:val="18"/>
        </w:rPr>
        <w:t>Cattaneo</w:t>
      </w:r>
      <w:proofErr w:type="spellEnd"/>
      <w:r w:rsidRPr="004B3977">
        <w:rPr>
          <w:rFonts w:ascii="Verdana" w:hAnsi="Verdana"/>
          <w:sz w:val="18"/>
          <w:szCs w:val="18"/>
        </w:rPr>
        <w:t xml:space="preserve">, L. (2008). </w:t>
      </w:r>
      <w:r w:rsidRPr="004B3977">
        <w:rPr>
          <w:rFonts w:ascii="Verdana" w:hAnsi="Verdana"/>
          <w:i/>
          <w:iCs/>
          <w:sz w:val="18"/>
          <w:szCs w:val="18"/>
        </w:rPr>
        <w:t>Current Biology, 2008, Vol.18(7), pp.R290-R291; Use- induced motor plasticity affects the processing of abstract and concrete language</w:t>
      </w:r>
      <w:r w:rsidRPr="004B3977">
        <w:rPr>
          <w:rFonts w:ascii="Verdana" w:hAnsi="Verdana"/>
          <w:sz w:val="18"/>
          <w:szCs w:val="18"/>
        </w:rPr>
        <w:t xml:space="preserve"> doi:10.1016/j.cub.2008.02.036 </w:t>
      </w:r>
    </w:p>
    <w:p w:rsidR="00701283" w:rsidRPr="004B3977" w:rsidRDefault="00701283" w:rsidP="00701283">
      <w:pPr>
        <w:pStyle w:val="StandardWeb"/>
        <w:spacing w:line="480" w:lineRule="auto"/>
        <w:ind w:left="450" w:hanging="450"/>
        <w:rPr>
          <w:rFonts w:ascii="Verdana" w:hAnsi="Verdana"/>
          <w:sz w:val="18"/>
          <w:szCs w:val="18"/>
        </w:rPr>
      </w:pPr>
      <w:proofErr w:type="spellStart"/>
      <w:r w:rsidRPr="004B3977">
        <w:rPr>
          <w:rFonts w:ascii="Verdana" w:hAnsi="Verdana"/>
          <w:sz w:val="18"/>
          <w:szCs w:val="18"/>
        </w:rPr>
        <w:t>Tettamanti</w:t>
      </w:r>
      <w:proofErr w:type="spellEnd"/>
      <w:r w:rsidRPr="004B3977">
        <w:rPr>
          <w:rFonts w:ascii="Verdana" w:hAnsi="Verdana"/>
          <w:sz w:val="18"/>
          <w:szCs w:val="18"/>
        </w:rPr>
        <w:t xml:space="preserve">, M., Buccino, G., </w:t>
      </w:r>
      <w:proofErr w:type="spellStart"/>
      <w:r w:rsidRPr="004B3977">
        <w:rPr>
          <w:rFonts w:ascii="Verdana" w:hAnsi="Verdana"/>
          <w:sz w:val="18"/>
          <w:szCs w:val="18"/>
        </w:rPr>
        <w:t>Saccuman</w:t>
      </w:r>
      <w:proofErr w:type="spellEnd"/>
      <w:r w:rsidRPr="004B3977">
        <w:rPr>
          <w:rFonts w:ascii="Verdana" w:hAnsi="Verdana"/>
          <w:sz w:val="18"/>
          <w:szCs w:val="18"/>
        </w:rPr>
        <w:t xml:space="preserve">, M. C., </w:t>
      </w:r>
      <w:proofErr w:type="spellStart"/>
      <w:r w:rsidRPr="004B3977">
        <w:rPr>
          <w:rFonts w:ascii="Verdana" w:hAnsi="Verdana"/>
          <w:sz w:val="18"/>
          <w:szCs w:val="18"/>
        </w:rPr>
        <w:t>Gallese</w:t>
      </w:r>
      <w:proofErr w:type="spellEnd"/>
      <w:r w:rsidRPr="004B3977">
        <w:rPr>
          <w:rFonts w:ascii="Verdana" w:hAnsi="Verdana"/>
          <w:sz w:val="18"/>
          <w:szCs w:val="18"/>
        </w:rPr>
        <w:t xml:space="preserve">, V., Danna, M., </w:t>
      </w:r>
      <w:proofErr w:type="spellStart"/>
      <w:r w:rsidRPr="004B3977">
        <w:rPr>
          <w:rFonts w:ascii="Verdana" w:hAnsi="Verdana"/>
          <w:sz w:val="18"/>
          <w:szCs w:val="18"/>
        </w:rPr>
        <w:t>Scifo</w:t>
      </w:r>
      <w:proofErr w:type="spellEnd"/>
      <w:r w:rsidRPr="004B3977">
        <w:rPr>
          <w:rFonts w:ascii="Verdana" w:hAnsi="Verdana"/>
          <w:sz w:val="18"/>
          <w:szCs w:val="18"/>
        </w:rPr>
        <w:t xml:space="preserve">, P., . . . </w:t>
      </w:r>
      <w:proofErr w:type="spellStart"/>
      <w:r w:rsidRPr="004B3977">
        <w:rPr>
          <w:rFonts w:ascii="Verdana" w:hAnsi="Verdana"/>
          <w:sz w:val="18"/>
          <w:szCs w:val="18"/>
        </w:rPr>
        <w:t>Perani</w:t>
      </w:r>
      <w:proofErr w:type="spellEnd"/>
      <w:r w:rsidRPr="004B3977">
        <w:rPr>
          <w:rFonts w:ascii="Verdana" w:hAnsi="Verdana"/>
          <w:sz w:val="18"/>
          <w:szCs w:val="18"/>
        </w:rPr>
        <w:t xml:space="preserve">, D. (2005). Journal of Cognitive Neuroscience, 2005, Vol.17(2), pp.273-281; Listening to Action- related Sentences Activates </w:t>
      </w:r>
      <w:proofErr w:type="spellStart"/>
      <w:r w:rsidRPr="004B3977">
        <w:rPr>
          <w:rFonts w:ascii="Verdana" w:hAnsi="Verdana"/>
          <w:sz w:val="18"/>
          <w:szCs w:val="18"/>
        </w:rPr>
        <w:t>Fronto</w:t>
      </w:r>
      <w:proofErr w:type="spellEnd"/>
      <w:r w:rsidRPr="004B3977">
        <w:rPr>
          <w:rFonts w:ascii="Verdana" w:hAnsi="Verdana"/>
          <w:sz w:val="18"/>
          <w:szCs w:val="18"/>
        </w:rPr>
        <w:t>- parietal Motor Circuits.</w:t>
      </w:r>
      <w:r w:rsidRPr="004B3977">
        <w:rPr>
          <w:rFonts w:ascii="Verdana" w:hAnsi="Verdana"/>
          <w:i/>
          <w:iCs/>
          <w:sz w:val="18"/>
          <w:szCs w:val="18"/>
        </w:rPr>
        <w:t xml:space="preserve"> Journal of Cognitive Neuroscience, 17</w:t>
      </w:r>
      <w:r w:rsidRPr="004B3977">
        <w:rPr>
          <w:rFonts w:ascii="Verdana" w:hAnsi="Verdana"/>
          <w:sz w:val="18"/>
          <w:szCs w:val="18"/>
        </w:rPr>
        <w:t xml:space="preserve">(2), 273-281. doi:10.1162/0898929053124965 </w:t>
      </w:r>
    </w:p>
    <w:p w:rsidR="002354C9" w:rsidRPr="00D955D2" w:rsidRDefault="00701283" w:rsidP="00D955D2">
      <w:pPr>
        <w:pStyle w:val="StandardWeb"/>
        <w:spacing w:line="480" w:lineRule="auto"/>
        <w:ind w:left="450" w:hanging="450"/>
        <w:rPr>
          <w:rFonts w:ascii="Verdana" w:hAnsi="Verdana"/>
          <w:sz w:val="18"/>
          <w:szCs w:val="18"/>
        </w:rPr>
      </w:pPr>
      <w:proofErr w:type="spellStart"/>
      <w:r w:rsidRPr="004B3977">
        <w:rPr>
          <w:rFonts w:ascii="Verdana" w:hAnsi="Verdana"/>
          <w:sz w:val="18"/>
          <w:szCs w:val="18"/>
        </w:rPr>
        <w:t>Zwaan</w:t>
      </w:r>
      <w:proofErr w:type="spellEnd"/>
      <w:r w:rsidRPr="004B3977">
        <w:rPr>
          <w:rFonts w:ascii="Verdana" w:hAnsi="Verdana"/>
          <w:sz w:val="18"/>
          <w:szCs w:val="18"/>
        </w:rPr>
        <w:t>, R. (2004). Psychology Of Learning And Motivation: Advances In Research And Theory, Vol, 2004, pp.35-62; The immersed experiencer: Toward an embodied theory of language comprehension.</w:t>
      </w:r>
      <w:r w:rsidRPr="004B3977">
        <w:rPr>
          <w:rFonts w:ascii="Verdana" w:hAnsi="Verdana"/>
          <w:i/>
          <w:iCs/>
          <w:sz w:val="18"/>
          <w:szCs w:val="18"/>
        </w:rPr>
        <w:t xml:space="preserve"> Psychology of Learning and Motivation: Advances in Research and Theory, Vol, 44</w:t>
      </w:r>
      <w:r w:rsidRPr="004B3977">
        <w:rPr>
          <w:rFonts w:ascii="Verdana" w:hAnsi="Verdana"/>
          <w:sz w:val="18"/>
          <w:szCs w:val="18"/>
        </w:rPr>
        <w:t xml:space="preserve">, 35-62. </w:t>
      </w:r>
    </w:p>
    <w:sectPr w:rsidR="002354C9" w:rsidRPr="00D955D2" w:rsidSect="00F834EE">
      <w:headerReference w:type="even" r:id="rId9"/>
      <w:headerReference w:type="default" r:id="rId10"/>
      <w:footerReference w:type="even" r:id="rId11"/>
      <w:footerReference w:type="default" r:id="rId12"/>
      <w:headerReference w:type="first" r:id="rId13"/>
      <w:footerReference w:type="first" r:id="rId14"/>
      <w:pgSz w:w="11906" w:h="17338"/>
      <w:pgMar w:top="1417" w:right="1130" w:bottom="923" w:left="123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E39" w:rsidRDefault="004F5E39" w:rsidP="00AD549B">
      <w:pPr>
        <w:spacing w:after="0" w:line="240" w:lineRule="auto"/>
      </w:pPr>
      <w:r>
        <w:separator/>
      </w:r>
    </w:p>
  </w:endnote>
  <w:endnote w:type="continuationSeparator" w:id="0">
    <w:p w:rsidR="004F5E39" w:rsidRDefault="004F5E39" w:rsidP="00AD5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94" w:rsidRDefault="00BB089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94" w:rsidRDefault="00BB089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94" w:rsidRDefault="00BB089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E39" w:rsidRDefault="004F5E39" w:rsidP="00AD549B">
      <w:pPr>
        <w:spacing w:after="0" w:line="240" w:lineRule="auto"/>
      </w:pPr>
      <w:r>
        <w:separator/>
      </w:r>
    </w:p>
  </w:footnote>
  <w:footnote w:type="continuationSeparator" w:id="0">
    <w:p w:rsidR="004F5E39" w:rsidRDefault="004F5E39" w:rsidP="00AD5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94" w:rsidRDefault="00BB08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549B" w:rsidRDefault="00AD549B" w:rsidP="00AD549B">
    <w:pPr>
      <w:pStyle w:val="Kopfzeile"/>
    </w:pPr>
  </w:p>
  <w:p w:rsidR="00AD549B" w:rsidRDefault="00AD54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94" w:rsidRDefault="00BB089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7521"/>
    <w:multiLevelType w:val="hybridMultilevel"/>
    <w:tmpl w:val="F9E69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9B5A16"/>
    <w:multiLevelType w:val="hybridMultilevel"/>
    <w:tmpl w:val="C6C28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1D0C49"/>
    <w:multiLevelType w:val="hybridMultilevel"/>
    <w:tmpl w:val="78B2A55C"/>
    <w:lvl w:ilvl="0" w:tplc="E0F232A6">
      <w:start w:val="1"/>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BE35AB"/>
    <w:multiLevelType w:val="hybridMultilevel"/>
    <w:tmpl w:val="4296C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B11"/>
    <w:rsid w:val="000113D8"/>
    <w:rsid w:val="00017592"/>
    <w:rsid w:val="00021135"/>
    <w:rsid w:val="0002114B"/>
    <w:rsid w:val="0002147F"/>
    <w:rsid w:val="000215DC"/>
    <w:rsid w:val="00023A19"/>
    <w:rsid w:val="00023CFC"/>
    <w:rsid w:val="00025A4A"/>
    <w:rsid w:val="00025DEA"/>
    <w:rsid w:val="00027ACE"/>
    <w:rsid w:val="00030B7C"/>
    <w:rsid w:val="00031268"/>
    <w:rsid w:val="0003217B"/>
    <w:rsid w:val="0003487A"/>
    <w:rsid w:val="00041B05"/>
    <w:rsid w:val="00050E68"/>
    <w:rsid w:val="0005135A"/>
    <w:rsid w:val="00057B78"/>
    <w:rsid w:val="00057D86"/>
    <w:rsid w:val="00062949"/>
    <w:rsid w:val="00063CE9"/>
    <w:rsid w:val="00071603"/>
    <w:rsid w:val="0007279E"/>
    <w:rsid w:val="00082D04"/>
    <w:rsid w:val="000832AC"/>
    <w:rsid w:val="000832B0"/>
    <w:rsid w:val="00084D17"/>
    <w:rsid w:val="00085963"/>
    <w:rsid w:val="00085B2A"/>
    <w:rsid w:val="00085EAC"/>
    <w:rsid w:val="0008682F"/>
    <w:rsid w:val="000932FB"/>
    <w:rsid w:val="000944A6"/>
    <w:rsid w:val="0009647C"/>
    <w:rsid w:val="000A1084"/>
    <w:rsid w:val="000A1B01"/>
    <w:rsid w:val="000A5619"/>
    <w:rsid w:val="000A6CC6"/>
    <w:rsid w:val="000A7390"/>
    <w:rsid w:val="000B5293"/>
    <w:rsid w:val="000B6BAD"/>
    <w:rsid w:val="000C150A"/>
    <w:rsid w:val="000C2F96"/>
    <w:rsid w:val="000D4EE5"/>
    <w:rsid w:val="000D6B1B"/>
    <w:rsid w:val="000D76C9"/>
    <w:rsid w:val="000E19CB"/>
    <w:rsid w:val="000E4FD6"/>
    <w:rsid w:val="000E581A"/>
    <w:rsid w:val="000E59CF"/>
    <w:rsid w:val="000E6C5F"/>
    <w:rsid w:val="000F5568"/>
    <w:rsid w:val="000F5BDF"/>
    <w:rsid w:val="00101F23"/>
    <w:rsid w:val="001044A3"/>
    <w:rsid w:val="0010683E"/>
    <w:rsid w:val="00106CA3"/>
    <w:rsid w:val="00111645"/>
    <w:rsid w:val="00116031"/>
    <w:rsid w:val="0012056D"/>
    <w:rsid w:val="001236BE"/>
    <w:rsid w:val="001266CD"/>
    <w:rsid w:val="00135843"/>
    <w:rsid w:val="001426A1"/>
    <w:rsid w:val="001433A4"/>
    <w:rsid w:val="00145181"/>
    <w:rsid w:val="00147403"/>
    <w:rsid w:val="0015103D"/>
    <w:rsid w:val="00154793"/>
    <w:rsid w:val="00155B5D"/>
    <w:rsid w:val="00157699"/>
    <w:rsid w:val="001633A6"/>
    <w:rsid w:val="001639AA"/>
    <w:rsid w:val="001665C7"/>
    <w:rsid w:val="00167A30"/>
    <w:rsid w:val="00170C3F"/>
    <w:rsid w:val="00171767"/>
    <w:rsid w:val="00174AF8"/>
    <w:rsid w:val="00175414"/>
    <w:rsid w:val="00175A2F"/>
    <w:rsid w:val="00183078"/>
    <w:rsid w:val="00183177"/>
    <w:rsid w:val="001848DC"/>
    <w:rsid w:val="00184EE0"/>
    <w:rsid w:val="001852A7"/>
    <w:rsid w:val="00195C2E"/>
    <w:rsid w:val="00196506"/>
    <w:rsid w:val="00196AC5"/>
    <w:rsid w:val="001A23E8"/>
    <w:rsid w:val="001A2CA3"/>
    <w:rsid w:val="001B00BE"/>
    <w:rsid w:val="001B2FD4"/>
    <w:rsid w:val="001B448F"/>
    <w:rsid w:val="001C095E"/>
    <w:rsid w:val="001C349A"/>
    <w:rsid w:val="001C55FA"/>
    <w:rsid w:val="001D572A"/>
    <w:rsid w:val="001D67DA"/>
    <w:rsid w:val="001E017D"/>
    <w:rsid w:val="001E1A20"/>
    <w:rsid w:val="001E46A7"/>
    <w:rsid w:val="001E48EA"/>
    <w:rsid w:val="001E753D"/>
    <w:rsid w:val="001F0AA8"/>
    <w:rsid w:val="001F0BC4"/>
    <w:rsid w:val="001F20DE"/>
    <w:rsid w:val="001F2C75"/>
    <w:rsid w:val="001F3A37"/>
    <w:rsid w:val="001F3C5D"/>
    <w:rsid w:val="001F40E1"/>
    <w:rsid w:val="001F5C55"/>
    <w:rsid w:val="002007C5"/>
    <w:rsid w:val="002026D5"/>
    <w:rsid w:val="00210BFE"/>
    <w:rsid w:val="00213870"/>
    <w:rsid w:val="00215B0F"/>
    <w:rsid w:val="0022021F"/>
    <w:rsid w:val="00220A83"/>
    <w:rsid w:val="00221CB1"/>
    <w:rsid w:val="00222B57"/>
    <w:rsid w:val="00225CA5"/>
    <w:rsid w:val="00227A66"/>
    <w:rsid w:val="002354C9"/>
    <w:rsid w:val="00236D3B"/>
    <w:rsid w:val="00245E4D"/>
    <w:rsid w:val="002471CF"/>
    <w:rsid w:val="00247235"/>
    <w:rsid w:val="00247300"/>
    <w:rsid w:val="002522CF"/>
    <w:rsid w:val="00262F56"/>
    <w:rsid w:val="002655A1"/>
    <w:rsid w:val="00266641"/>
    <w:rsid w:val="00270571"/>
    <w:rsid w:val="00270D84"/>
    <w:rsid w:val="0027146B"/>
    <w:rsid w:val="00274DCC"/>
    <w:rsid w:val="0028191D"/>
    <w:rsid w:val="00284AD6"/>
    <w:rsid w:val="00287129"/>
    <w:rsid w:val="002879AC"/>
    <w:rsid w:val="00291CE8"/>
    <w:rsid w:val="00293A6F"/>
    <w:rsid w:val="0029497C"/>
    <w:rsid w:val="002A63FF"/>
    <w:rsid w:val="002A7ED3"/>
    <w:rsid w:val="002C0158"/>
    <w:rsid w:val="002C0573"/>
    <w:rsid w:val="002C0B34"/>
    <w:rsid w:val="002C42AB"/>
    <w:rsid w:val="002C51A7"/>
    <w:rsid w:val="002C6CAE"/>
    <w:rsid w:val="002D076D"/>
    <w:rsid w:val="002D196C"/>
    <w:rsid w:val="002D5636"/>
    <w:rsid w:val="002D6070"/>
    <w:rsid w:val="002D649E"/>
    <w:rsid w:val="002D693B"/>
    <w:rsid w:val="002D6AA4"/>
    <w:rsid w:val="002D750D"/>
    <w:rsid w:val="002E3336"/>
    <w:rsid w:val="002E4390"/>
    <w:rsid w:val="002E70F0"/>
    <w:rsid w:val="002E76C3"/>
    <w:rsid w:val="002F0936"/>
    <w:rsid w:val="002F0A47"/>
    <w:rsid w:val="002F36C6"/>
    <w:rsid w:val="002F41C9"/>
    <w:rsid w:val="002F4B7A"/>
    <w:rsid w:val="002F6023"/>
    <w:rsid w:val="002F6C2A"/>
    <w:rsid w:val="00300850"/>
    <w:rsid w:val="00301D74"/>
    <w:rsid w:val="00311D81"/>
    <w:rsid w:val="00316076"/>
    <w:rsid w:val="00321672"/>
    <w:rsid w:val="00323D49"/>
    <w:rsid w:val="00324A36"/>
    <w:rsid w:val="00325E8A"/>
    <w:rsid w:val="0032739D"/>
    <w:rsid w:val="00327646"/>
    <w:rsid w:val="0033103D"/>
    <w:rsid w:val="00335288"/>
    <w:rsid w:val="003352FA"/>
    <w:rsid w:val="003374D0"/>
    <w:rsid w:val="003421BB"/>
    <w:rsid w:val="00342269"/>
    <w:rsid w:val="00342E1B"/>
    <w:rsid w:val="00343206"/>
    <w:rsid w:val="00344D4E"/>
    <w:rsid w:val="00354941"/>
    <w:rsid w:val="003622C6"/>
    <w:rsid w:val="003649C7"/>
    <w:rsid w:val="00366025"/>
    <w:rsid w:val="00367F13"/>
    <w:rsid w:val="00371FEB"/>
    <w:rsid w:val="00376597"/>
    <w:rsid w:val="00377E20"/>
    <w:rsid w:val="00381015"/>
    <w:rsid w:val="00383BF4"/>
    <w:rsid w:val="00385526"/>
    <w:rsid w:val="003856A7"/>
    <w:rsid w:val="003878C4"/>
    <w:rsid w:val="003924C8"/>
    <w:rsid w:val="003936AA"/>
    <w:rsid w:val="003966AD"/>
    <w:rsid w:val="0039686E"/>
    <w:rsid w:val="003A1A11"/>
    <w:rsid w:val="003A395B"/>
    <w:rsid w:val="003A3AD6"/>
    <w:rsid w:val="003B245F"/>
    <w:rsid w:val="003B5026"/>
    <w:rsid w:val="003B5304"/>
    <w:rsid w:val="003C04F2"/>
    <w:rsid w:val="003C13C6"/>
    <w:rsid w:val="003C1794"/>
    <w:rsid w:val="003C3C5A"/>
    <w:rsid w:val="003C5E89"/>
    <w:rsid w:val="003C7112"/>
    <w:rsid w:val="003C7C16"/>
    <w:rsid w:val="003D0FB5"/>
    <w:rsid w:val="003D1624"/>
    <w:rsid w:val="003D4667"/>
    <w:rsid w:val="003D69C6"/>
    <w:rsid w:val="003E04FE"/>
    <w:rsid w:val="003E0909"/>
    <w:rsid w:val="003E1570"/>
    <w:rsid w:val="003E286B"/>
    <w:rsid w:val="003E2E64"/>
    <w:rsid w:val="003E3CC9"/>
    <w:rsid w:val="003F5884"/>
    <w:rsid w:val="003F7B39"/>
    <w:rsid w:val="004003A4"/>
    <w:rsid w:val="00401E90"/>
    <w:rsid w:val="0040203A"/>
    <w:rsid w:val="00404E83"/>
    <w:rsid w:val="00413CA1"/>
    <w:rsid w:val="00422452"/>
    <w:rsid w:val="00422CC2"/>
    <w:rsid w:val="004242F4"/>
    <w:rsid w:val="004257DF"/>
    <w:rsid w:val="004258D3"/>
    <w:rsid w:val="004267D3"/>
    <w:rsid w:val="00430D2E"/>
    <w:rsid w:val="00435E78"/>
    <w:rsid w:val="004400A0"/>
    <w:rsid w:val="004416A3"/>
    <w:rsid w:val="00446A9C"/>
    <w:rsid w:val="00453F4E"/>
    <w:rsid w:val="0045446A"/>
    <w:rsid w:val="0045455A"/>
    <w:rsid w:val="00455B7E"/>
    <w:rsid w:val="00456280"/>
    <w:rsid w:val="0045747C"/>
    <w:rsid w:val="00460EA1"/>
    <w:rsid w:val="004626CF"/>
    <w:rsid w:val="004632F9"/>
    <w:rsid w:val="004637CC"/>
    <w:rsid w:val="00465EB8"/>
    <w:rsid w:val="00472225"/>
    <w:rsid w:val="004726A9"/>
    <w:rsid w:val="004747C7"/>
    <w:rsid w:val="00475270"/>
    <w:rsid w:val="004768D2"/>
    <w:rsid w:val="00485347"/>
    <w:rsid w:val="00487029"/>
    <w:rsid w:val="00491813"/>
    <w:rsid w:val="0049659B"/>
    <w:rsid w:val="00496843"/>
    <w:rsid w:val="00497483"/>
    <w:rsid w:val="004A1D79"/>
    <w:rsid w:val="004B6692"/>
    <w:rsid w:val="004B74D9"/>
    <w:rsid w:val="004C31BB"/>
    <w:rsid w:val="004C3E19"/>
    <w:rsid w:val="004C58F8"/>
    <w:rsid w:val="004C5F52"/>
    <w:rsid w:val="004D2A67"/>
    <w:rsid w:val="004D6C60"/>
    <w:rsid w:val="004E04F3"/>
    <w:rsid w:val="004E0B0C"/>
    <w:rsid w:val="004E5706"/>
    <w:rsid w:val="004F3372"/>
    <w:rsid w:val="004F4657"/>
    <w:rsid w:val="004F476D"/>
    <w:rsid w:val="004F51AB"/>
    <w:rsid w:val="004F5E39"/>
    <w:rsid w:val="0050466C"/>
    <w:rsid w:val="0050613C"/>
    <w:rsid w:val="0051172B"/>
    <w:rsid w:val="00512A17"/>
    <w:rsid w:val="00512C05"/>
    <w:rsid w:val="00514D0A"/>
    <w:rsid w:val="00516E5A"/>
    <w:rsid w:val="00517C38"/>
    <w:rsid w:val="00517F31"/>
    <w:rsid w:val="00517FE3"/>
    <w:rsid w:val="0053483E"/>
    <w:rsid w:val="00535220"/>
    <w:rsid w:val="00537FCC"/>
    <w:rsid w:val="00542958"/>
    <w:rsid w:val="005433F5"/>
    <w:rsid w:val="00551A05"/>
    <w:rsid w:val="0055747F"/>
    <w:rsid w:val="0055757E"/>
    <w:rsid w:val="0056193C"/>
    <w:rsid w:val="00564AC3"/>
    <w:rsid w:val="0057330E"/>
    <w:rsid w:val="005755B6"/>
    <w:rsid w:val="00580501"/>
    <w:rsid w:val="005901EB"/>
    <w:rsid w:val="005968AC"/>
    <w:rsid w:val="005A1926"/>
    <w:rsid w:val="005A4CE6"/>
    <w:rsid w:val="005A5016"/>
    <w:rsid w:val="005A7BDB"/>
    <w:rsid w:val="005B6B35"/>
    <w:rsid w:val="005B79F1"/>
    <w:rsid w:val="005C011B"/>
    <w:rsid w:val="005C0342"/>
    <w:rsid w:val="005C2561"/>
    <w:rsid w:val="005C6290"/>
    <w:rsid w:val="005D0540"/>
    <w:rsid w:val="005D313E"/>
    <w:rsid w:val="005D3302"/>
    <w:rsid w:val="005D3EDB"/>
    <w:rsid w:val="005D454D"/>
    <w:rsid w:val="005D7013"/>
    <w:rsid w:val="005E0261"/>
    <w:rsid w:val="005E10D1"/>
    <w:rsid w:val="005E1469"/>
    <w:rsid w:val="005E5F2B"/>
    <w:rsid w:val="005E6F9A"/>
    <w:rsid w:val="005F2DC9"/>
    <w:rsid w:val="005F4EAD"/>
    <w:rsid w:val="00601EB5"/>
    <w:rsid w:val="00603773"/>
    <w:rsid w:val="00603C9A"/>
    <w:rsid w:val="006043A6"/>
    <w:rsid w:val="006044F1"/>
    <w:rsid w:val="00612220"/>
    <w:rsid w:val="00613E2B"/>
    <w:rsid w:val="00617F6F"/>
    <w:rsid w:val="00620CEB"/>
    <w:rsid w:val="00624659"/>
    <w:rsid w:val="00631119"/>
    <w:rsid w:val="00632EF7"/>
    <w:rsid w:val="006330E4"/>
    <w:rsid w:val="00633F4F"/>
    <w:rsid w:val="00634511"/>
    <w:rsid w:val="0063521D"/>
    <w:rsid w:val="00635DCC"/>
    <w:rsid w:val="00641D9D"/>
    <w:rsid w:val="00642C68"/>
    <w:rsid w:val="00642DC1"/>
    <w:rsid w:val="00645C11"/>
    <w:rsid w:val="00651330"/>
    <w:rsid w:val="00653D32"/>
    <w:rsid w:val="00654890"/>
    <w:rsid w:val="006552A5"/>
    <w:rsid w:val="0065762A"/>
    <w:rsid w:val="00662F6A"/>
    <w:rsid w:val="00663A3D"/>
    <w:rsid w:val="00665309"/>
    <w:rsid w:val="006710F1"/>
    <w:rsid w:val="006712EF"/>
    <w:rsid w:val="00674647"/>
    <w:rsid w:val="00675012"/>
    <w:rsid w:val="00675F94"/>
    <w:rsid w:val="00680879"/>
    <w:rsid w:val="006814E2"/>
    <w:rsid w:val="00686396"/>
    <w:rsid w:val="006865E6"/>
    <w:rsid w:val="006873D3"/>
    <w:rsid w:val="006900A7"/>
    <w:rsid w:val="0069265F"/>
    <w:rsid w:val="00694859"/>
    <w:rsid w:val="006A1406"/>
    <w:rsid w:val="006A4F73"/>
    <w:rsid w:val="006A6046"/>
    <w:rsid w:val="006B13AC"/>
    <w:rsid w:val="006B3761"/>
    <w:rsid w:val="006C33AE"/>
    <w:rsid w:val="006D3E9C"/>
    <w:rsid w:val="006D4B46"/>
    <w:rsid w:val="006E22C8"/>
    <w:rsid w:val="006E3150"/>
    <w:rsid w:val="006E463D"/>
    <w:rsid w:val="006E4730"/>
    <w:rsid w:val="006E4A9A"/>
    <w:rsid w:val="006E6A00"/>
    <w:rsid w:val="006F37A8"/>
    <w:rsid w:val="006F63F2"/>
    <w:rsid w:val="007009B7"/>
    <w:rsid w:val="00701283"/>
    <w:rsid w:val="00702178"/>
    <w:rsid w:val="00703022"/>
    <w:rsid w:val="007038F6"/>
    <w:rsid w:val="00704490"/>
    <w:rsid w:val="00704C1D"/>
    <w:rsid w:val="0070553D"/>
    <w:rsid w:val="00715145"/>
    <w:rsid w:val="00720AF9"/>
    <w:rsid w:val="007216E6"/>
    <w:rsid w:val="00721D31"/>
    <w:rsid w:val="00723769"/>
    <w:rsid w:val="00725DBE"/>
    <w:rsid w:val="00726685"/>
    <w:rsid w:val="00731C40"/>
    <w:rsid w:val="00731D2D"/>
    <w:rsid w:val="00732723"/>
    <w:rsid w:val="0073593D"/>
    <w:rsid w:val="00736E52"/>
    <w:rsid w:val="007371A7"/>
    <w:rsid w:val="007371E4"/>
    <w:rsid w:val="0074371A"/>
    <w:rsid w:val="00745E6E"/>
    <w:rsid w:val="00746032"/>
    <w:rsid w:val="00746975"/>
    <w:rsid w:val="00746A21"/>
    <w:rsid w:val="0075025A"/>
    <w:rsid w:val="00754E15"/>
    <w:rsid w:val="00757AEE"/>
    <w:rsid w:val="0076003B"/>
    <w:rsid w:val="007708B5"/>
    <w:rsid w:val="0077109B"/>
    <w:rsid w:val="00774569"/>
    <w:rsid w:val="0077549F"/>
    <w:rsid w:val="00777875"/>
    <w:rsid w:val="00781F0F"/>
    <w:rsid w:val="0078214E"/>
    <w:rsid w:val="00786F57"/>
    <w:rsid w:val="00787613"/>
    <w:rsid w:val="007927BA"/>
    <w:rsid w:val="007927C9"/>
    <w:rsid w:val="00793DEA"/>
    <w:rsid w:val="00794237"/>
    <w:rsid w:val="00794D24"/>
    <w:rsid w:val="00795639"/>
    <w:rsid w:val="00795D35"/>
    <w:rsid w:val="007A3DD8"/>
    <w:rsid w:val="007A5D2B"/>
    <w:rsid w:val="007A6E5E"/>
    <w:rsid w:val="007A701F"/>
    <w:rsid w:val="007B4283"/>
    <w:rsid w:val="007B4BA5"/>
    <w:rsid w:val="007B64A4"/>
    <w:rsid w:val="007C0544"/>
    <w:rsid w:val="007C760D"/>
    <w:rsid w:val="007D5B12"/>
    <w:rsid w:val="007E0EAC"/>
    <w:rsid w:val="007E19E6"/>
    <w:rsid w:val="007E2356"/>
    <w:rsid w:val="007E2BB8"/>
    <w:rsid w:val="007E375E"/>
    <w:rsid w:val="007E4FBB"/>
    <w:rsid w:val="007E5ACA"/>
    <w:rsid w:val="007E5BD9"/>
    <w:rsid w:val="007E6F3C"/>
    <w:rsid w:val="00802159"/>
    <w:rsid w:val="008028F4"/>
    <w:rsid w:val="00802BEC"/>
    <w:rsid w:val="0080617E"/>
    <w:rsid w:val="00810DA6"/>
    <w:rsid w:val="0081271C"/>
    <w:rsid w:val="00816042"/>
    <w:rsid w:val="00816307"/>
    <w:rsid w:val="008174A8"/>
    <w:rsid w:val="00820DC1"/>
    <w:rsid w:val="00822811"/>
    <w:rsid w:val="00824570"/>
    <w:rsid w:val="0082489C"/>
    <w:rsid w:val="00827F0E"/>
    <w:rsid w:val="00836DAC"/>
    <w:rsid w:val="008370DB"/>
    <w:rsid w:val="00841585"/>
    <w:rsid w:val="008429D1"/>
    <w:rsid w:val="00842E5C"/>
    <w:rsid w:val="00842EBA"/>
    <w:rsid w:val="0084510E"/>
    <w:rsid w:val="00846E74"/>
    <w:rsid w:val="008505FD"/>
    <w:rsid w:val="008576E2"/>
    <w:rsid w:val="008601D9"/>
    <w:rsid w:val="00860BB1"/>
    <w:rsid w:val="00860EBF"/>
    <w:rsid w:val="00861032"/>
    <w:rsid w:val="008611AC"/>
    <w:rsid w:val="0086186A"/>
    <w:rsid w:val="00861A50"/>
    <w:rsid w:val="00864E04"/>
    <w:rsid w:val="008718EB"/>
    <w:rsid w:val="008754BF"/>
    <w:rsid w:val="00883313"/>
    <w:rsid w:val="008845D2"/>
    <w:rsid w:val="008869F0"/>
    <w:rsid w:val="00887AB0"/>
    <w:rsid w:val="0089175B"/>
    <w:rsid w:val="00892E79"/>
    <w:rsid w:val="00895BA8"/>
    <w:rsid w:val="008A1BD5"/>
    <w:rsid w:val="008A551F"/>
    <w:rsid w:val="008B668C"/>
    <w:rsid w:val="008B6A63"/>
    <w:rsid w:val="008C04A4"/>
    <w:rsid w:val="008C7C61"/>
    <w:rsid w:val="008D4682"/>
    <w:rsid w:val="008D7453"/>
    <w:rsid w:val="008E3562"/>
    <w:rsid w:val="008E3FFD"/>
    <w:rsid w:val="008E7076"/>
    <w:rsid w:val="008E73C0"/>
    <w:rsid w:val="008E740E"/>
    <w:rsid w:val="008F0E34"/>
    <w:rsid w:val="008F4A15"/>
    <w:rsid w:val="008F55AA"/>
    <w:rsid w:val="008F69C5"/>
    <w:rsid w:val="009000C6"/>
    <w:rsid w:val="00900CB3"/>
    <w:rsid w:val="00904A78"/>
    <w:rsid w:val="00904DF3"/>
    <w:rsid w:val="00907FAC"/>
    <w:rsid w:val="009108EE"/>
    <w:rsid w:val="00910AF4"/>
    <w:rsid w:val="009119C4"/>
    <w:rsid w:val="00913E25"/>
    <w:rsid w:val="00914108"/>
    <w:rsid w:val="009169A9"/>
    <w:rsid w:val="0091742F"/>
    <w:rsid w:val="00921EB6"/>
    <w:rsid w:val="00926EAF"/>
    <w:rsid w:val="00931C96"/>
    <w:rsid w:val="00933CCF"/>
    <w:rsid w:val="00940991"/>
    <w:rsid w:val="00943371"/>
    <w:rsid w:val="009437F1"/>
    <w:rsid w:val="00944819"/>
    <w:rsid w:val="00944D5C"/>
    <w:rsid w:val="00953ED1"/>
    <w:rsid w:val="00955C61"/>
    <w:rsid w:val="00956033"/>
    <w:rsid w:val="0097040F"/>
    <w:rsid w:val="0099763D"/>
    <w:rsid w:val="009A1FD1"/>
    <w:rsid w:val="009A22F4"/>
    <w:rsid w:val="009A7DAB"/>
    <w:rsid w:val="009B11DD"/>
    <w:rsid w:val="009B15F3"/>
    <w:rsid w:val="009B1700"/>
    <w:rsid w:val="009B1DCE"/>
    <w:rsid w:val="009B3D3A"/>
    <w:rsid w:val="009B5010"/>
    <w:rsid w:val="009B536F"/>
    <w:rsid w:val="009B7039"/>
    <w:rsid w:val="009B751D"/>
    <w:rsid w:val="009C4E1C"/>
    <w:rsid w:val="009C7794"/>
    <w:rsid w:val="009D59E3"/>
    <w:rsid w:val="009D6617"/>
    <w:rsid w:val="009E1DA7"/>
    <w:rsid w:val="009E23D7"/>
    <w:rsid w:val="009E3627"/>
    <w:rsid w:val="009E38AF"/>
    <w:rsid w:val="009E4D20"/>
    <w:rsid w:val="009F0279"/>
    <w:rsid w:val="009F0859"/>
    <w:rsid w:val="009F0DA2"/>
    <w:rsid w:val="009F17D4"/>
    <w:rsid w:val="009F1C1B"/>
    <w:rsid w:val="009F3BF6"/>
    <w:rsid w:val="009F4E35"/>
    <w:rsid w:val="009F775E"/>
    <w:rsid w:val="009F7868"/>
    <w:rsid w:val="00A01577"/>
    <w:rsid w:val="00A1212F"/>
    <w:rsid w:val="00A12C42"/>
    <w:rsid w:val="00A13719"/>
    <w:rsid w:val="00A14377"/>
    <w:rsid w:val="00A144C3"/>
    <w:rsid w:val="00A25280"/>
    <w:rsid w:val="00A25B3B"/>
    <w:rsid w:val="00A25F0B"/>
    <w:rsid w:val="00A3051F"/>
    <w:rsid w:val="00A34121"/>
    <w:rsid w:val="00A34C37"/>
    <w:rsid w:val="00A35C22"/>
    <w:rsid w:val="00A363B5"/>
    <w:rsid w:val="00A3645A"/>
    <w:rsid w:val="00A51191"/>
    <w:rsid w:val="00A520EF"/>
    <w:rsid w:val="00A53870"/>
    <w:rsid w:val="00A54FC4"/>
    <w:rsid w:val="00A572ED"/>
    <w:rsid w:val="00A5796C"/>
    <w:rsid w:val="00A634C2"/>
    <w:rsid w:val="00A64A03"/>
    <w:rsid w:val="00A67D0E"/>
    <w:rsid w:val="00A67EB4"/>
    <w:rsid w:val="00A70ADC"/>
    <w:rsid w:val="00A7301D"/>
    <w:rsid w:val="00A7316C"/>
    <w:rsid w:val="00A76C0B"/>
    <w:rsid w:val="00A77C6B"/>
    <w:rsid w:val="00A85AD3"/>
    <w:rsid w:val="00A867A2"/>
    <w:rsid w:val="00A94DFE"/>
    <w:rsid w:val="00A973E6"/>
    <w:rsid w:val="00AA145C"/>
    <w:rsid w:val="00AA281E"/>
    <w:rsid w:val="00AA5618"/>
    <w:rsid w:val="00AA6849"/>
    <w:rsid w:val="00AB0EA4"/>
    <w:rsid w:val="00AB1B4B"/>
    <w:rsid w:val="00AB24DC"/>
    <w:rsid w:val="00AB42B2"/>
    <w:rsid w:val="00AB6499"/>
    <w:rsid w:val="00AB7FC3"/>
    <w:rsid w:val="00AC0814"/>
    <w:rsid w:val="00AD4947"/>
    <w:rsid w:val="00AD549B"/>
    <w:rsid w:val="00AD5978"/>
    <w:rsid w:val="00AD78D0"/>
    <w:rsid w:val="00AE092D"/>
    <w:rsid w:val="00AE35E7"/>
    <w:rsid w:val="00AE4685"/>
    <w:rsid w:val="00AE4F2C"/>
    <w:rsid w:val="00AF0C73"/>
    <w:rsid w:val="00B01250"/>
    <w:rsid w:val="00B018EF"/>
    <w:rsid w:val="00B02194"/>
    <w:rsid w:val="00B05812"/>
    <w:rsid w:val="00B059E7"/>
    <w:rsid w:val="00B07E7B"/>
    <w:rsid w:val="00B14C73"/>
    <w:rsid w:val="00B1764D"/>
    <w:rsid w:val="00B2325D"/>
    <w:rsid w:val="00B30766"/>
    <w:rsid w:val="00B30BE4"/>
    <w:rsid w:val="00B32142"/>
    <w:rsid w:val="00B34988"/>
    <w:rsid w:val="00B35156"/>
    <w:rsid w:val="00B3795A"/>
    <w:rsid w:val="00B52220"/>
    <w:rsid w:val="00B52B77"/>
    <w:rsid w:val="00B54531"/>
    <w:rsid w:val="00B54E0F"/>
    <w:rsid w:val="00B558B8"/>
    <w:rsid w:val="00B61438"/>
    <w:rsid w:val="00B62B8E"/>
    <w:rsid w:val="00B636B2"/>
    <w:rsid w:val="00B66822"/>
    <w:rsid w:val="00B710E1"/>
    <w:rsid w:val="00B74624"/>
    <w:rsid w:val="00B848E4"/>
    <w:rsid w:val="00B86624"/>
    <w:rsid w:val="00B87515"/>
    <w:rsid w:val="00B914E9"/>
    <w:rsid w:val="00B97F9D"/>
    <w:rsid w:val="00BA4E7F"/>
    <w:rsid w:val="00BA5B0C"/>
    <w:rsid w:val="00BA67A5"/>
    <w:rsid w:val="00BB0894"/>
    <w:rsid w:val="00BB3D53"/>
    <w:rsid w:val="00BB3F14"/>
    <w:rsid w:val="00BB77CE"/>
    <w:rsid w:val="00BC3D2F"/>
    <w:rsid w:val="00BC5628"/>
    <w:rsid w:val="00BC708E"/>
    <w:rsid w:val="00BD067C"/>
    <w:rsid w:val="00BD0ED2"/>
    <w:rsid w:val="00BD1E42"/>
    <w:rsid w:val="00BD7759"/>
    <w:rsid w:val="00BE511D"/>
    <w:rsid w:val="00BF1ADD"/>
    <w:rsid w:val="00BF4E89"/>
    <w:rsid w:val="00BF5F52"/>
    <w:rsid w:val="00BF6FFA"/>
    <w:rsid w:val="00C001D6"/>
    <w:rsid w:val="00C0570C"/>
    <w:rsid w:val="00C12D17"/>
    <w:rsid w:val="00C202E9"/>
    <w:rsid w:val="00C22813"/>
    <w:rsid w:val="00C23040"/>
    <w:rsid w:val="00C24FCD"/>
    <w:rsid w:val="00C25B09"/>
    <w:rsid w:val="00C32907"/>
    <w:rsid w:val="00C32AD9"/>
    <w:rsid w:val="00C331B3"/>
    <w:rsid w:val="00C33345"/>
    <w:rsid w:val="00C33AD4"/>
    <w:rsid w:val="00C33BFF"/>
    <w:rsid w:val="00C34663"/>
    <w:rsid w:val="00C36BB0"/>
    <w:rsid w:val="00C36F7F"/>
    <w:rsid w:val="00C379B4"/>
    <w:rsid w:val="00C42158"/>
    <w:rsid w:val="00C44562"/>
    <w:rsid w:val="00C471F5"/>
    <w:rsid w:val="00C51057"/>
    <w:rsid w:val="00C544F7"/>
    <w:rsid w:val="00C545F4"/>
    <w:rsid w:val="00C562E4"/>
    <w:rsid w:val="00C562F2"/>
    <w:rsid w:val="00C566C3"/>
    <w:rsid w:val="00C572BD"/>
    <w:rsid w:val="00C57D71"/>
    <w:rsid w:val="00C6145E"/>
    <w:rsid w:val="00C63414"/>
    <w:rsid w:val="00C64FD6"/>
    <w:rsid w:val="00C75751"/>
    <w:rsid w:val="00C81427"/>
    <w:rsid w:val="00C84971"/>
    <w:rsid w:val="00C855D0"/>
    <w:rsid w:val="00C85A7A"/>
    <w:rsid w:val="00C9081D"/>
    <w:rsid w:val="00C9236A"/>
    <w:rsid w:val="00C9355E"/>
    <w:rsid w:val="00C9379C"/>
    <w:rsid w:val="00C96385"/>
    <w:rsid w:val="00C97769"/>
    <w:rsid w:val="00CA47F0"/>
    <w:rsid w:val="00CA4F9E"/>
    <w:rsid w:val="00CA73B6"/>
    <w:rsid w:val="00CA77EE"/>
    <w:rsid w:val="00CC0E87"/>
    <w:rsid w:val="00CC1384"/>
    <w:rsid w:val="00CC1AC9"/>
    <w:rsid w:val="00CC42AB"/>
    <w:rsid w:val="00CC7998"/>
    <w:rsid w:val="00CD32A0"/>
    <w:rsid w:val="00CE209E"/>
    <w:rsid w:val="00CE75A0"/>
    <w:rsid w:val="00CF0A08"/>
    <w:rsid w:val="00CF432D"/>
    <w:rsid w:val="00CF6FAF"/>
    <w:rsid w:val="00CF7302"/>
    <w:rsid w:val="00D000E6"/>
    <w:rsid w:val="00D1119D"/>
    <w:rsid w:val="00D1204C"/>
    <w:rsid w:val="00D123F4"/>
    <w:rsid w:val="00D17044"/>
    <w:rsid w:val="00D175D4"/>
    <w:rsid w:val="00D2371C"/>
    <w:rsid w:val="00D23A48"/>
    <w:rsid w:val="00D26648"/>
    <w:rsid w:val="00D267B0"/>
    <w:rsid w:val="00D33CC0"/>
    <w:rsid w:val="00D33CF8"/>
    <w:rsid w:val="00D34190"/>
    <w:rsid w:val="00D36EBB"/>
    <w:rsid w:val="00D419FD"/>
    <w:rsid w:val="00D42456"/>
    <w:rsid w:val="00D431F9"/>
    <w:rsid w:val="00D44FBC"/>
    <w:rsid w:val="00D500E9"/>
    <w:rsid w:val="00D5165D"/>
    <w:rsid w:val="00D5319F"/>
    <w:rsid w:val="00D54CED"/>
    <w:rsid w:val="00D57BC6"/>
    <w:rsid w:val="00D60452"/>
    <w:rsid w:val="00D636D2"/>
    <w:rsid w:val="00D63C41"/>
    <w:rsid w:val="00D64AD0"/>
    <w:rsid w:val="00D72FA4"/>
    <w:rsid w:val="00D7370F"/>
    <w:rsid w:val="00D80200"/>
    <w:rsid w:val="00D860E5"/>
    <w:rsid w:val="00D87CF1"/>
    <w:rsid w:val="00D91121"/>
    <w:rsid w:val="00D92405"/>
    <w:rsid w:val="00D9282A"/>
    <w:rsid w:val="00D955D2"/>
    <w:rsid w:val="00D962F6"/>
    <w:rsid w:val="00D96916"/>
    <w:rsid w:val="00D97A8E"/>
    <w:rsid w:val="00DA593A"/>
    <w:rsid w:val="00DA5D12"/>
    <w:rsid w:val="00DA6153"/>
    <w:rsid w:val="00DB0538"/>
    <w:rsid w:val="00DB21BB"/>
    <w:rsid w:val="00DB2536"/>
    <w:rsid w:val="00DC0A7B"/>
    <w:rsid w:val="00DC769D"/>
    <w:rsid w:val="00DC77A0"/>
    <w:rsid w:val="00DC78FD"/>
    <w:rsid w:val="00DC7E2E"/>
    <w:rsid w:val="00DD3333"/>
    <w:rsid w:val="00DD3381"/>
    <w:rsid w:val="00DD4075"/>
    <w:rsid w:val="00DD5280"/>
    <w:rsid w:val="00DD624B"/>
    <w:rsid w:val="00DD7F72"/>
    <w:rsid w:val="00DE2B11"/>
    <w:rsid w:val="00DE2C70"/>
    <w:rsid w:val="00DE3774"/>
    <w:rsid w:val="00DE3A79"/>
    <w:rsid w:val="00DF1638"/>
    <w:rsid w:val="00DF236A"/>
    <w:rsid w:val="00DF4D1F"/>
    <w:rsid w:val="00E01984"/>
    <w:rsid w:val="00E02FC6"/>
    <w:rsid w:val="00E059B6"/>
    <w:rsid w:val="00E14A84"/>
    <w:rsid w:val="00E14F04"/>
    <w:rsid w:val="00E14FD5"/>
    <w:rsid w:val="00E24431"/>
    <w:rsid w:val="00E32066"/>
    <w:rsid w:val="00E344B7"/>
    <w:rsid w:val="00E34F7B"/>
    <w:rsid w:val="00E358E9"/>
    <w:rsid w:val="00E35AE9"/>
    <w:rsid w:val="00E35F91"/>
    <w:rsid w:val="00E3636D"/>
    <w:rsid w:val="00E36E0A"/>
    <w:rsid w:val="00E42F4D"/>
    <w:rsid w:val="00E4333A"/>
    <w:rsid w:val="00E44BD2"/>
    <w:rsid w:val="00E44FD9"/>
    <w:rsid w:val="00E451E4"/>
    <w:rsid w:val="00E45446"/>
    <w:rsid w:val="00E45FF1"/>
    <w:rsid w:val="00E54970"/>
    <w:rsid w:val="00E567BD"/>
    <w:rsid w:val="00E61E60"/>
    <w:rsid w:val="00E62AF8"/>
    <w:rsid w:val="00E6467F"/>
    <w:rsid w:val="00E64749"/>
    <w:rsid w:val="00E64798"/>
    <w:rsid w:val="00E71857"/>
    <w:rsid w:val="00E71E19"/>
    <w:rsid w:val="00E7310C"/>
    <w:rsid w:val="00E8120F"/>
    <w:rsid w:val="00E8129A"/>
    <w:rsid w:val="00E8415F"/>
    <w:rsid w:val="00E86A2B"/>
    <w:rsid w:val="00E9059E"/>
    <w:rsid w:val="00E90C68"/>
    <w:rsid w:val="00E91D4B"/>
    <w:rsid w:val="00E92B09"/>
    <w:rsid w:val="00E92B4F"/>
    <w:rsid w:val="00E94AEE"/>
    <w:rsid w:val="00E974B2"/>
    <w:rsid w:val="00EA6B9D"/>
    <w:rsid w:val="00EA7D35"/>
    <w:rsid w:val="00EB103D"/>
    <w:rsid w:val="00EB3FC9"/>
    <w:rsid w:val="00EC3FAE"/>
    <w:rsid w:val="00EC50B4"/>
    <w:rsid w:val="00EC5E4C"/>
    <w:rsid w:val="00EC6EEB"/>
    <w:rsid w:val="00ED12C1"/>
    <w:rsid w:val="00ED4D52"/>
    <w:rsid w:val="00ED7C76"/>
    <w:rsid w:val="00EE0C12"/>
    <w:rsid w:val="00EE14C6"/>
    <w:rsid w:val="00EE395D"/>
    <w:rsid w:val="00EE57CF"/>
    <w:rsid w:val="00EF13E6"/>
    <w:rsid w:val="00EF3623"/>
    <w:rsid w:val="00EF439F"/>
    <w:rsid w:val="00EF5100"/>
    <w:rsid w:val="00F0059A"/>
    <w:rsid w:val="00F06E79"/>
    <w:rsid w:val="00F076CB"/>
    <w:rsid w:val="00F0784F"/>
    <w:rsid w:val="00F103E4"/>
    <w:rsid w:val="00F1138F"/>
    <w:rsid w:val="00F14ECB"/>
    <w:rsid w:val="00F1569E"/>
    <w:rsid w:val="00F21B8C"/>
    <w:rsid w:val="00F224FA"/>
    <w:rsid w:val="00F2254C"/>
    <w:rsid w:val="00F23874"/>
    <w:rsid w:val="00F26EA0"/>
    <w:rsid w:val="00F36FC9"/>
    <w:rsid w:val="00F41733"/>
    <w:rsid w:val="00F44BCF"/>
    <w:rsid w:val="00F539F4"/>
    <w:rsid w:val="00F53CC6"/>
    <w:rsid w:val="00F5400F"/>
    <w:rsid w:val="00F5546E"/>
    <w:rsid w:val="00F57AAC"/>
    <w:rsid w:val="00F6525A"/>
    <w:rsid w:val="00F65CC9"/>
    <w:rsid w:val="00F72EBF"/>
    <w:rsid w:val="00F73A98"/>
    <w:rsid w:val="00F75549"/>
    <w:rsid w:val="00F77300"/>
    <w:rsid w:val="00F775B3"/>
    <w:rsid w:val="00F776F7"/>
    <w:rsid w:val="00F77EA0"/>
    <w:rsid w:val="00F80FC9"/>
    <w:rsid w:val="00F815F5"/>
    <w:rsid w:val="00F832E3"/>
    <w:rsid w:val="00F83D28"/>
    <w:rsid w:val="00F860A4"/>
    <w:rsid w:val="00F86CE6"/>
    <w:rsid w:val="00F877F5"/>
    <w:rsid w:val="00FA0A6C"/>
    <w:rsid w:val="00FA1096"/>
    <w:rsid w:val="00FA599E"/>
    <w:rsid w:val="00FA63DF"/>
    <w:rsid w:val="00FA677E"/>
    <w:rsid w:val="00FB222F"/>
    <w:rsid w:val="00FB5F2A"/>
    <w:rsid w:val="00FC0A67"/>
    <w:rsid w:val="00FC1BBF"/>
    <w:rsid w:val="00FC24E5"/>
    <w:rsid w:val="00FC2B90"/>
    <w:rsid w:val="00FD0400"/>
    <w:rsid w:val="00FD17DF"/>
    <w:rsid w:val="00FD2F55"/>
    <w:rsid w:val="00FD6D4C"/>
    <w:rsid w:val="00FD7540"/>
    <w:rsid w:val="00FE0273"/>
    <w:rsid w:val="00FE377C"/>
    <w:rsid w:val="00FE45F0"/>
    <w:rsid w:val="00FE776D"/>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4B98"/>
  <w15:chartTrackingRefBased/>
  <w15:docId w15:val="{FEB11518-124B-42B3-8396-5B7BA05D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4267D3"/>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4267D3"/>
    <w:pPr>
      <w:ind w:left="720"/>
      <w:contextualSpacing/>
    </w:pPr>
  </w:style>
  <w:style w:type="table" w:styleId="Tabellenraster">
    <w:name w:val="Table Grid"/>
    <w:basedOn w:val="NormaleTabelle"/>
    <w:uiPriority w:val="59"/>
    <w:rsid w:val="00EF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CC0E87"/>
    <w:pPr>
      <w:spacing w:before="100" w:beforeAutospacing="1" w:after="100" w:afterAutospacing="1" w:line="240" w:lineRule="auto"/>
    </w:pPr>
    <w:rPr>
      <w:rFonts w:ascii="Times New Roman"/>
      <w:sz w:val="24"/>
      <w:szCs w:val="24"/>
    </w:rPr>
  </w:style>
  <w:style w:type="character" w:styleId="Hyperlink">
    <w:name w:val="Hyperlink"/>
    <w:basedOn w:val="Absatz-Standardschriftart"/>
    <w:uiPriority w:val="99"/>
    <w:unhideWhenUsed/>
    <w:rsid w:val="00701283"/>
    <w:rPr>
      <w:color w:val="0000FF" w:themeColor="hyperlink"/>
      <w:u w:val="single"/>
    </w:rPr>
  </w:style>
  <w:style w:type="character" w:styleId="Erwhnung">
    <w:name w:val="Mention"/>
    <w:basedOn w:val="Absatz-Standardschriftart"/>
    <w:uiPriority w:val="99"/>
    <w:semiHidden/>
    <w:unhideWhenUsed/>
    <w:rsid w:val="00701283"/>
    <w:rPr>
      <w:color w:val="2B579A"/>
      <w:shd w:val="clear" w:color="auto" w:fill="E6E6E6"/>
    </w:rPr>
  </w:style>
  <w:style w:type="paragraph" w:styleId="Kopfzeile">
    <w:name w:val="header"/>
    <w:basedOn w:val="Standard"/>
    <w:link w:val="KopfzeileZchn"/>
    <w:uiPriority w:val="99"/>
    <w:unhideWhenUsed/>
    <w:rsid w:val="00AD549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D549B"/>
  </w:style>
  <w:style w:type="paragraph" w:styleId="Fuzeile">
    <w:name w:val="footer"/>
    <w:basedOn w:val="Standard"/>
    <w:link w:val="FuzeileZchn"/>
    <w:uiPriority w:val="99"/>
    <w:unhideWhenUsed/>
    <w:rsid w:val="00AD549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D5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9326">
      <w:bodyDiv w:val="1"/>
      <w:marLeft w:val="0"/>
      <w:marRight w:val="0"/>
      <w:marTop w:val="0"/>
      <w:marBottom w:val="0"/>
      <w:divBdr>
        <w:top w:val="none" w:sz="0" w:space="0" w:color="auto"/>
        <w:left w:val="none" w:sz="0" w:space="0" w:color="auto"/>
        <w:bottom w:val="none" w:sz="0" w:space="0" w:color="auto"/>
        <w:right w:val="none" w:sz="0" w:space="0" w:color="auto"/>
      </w:divBdr>
    </w:div>
    <w:div w:id="87311803">
      <w:bodyDiv w:val="1"/>
      <w:marLeft w:val="0"/>
      <w:marRight w:val="0"/>
      <w:marTop w:val="0"/>
      <w:marBottom w:val="0"/>
      <w:divBdr>
        <w:top w:val="none" w:sz="0" w:space="0" w:color="auto"/>
        <w:left w:val="none" w:sz="0" w:space="0" w:color="auto"/>
        <w:bottom w:val="none" w:sz="0" w:space="0" w:color="auto"/>
        <w:right w:val="none" w:sz="0" w:space="0" w:color="auto"/>
      </w:divBdr>
    </w:div>
    <w:div w:id="175584266">
      <w:bodyDiv w:val="1"/>
      <w:marLeft w:val="0"/>
      <w:marRight w:val="0"/>
      <w:marTop w:val="0"/>
      <w:marBottom w:val="0"/>
      <w:divBdr>
        <w:top w:val="none" w:sz="0" w:space="0" w:color="auto"/>
        <w:left w:val="none" w:sz="0" w:space="0" w:color="auto"/>
        <w:bottom w:val="none" w:sz="0" w:space="0" w:color="auto"/>
        <w:right w:val="none" w:sz="0" w:space="0" w:color="auto"/>
      </w:divBdr>
    </w:div>
    <w:div w:id="324361263">
      <w:bodyDiv w:val="1"/>
      <w:marLeft w:val="0"/>
      <w:marRight w:val="0"/>
      <w:marTop w:val="0"/>
      <w:marBottom w:val="0"/>
      <w:divBdr>
        <w:top w:val="none" w:sz="0" w:space="0" w:color="auto"/>
        <w:left w:val="none" w:sz="0" w:space="0" w:color="auto"/>
        <w:bottom w:val="none" w:sz="0" w:space="0" w:color="auto"/>
        <w:right w:val="none" w:sz="0" w:space="0" w:color="auto"/>
      </w:divBdr>
    </w:div>
    <w:div w:id="648020977">
      <w:bodyDiv w:val="1"/>
      <w:marLeft w:val="0"/>
      <w:marRight w:val="0"/>
      <w:marTop w:val="0"/>
      <w:marBottom w:val="0"/>
      <w:divBdr>
        <w:top w:val="none" w:sz="0" w:space="0" w:color="auto"/>
        <w:left w:val="none" w:sz="0" w:space="0" w:color="auto"/>
        <w:bottom w:val="none" w:sz="0" w:space="0" w:color="auto"/>
        <w:right w:val="none" w:sz="0" w:space="0" w:color="auto"/>
      </w:divBdr>
    </w:div>
    <w:div w:id="1097674745">
      <w:bodyDiv w:val="1"/>
      <w:marLeft w:val="0"/>
      <w:marRight w:val="0"/>
      <w:marTop w:val="0"/>
      <w:marBottom w:val="0"/>
      <w:divBdr>
        <w:top w:val="none" w:sz="0" w:space="0" w:color="auto"/>
        <w:left w:val="none" w:sz="0" w:space="0" w:color="auto"/>
        <w:bottom w:val="none" w:sz="0" w:space="0" w:color="auto"/>
        <w:right w:val="none" w:sz="0" w:space="0" w:color="auto"/>
      </w:divBdr>
    </w:div>
    <w:div w:id="1594437399">
      <w:bodyDiv w:val="1"/>
      <w:marLeft w:val="0"/>
      <w:marRight w:val="0"/>
      <w:marTop w:val="0"/>
      <w:marBottom w:val="0"/>
      <w:divBdr>
        <w:top w:val="none" w:sz="0" w:space="0" w:color="auto"/>
        <w:left w:val="none" w:sz="0" w:space="0" w:color="auto"/>
        <w:bottom w:val="none" w:sz="0" w:space="0" w:color="auto"/>
        <w:right w:val="none" w:sz="0" w:space="0" w:color="auto"/>
      </w:divBdr>
    </w:div>
    <w:div w:id="172610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2083</Words>
  <Characters>11876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17</cp:revision>
  <dcterms:created xsi:type="dcterms:W3CDTF">2017-02-20T16:50:00Z</dcterms:created>
  <dcterms:modified xsi:type="dcterms:W3CDTF">2018-01-13T16:58:00Z</dcterms:modified>
</cp:coreProperties>
</file>