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A6E" w:rsidRDefault="00467A6E">
      <w:pPr>
        <w:pStyle w:val="BodyText"/>
        <w:rPr>
          <w:sz w:val="20"/>
        </w:rPr>
      </w:pPr>
      <w:bookmarkStart w:id="0" w:name="_GoBack"/>
      <w:bookmarkEnd w:id="0"/>
    </w:p>
    <w:p w:rsidR="00467A6E" w:rsidRDefault="00467A6E">
      <w:pPr>
        <w:pStyle w:val="BodyText"/>
        <w:rPr>
          <w:sz w:val="20"/>
        </w:rPr>
      </w:pPr>
    </w:p>
    <w:p w:rsidR="00467A6E" w:rsidRDefault="00467A6E">
      <w:pPr>
        <w:pStyle w:val="BodyText"/>
        <w:spacing w:before="7"/>
        <w:rPr>
          <w:sz w:val="20"/>
        </w:rPr>
      </w:pPr>
    </w:p>
    <w:p w:rsidR="00467A6E" w:rsidRDefault="00AB20B8">
      <w:pPr>
        <w:pStyle w:val="Heading1"/>
        <w:spacing w:before="1"/>
        <w:ind w:left="3747"/>
      </w:pPr>
      <w:bookmarkStart w:id="1" w:name="PRIVACY_ACT_STATEMENT"/>
      <w:bookmarkEnd w:id="1"/>
      <w:r>
        <w:t>PRIVACY ACT STATEMENT</w:t>
      </w:r>
    </w:p>
    <w:p w:rsidR="00467A6E" w:rsidRDefault="00AB20B8" w:rsidP="00AB20B8">
      <w:pPr>
        <w:pStyle w:val="BodyText"/>
        <w:tabs>
          <w:tab w:val="left" w:pos="8515"/>
        </w:tabs>
        <w:spacing w:before="5"/>
        <w:rPr>
          <w:b/>
          <w:sz w:val="22"/>
        </w:rPr>
      </w:pPr>
      <w:r>
        <w:rPr>
          <w:b/>
          <w:sz w:val="22"/>
        </w:rPr>
        <w:tab/>
      </w:r>
    </w:p>
    <w:p w:rsidR="00467A6E" w:rsidRDefault="00AB20B8">
      <w:pPr>
        <w:pStyle w:val="BodyText"/>
        <w:ind w:left="619" w:right="613"/>
        <w:jc w:val="both"/>
      </w:pPr>
      <w:r>
        <w:t>The Federal Deposit Insurance Act (12 U.S.C. §§1819, 1821, and 1823) and Executive Order 9397 authorizes the collection of this information. The FDIC will use this information in the marketing of assets, to identify qualified potential purchasers and to so</w:t>
      </w:r>
      <w:r>
        <w:t>licit bids for assets. Submitting this information to the FDIC is voluntary. Failure to submit all of the information requested could result in your inability to bid on or purchase assets held by the FDIC. The information provided by individuals is protect</w:t>
      </w:r>
      <w:r>
        <w:t>ed by the Privacy Act, 5 USC §552a. The information may be furnished to third parties as authorized by law and in accordance with any of the other routine uses described in the FDIC Potential Bidders List (FDIC-30-64-0019) System of Records. A complete cop</w:t>
      </w:r>
      <w:r>
        <w:t xml:space="preserve">y </w:t>
      </w:r>
      <w:proofErr w:type="gramStart"/>
      <w:r>
        <w:t>of  this</w:t>
      </w:r>
      <w:proofErr w:type="gramEnd"/>
      <w:r>
        <w:t xml:space="preserve"> System of Records is available at </w:t>
      </w:r>
      <w:hyperlink r:id="rId9" w:anchor="fdic200030--64--0019">
        <w:r>
          <w:rPr>
            <w:color w:val="0000FF"/>
            <w:u w:val="single" w:color="0000FF"/>
          </w:rPr>
          <w:t>https://www.fdic.gov/regulations/laws/rules/2000-</w:t>
        </w:r>
      </w:hyperlink>
      <w:r>
        <w:rPr>
          <w:color w:val="0000FF"/>
        </w:rPr>
        <w:t xml:space="preserve"> </w:t>
      </w:r>
      <w:hyperlink r:id="rId10" w:anchor="fdic200030--64--0019">
        <w:r>
          <w:rPr>
            <w:color w:val="0000FF"/>
            <w:u w:val="single" w:color="0000FF"/>
          </w:rPr>
          <w:t>4000.html#fdic200030--64--0019</w:t>
        </w:r>
      </w:hyperlink>
      <w:r>
        <w:t>. If you have questions or concerns about the collection or use of the information, you may contact the FDIC’s Chief Privacy Officer at</w:t>
      </w:r>
      <w:r>
        <w:rPr>
          <w:spacing w:val="-19"/>
        </w:rPr>
        <w:t xml:space="preserve"> </w:t>
      </w:r>
      <w:hyperlink r:id="rId11">
        <w:r>
          <w:rPr>
            <w:color w:val="0000FF"/>
            <w:u w:val="single" w:color="0000FF"/>
          </w:rPr>
          <w:t>Privacy@fdic.gov</w:t>
        </w:r>
        <w:r>
          <w:t>.</w:t>
        </w:r>
      </w:hyperlink>
    </w:p>
    <w:p w:rsidR="00467A6E" w:rsidRDefault="00467A6E">
      <w:pPr>
        <w:pStyle w:val="BodyText"/>
        <w:rPr>
          <w:sz w:val="20"/>
        </w:rPr>
      </w:pPr>
    </w:p>
    <w:p w:rsidR="00467A6E" w:rsidRDefault="00467A6E">
      <w:pPr>
        <w:pStyle w:val="BodyText"/>
        <w:rPr>
          <w:sz w:val="20"/>
        </w:rPr>
      </w:pPr>
    </w:p>
    <w:p w:rsidR="00467A6E" w:rsidRDefault="00467A6E">
      <w:pPr>
        <w:pStyle w:val="BodyText"/>
        <w:rPr>
          <w:sz w:val="20"/>
        </w:rPr>
      </w:pPr>
    </w:p>
    <w:p w:rsidR="00467A6E" w:rsidRDefault="00467A6E">
      <w:pPr>
        <w:pStyle w:val="BodyText"/>
        <w:spacing w:before="7"/>
        <w:rPr>
          <w:sz w:val="24"/>
        </w:rPr>
      </w:pPr>
    </w:p>
    <w:p w:rsidR="00467A6E" w:rsidRDefault="00AB20B8">
      <w:pPr>
        <w:pStyle w:val="Heading1"/>
        <w:spacing w:before="90"/>
        <w:ind w:left="3367"/>
      </w:pPr>
      <w:bookmarkStart w:id="2" w:name="ESTIMATED_REPORTING_BURDEN"/>
      <w:bookmarkEnd w:id="2"/>
      <w:r>
        <w:t>ESTIMATED REPORTING BURDEN</w:t>
      </w:r>
    </w:p>
    <w:p w:rsidR="00467A6E" w:rsidRDefault="00467A6E">
      <w:pPr>
        <w:pStyle w:val="BodyText"/>
        <w:spacing w:before="8"/>
        <w:rPr>
          <w:b/>
          <w:sz w:val="22"/>
        </w:rPr>
      </w:pPr>
    </w:p>
    <w:p w:rsidR="00467A6E" w:rsidRDefault="00AB20B8">
      <w:pPr>
        <w:pStyle w:val="BodyText"/>
        <w:ind w:left="620" w:right="613"/>
        <w:jc w:val="both"/>
      </w:pPr>
      <w:r>
        <w:t xml:space="preserve">Public reporting burden for this collection is estimated to average </w:t>
      </w:r>
      <w:r>
        <w:rPr>
          <w:u w:val="single"/>
        </w:rPr>
        <w:t>30</w:t>
      </w:r>
      <w:r>
        <w:t xml:space="preserve"> minutes per response, including the time for reviewing instructions, searching existing data sources, gathering and maintaining the dat</w:t>
      </w:r>
      <w:r>
        <w:t>a needed, and completing and reviewing the collection of information. Send comments regarding the burden estimate or any other aspect of this collection of information, including suggestions for reducing this burden, to Paperwork Reduction Act, Legal Divis</w:t>
      </w:r>
      <w:r>
        <w:t xml:space="preserve">ion, FDIC, 550 17th Street </w:t>
      </w:r>
      <w:r>
        <w:rPr>
          <w:spacing w:val="-3"/>
        </w:rPr>
        <w:t xml:space="preserve">NW, </w:t>
      </w:r>
      <w:r>
        <w:t>Washington, D.C. 20429; and to the Office of Management and Budget, Paperwork Reduction Project (3064-0135), Washington, D.C.</w:t>
      </w:r>
      <w:r>
        <w:rPr>
          <w:spacing w:val="-4"/>
        </w:rPr>
        <w:t xml:space="preserve"> </w:t>
      </w:r>
      <w:r>
        <w:t>20503.</w:t>
      </w:r>
    </w:p>
    <w:p w:rsidR="00467A6E" w:rsidRDefault="00467A6E">
      <w:pPr>
        <w:pStyle w:val="BodyText"/>
        <w:spacing w:before="10"/>
        <w:rPr>
          <w:sz w:val="22"/>
        </w:rPr>
      </w:pPr>
    </w:p>
    <w:p w:rsidR="00467A6E" w:rsidRDefault="00AB20B8">
      <w:pPr>
        <w:pStyle w:val="BodyText"/>
        <w:spacing w:before="1"/>
        <w:ind w:left="620" w:right="613"/>
        <w:jc w:val="both"/>
      </w:pPr>
      <w:r>
        <w:t>An agency may not conduct or sponsor, and a person is not required to respond to, a collect</w:t>
      </w:r>
      <w:r>
        <w:t xml:space="preserve">ion of </w:t>
      </w:r>
      <w:proofErr w:type="gramStart"/>
      <w:r>
        <w:t>information</w:t>
      </w:r>
      <w:proofErr w:type="gramEnd"/>
      <w:r>
        <w:t xml:space="preserve"> unless it displays a currently valid OMB control number.</w:t>
      </w:r>
    </w:p>
    <w:p w:rsidR="00467A6E" w:rsidRDefault="00467A6E">
      <w:pPr>
        <w:jc w:val="both"/>
        <w:sectPr w:rsidR="00467A6E">
          <w:headerReference w:type="default" r:id="rId12"/>
          <w:footerReference w:type="default" r:id="rId13"/>
          <w:type w:val="continuous"/>
          <w:pgSz w:w="12240" w:h="15840"/>
          <w:pgMar w:top="640" w:right="820" w:bottom="1760" w:left="820" w:header="720" w:footer="1573" w:gutter="0"/>
          <w:pgNumType w:start="1"/>
          <w:cols w:space="720"/>
        </w:sectPr>
      </w:pPr>
    </w:p>
    <w:p w:rsidR="00467A6E" w:rsidRDefault="00467A6E">
      <w:pPr>
        <w:pStyle w:val="BodyText"/>
        <w:rPr>
          <w:sz w:val="20"/>
        </w:rPr>
      </w:pPr>
    </w:p>
    <w:p w:rsidR="00467A6E" w:rsidRDefault="00467A6E">
      <w:pPr>
        <w:pStyle w:val="BodyText"/>
        <w:rPr>
          <w:sz w:val="20"/>
        </w:rPr>
      </w:pPr>
    </w:p>
    <w:p w:rsidR="00467A6E" w:rsidRDefault="00467A6E">
      <w:pPr>
        <w:pStyle w:val="BodyText"/>
        <w:spacing w:before="7"/>
        <w:rPr>
          <w:sz w:val="20"/>
        </w:rPr>
      </w:pPr>
    </w:p>
    <w:p w:rsidR="00467A6E" w:rsidRDefault="00AB20B8">
      <w:pPr>
        <w:pStyle w:val="Heading1"/>
        <w:spacing w:before="1"/>
        <w:ind w:left="2852"/>
      </w:pPr>
      <w:r>
        <w:t>PURCHASER ELIGIBILITY CERTIFICATION</w:t>
      </w:r>
    </w:p>
    <w:p w:rsidR="00467A6E" w:rsidRDefault="00467A6E">
      <w:pPr>
        <w:pStyle w:val="BodyText"/>
        <w:spacing w:before="5"/>
        <w:rPr>
          <w:b/>
          <w:sz w:val="22"/>
        </w:rPr>
      </w:pPr>
    </w:p>
    <w:p w:rsidR="00467A6E" w:rsidRDefault="00AB20B8">
      <w:pPr>
        <w:tabs>
          <w:tab w:val="left" w:pos="6209"/>
        </w:tabs>
        <w:ind w:left="620"/>
        <w:rPr>
          <w:sz w:val="23"/>
        </w:rPr>
      </w:pPr>
      <w:r>
        <w:rPr>
          <w:b/>
          <w:sz w:val="23"/>
        </w:rPr>
        <w:t>Sale/Loan Pool</w:t>
      </w:r>
      <w:r>
        <w:rPr>
          <w:b/>
          <w:spacing w:val="-8"/>
          <w:sz w:val="23"/>
        </w:rPr>
        <w:t xml:space="preserve"> </w:t>
      </w:r>
      <w:r>
        <w:rPr>
          <w:b/>
          <w:sz w:val="23"/>
        </w:rPr>
        <w:t>Number(s)</w:t>
      </w:r>
      <w:r>
        <w:rPr>
          <w:sz w:val="23"/>
        </w:rPr>
        <w:t>:</w:t>
      </w:r>
      <w:r>
        <w:rPr>
          <w:spacing w:val="1"/>
          <w:sz w:val="23"/>
        </w:rPr>
        <w:t xml:space="preserve"> </w:t>
      </w:r>
      <w:r>
        <w:rPr>
          <w:sz w:val="23"/>
          <w:u w:val="double"/>
        </w:rPr>
        <w:t xml:space="preserve"> </w:t>
      </w:r>
      <w:r>
        <w:rPr>
          <w:sz w:val="23"/>
          <w:u w:val="double"/>
        </w:rPr>
        <w:tab/>
      </w:r>
    </w:p>
    <w:p w:rsidR="00467A6E" w:rsidRDefault="00467A6E">
      <w:pPr>
        <w:pStyle w:val="BodyText"/>
        <w:spacing w:before="3"/>
        <w:rPr>
          <w:sz w:val="15"/>
        </w:rPr>
      </w:pPr>
    </w:p>
    <w:p w:rsidR="00467A6E" w:rsidRDefault="00AB20B8">
      <w:pPr>
        <w:pStyle w:val="BodyText"/>
        <w:spacing w:before="91"/>
        <w:ind w:left="620" w:right="616" w:firstLine="720"/>
        <w:jc w:val="both"/>
      </w:pPr>
      <w:r>
        <w:t>The purpose of the Purchaser Eligibility Certification is to identify Prospective Purchasers who are not eligible to purchase assets of failed financial institutions from the Federal Deposit Insurance Corporation under the laws, regulations and policies go</w:t>
      </w:r>
      <w:r>
        <w:t xml:space="preserve">verning such sales. Completion of the Purchaser Eligibility Certification, </w:t>
      </w:r>
      <w:r>
        <w:rPr>
          <w:b/>
        </w:rPr>
        <w:t>without modification</w:t>
      </w:r>
      <w:r>
        <w:t>, is a prerequisite to any such purchase.</w:t>
      </w:r>
    </w:p>
    <w:p w:rsidR="00467A6E" w:rsidRDefault="00467A6E">
      <w:pPr>
        <w:pStyle w:val="BodyText"/>
        <w:spacing w:before="5"/>
      </w:pPr>
    </w:p>
    <w:p w:rsidR="00467A6E" w:rsidRDefault="00AB20B8">
      <w:pPr>
        <w:pStyle w:val="Heading1"/>
      </w:pPr>
      <w:r>
        <w:t>DEFINITIONS</w:t>
      </w:r>
    </w:p>
    <w:p w:rsidR="00467A6E" w:rsidRDefault="00467A6E">
      <w:pPr>
        <w:pStyle w:val="BodyText"/>
        <w:spacing w:before="5"/>
        <w:rPr>
          <w:b/>
          <w:sz w:val="22"/>
        </w:rPr>
      </w:pPr>
    </w:p>
    <w:p w:rsidR="00467A6E" w:rsidRDefault="00AB20B8">
      <w:pPr>
        <w:pStyle w:val="BodyText"/>
        <w:spacing w:before="1"/>
        <w:ind w:left="620" w:right="615" w:firstLine="720"/>
        <w:jc w:val="both"/>
      </w:pPr>
      <w:r>
        <w:rPr>
          <w:b/>
        </w:rPr>
        <w:t>Affiliated Business Entity</w:t>
      </w:r>
      <w:r>
        <w:t>. An Affiliated Business Entity of a Prospective Purchaser means its spouse, de</w:t>
      </w:r>
      <w:r>
        <w:t>pendent child or any member of its household; or any entity that directly or indirectly is under the control of the Prospective Purchaser, controls the Prospective Purchaser or is under common control with the Prospective Purchaser.</w:t>
      </w:r>
    </w:p>
    <w:p w:rsidR="00467A6E" w:rsidRDefault="00467A6E">
      <w:pPr>
        <w:pStyle w:val="BodyText"/>
      </w:pPr>
    </w:p>
    <w:p w:rsidR="00467A6E" w:rsidRDefault="00AB20B8">
      <w:pPr>
        <w:pStyle w:val="BodyText"/>
        <w:spacing w:line="264" w:lineRule="exact"/>
        <w:ind w:left="1340"/>
      </w:pPr>
      <w:r>
        <w:rPr>
          <w:b/>
        </w:rPr>
        <w:t>Associated Person</w:t>
      </w:r>
      <w:r>
        <w:t xml:space="preserve">. An </w:t>
      </w:r>
      <w:r>
        <w:t>Associated Person of a Prospective Purchaser that is an individual is</w:t>
      </w:r>
    </w:p>
    <w:p w:rsidR="00467A6E" w:rsidRDefault="00AB20B8">
      <w:pPr>
        <w:pStyle w:val="BodyText"/>
        <w:ind w:left="619" w:right="616"/>
        <w:jc w:val="both"/>
      </w:pPr>
      <w:r>
        <w:t>(1) the Prospective Purchaser’s spouse or dependent child or any member of the Prospective Purchaser’s household, (2) a partnership in which the Prospective Purchaser is or was a general</w:t>
      </w:r>
      <w:r>
        <w:t xml:space="preserve"> or limited partner at the time of occurrence of any event that would prevent certification under the next section, (3) a limited liability company of which the Prospective Purchaser is or was a member at the time of occurrence of any event that would prev</w:t>
      </w:r>
      <w:r>
        <w:t>ent certification under the next section, or (4) a corporation of which the Prospective Purchaser is or was an officer or director at the time of occurrence of any event that would prevent certification under the next section. An Associated Person of a Pro</w:t>
      </w:r>
      <w:r>
        <w:t>spective Purchaser that is an entity is (1) any individual or entity that, acting individually or in concert with one or more individuals or entities, owns or controls 25 percent or more of the Prospective Purchaser; or (2) a managing or general partner, o</w:t>
      </w:r>
      <w:r>
        <w:t>r managing member, of the Prospective Purchaser.</w:t>
      </w:r>
    </w:p>
    <w:p w:rsidR="00467A6E" w:rsidRDefault="00467A6E">
      <w:pPr>
        <w:pStyle w:val="BodyText"/>
        <w:spacing w:before="1"/>
      </w:pPr>
    </w:p>
    <w:p w:rsidR="00467A6E" w:rsidRDefault="00AB20B8">
      <w:pPr>
        <w:pStyle w:val="BodyText"/>
        <w:ind w:left="619" w:right="620" w:firstLine="720"/>
        <w:jc w:val="both"/>
      </w:pPr>
      <w:r>
        <w:rPr>
          <w:b/>
        </w:rPr>
        <w:t>Contractor</w:t>
      </w:r>
      <w:r>
        <w:t>. A Contractor is any individual or entity that has submitted an offer to the FDIC to perform services or has a contractual arrangement with the FDIC to perform services.</w:t>
      </w:r>
    </w:p>
    <w:p w:rsidR="00467A6E" w:rsidRDefault="00467A6E">
      <w:pPr>
        <w:pStyle w:val="BodyText"/>
        <w:spacing w:before="10"/>
        <w:rPr>
          <w:sz w:val="22"/>
        </w:rPr>
      </w:pPr>
    </w:p>
    <w:p w:rsidR="00467A6E" w:rsidRDefault="00AB20B8">
      <w:pPr>
        <w:pStyle w:val="BodyText"/>
        <w:ind w:left="619" w:right="616" w:firstLine="720"/>
        <w:jc w:val="both"/>
      </w:pPr>
      <w:r>
        <w:rPr>
          <w:b/>
        </w:rPr>
        <w:t>Delinquent Obligation</w:t>
      </w:r>
      <w:r>
        <w:t>. A Delinquent Obligation is any debt or duty to pay money to the FDIC in excess of $50,000 (in the aggregate for all such debts or duties) that is more than sixty (60) days delinquent, or any other failure to comply with the terms and conditions of a writ</w:t>
      </w:r>
      <w:r>
        <w:t xml:space="preserve">ten agreement with the FDIC that continues for more than sixty (60) days following notice. A Delinquent Obligation does not include any debt that has been settled, nor any debt that has been sold or transferred by the FDIC, nor any debt for which the FDIC </w:t>
      </w:r>
      <w:r>
        <w:t>has reported forgiveness of debt through the issuance of an IRS form 1099, nor any debt discharged in</w:t>
      </w:r>
      <w:r>
        <w:rPr>
          <w:spacing w:val="-13"/>
        </w:rPr>
        <w:t xml:space="preserve"> </w:t>
      </w:r>
      <w:r>
        <w:t>bankruptcy.</w:t>
      </w:r>
    </w:p>
    <w:p w:rsidR="00467A6E" w:rsidRDefault="00467A6E">
      <w:pPr>
        <w:pStyle w:val="BodyText"/>
        <w:spacing w:before="1"/>
      </w:pPr>
    </w:p>
    <w:p w:rsidR="00467A6E" w:rsidRDefault="00AB20B8">
      <w:pPr>
        <w:pStyle w:val="BodyText"/>
        <w:ind w:left="619" w:right="616" w:firstLine="720"/>
        <w:jc w:val="both"/>
      </w:pPr>
      <w:r>
        <w:rPr>
          <w:b/>
        </w:rPr>
        <w:t>Failed Institution</w:t>
      </w:r>
      <w:r>
        <w:t>. A Failed Institution is any bank or savings association that has been  under the conservatorship or receivership of the F</w:t>
      </w:r>
      <w:r>
        <w:t>DIC or of the Resolution Trust Corporation. It includes any entity owned and controlled by such a bank or savings</w:t>
      </w:r>
      <w:r>
        <w:rPr>
          <w:spacing w:val="-20"/>
        </w:rPr>
        <w:t xml:space="preserve"> </w:t>
      </w:r>
      <w:r>
        <w:t>association.</w:t>
      </w:r>
    </w:p>
    <w:p w:rsidR="00467A6E" w:rsidRDefault="00467A6E">
      <w:pPr>
        <w:jc w:val="both"/>
        <w:sectPr w:rsidR="00467A6E" w:rsidSect="00AB20B8">
          <w:headerReference w:type="default" r:id="rId14"/>
          <w:pgSz w:w="12240" w:h="15840"/>
          <w:pgMar w:top="640" w:right="820" w:bottom="1760" w:left="820" w:header="720" w:footer="1573" w:gutter="0"/>
          <w:cols w:space="720"/>
          <w:docGrid w:linePitch="299"/>
        </w:sectPr>
      </w:pPr>
    </w:p>
    <w:p w:rsidR="00467A6E" w:rsidRDefault="00467A6E">
      <w:pPr>
        <w:pStyle w:val="BodyText"/>
        <w:spacing w:before="11"/>
      </w:pPr>
    </w:p>
    <w:p w:rsidR="00467A6E" w:rsidRDefault="00AB20B8">
      <w:pPr>
        <w:pStyle w:val="BodyText"/>
        <w:spacing w:before="90"/>
        <w:ind w:left="620" w:right="615" w:firstLine="719"/>
        <w:jc w:val="both"/>
      </w:pPr>
      <w:r>
        <w:rPr>
          <w:b/>
        </w:rPr>
        <w:t>FDIC</w:t>
      </w:r>
      <w:r>
        <w:t>. FDIC means the Federal Deposit Insurance Corporation, whether acting in its corporate capacity or as conservator or receiver of a Failed Institution.</w:t>
      </w:r>
    </w:p>
    <w:p w:rsidR="00467A6E" w:rsidRDefault="00467A6E">
      <w:pPr>
        <w:pStyle w:val="BodyText"/>
        <w:spacing w:before="1"/>
      </w:pPr>
    </w:p>
    <w:p w:rsidR="00467A6E" w:rsidRDefault="00AB20B8">
      <w:pPr>
        <w:pStyle w:val="BodyText"/>
        <w:ind w:left="620" w:right="616" w:firstLine="720"/>
        <w:jc w:val="both"/>
      </w:pPr>
      <w:r>
        <w:rPr>
          <w:b/>
        </w:rPr>
        <w:t>Prospective Purchaser</w:t>
      </w:r>
      <w:r>
        <w:t xml:space="preserve">. A Prospective Purchaser is any individual or entity that has made or intends to </w:t>
      </w:r>
      <w:r>
        <w:t>make an offer to purchase assets of a Failed Institution from the FDIC. For all purposes of this Certification, an “entity” includes any entity with a legally independent existence, including, without limitation, a trustee; the beneficiary of at least a 25</w:t>
      </w:r>
      <w:r>
        <w:t>% share of the proceeds of a trust; a partnership; a limited liability company; a corporation; an association; or any other organization or society.</w:t>
      </w:r>
    </w:p>
    <w:p w:rsidR="00467A6E" w:rsidRDefault="00467A6E">
      <w:pPr>
        <w:pStyle w:val="BodyText"/>
        <w:spacing w:before="11"/>
        <w:rPr>
          <w:sz w:val="22"/>
        </w:rPr>
      </w:pPr>
    </w:p>
    <w:p w:rsidR="00467A6E" w:rsidRDefault="00AB20B8">
      <w:pPr>
        <w:pStyle w:val="BodyText"/>
        <w:ind w:left="620" w:right="616" w:firstLine="720"/>
        <w:jc w:val="both"/>
      </w:pPr>
      <w:r>
        <w:rPr>
          <w:b/>
        </w:rPr>
        <w:t>Substantial Loss</w:t>
      </w:r>
      <w:r>
        <w:t>. A Substantial Loss is (i) any debt or duty to pay money to the FDIC or a Failed Institut</w:t>
      </w:r>
      <w:r>
        <w:t>ion that has an outstanding balance of more than $50,000 and that is more than ninety</w:t>
      </w:r>
    </w:p>
    <w:p w:rsidR="00467A6E" w:rsidRDefault="00AB20B8">
      <w:pPr>
        <w:pStyle w:val="ListParagraph"/>
        <w:numPr>
          <w:ilvl w:val="0"/>
          <w:numId w:val="1"/>
        </w:numPr>
        <w:tabs>
          <w:tab w:val="left" w:pos="1089"/>
        </w:tabs>
        <w:ind w:firstLine="0"/>
        <w:jc w:val="both"/>
        <w:rPr>
          <w:sz w:val="23"/>
        </w:rPr>
      </w:pPr>
      <w:r>
        <w:rPr>
          <w:sz w:val="23"/>
        </w:rPr>
        <w:t xml:space="preserve">days past due; (ii) an unpaid final judgment of more than $50,000 regardless of whether it is forgiven in a bankruptcy proceeding; (iii) a deficiency balance following a </w:t>
      </w:r>
      <w:r>
        <w:rPr>
          <w:sz w:val="23"/>
        </w:rPr>
        <w:t>foreclosure sale of more than $50,000 regardless of whether it is discharged in a bankruptcy proceeding; or (iv) any loss of more than $50,000 reported on an IRS Form 1099-C (Information Reporting for Cancellation of Debt).</w:t>
      </w:r>
    </w:p>
    <w:p w:rsidR="00467A6E" w:rsidRDefault="00467A6E">
      <w:pPr>
        <w:pStyle w:val="BodyText"/>
        <w:spacing w:before="6"/>
      </w:pPr>
    </w:p>
    <w:p w:rsidR="00467A6E" w:rsidRDefault="00AB20B8">
      <w:pPr>
        <w:pStyle w:val="Heading1"/>
      </w:pPr>
      <w:r>
        <w:t>ELIGIBILITY CERTIFICATION</w:t>
      </w:r>
    </w:p>
    <w:p w:rsidR="00467A6E" w:rsidRDefault="00467A6E">
      <w:pPr>
        <w:pStyle w:val="BodyText"/>
        <w:spacing w:before="6"/>
        <w:rPr>
          <w:b/>
          <w:sz w:val="22"/>
        </w:rPr>
      </w:pPr>
    </w:p>
    <w:p w:rsidR="00467A6E" w:rsidRDefault="00AB20B8">
      <w:pPr>
        <w:pStyle w:val="BodyText"/>
        <w:ind w:left="620" w:right="617" w:firstLine="720"/>
        <w:jc w:val="both"/>
      </w:pPr>
      <w:r>
        <w:t xml:space="preserve">The </w:t>
      </w:r>
      <w:r>
        <w:t>undersigned hereby certifies that all of the following statements are true, correct and complete when made and will be true at closing of the sale:</w:t>
      </w:r>
    </w:p>
    <w:p w:rsidR="00467A6E" w:rsidRDefault="00467A6E">
      <w:pPr>
        <w:pStyle w:val="BodyText"/>
        <w:spacing w:before="1"/>
      </w:pPr>
    </w:p>
    <w:p w:rsidR="00467A6E" w:rsidRDefault="00AB20B8">
      <w:pPr>
        <w:pStyle w:val="ListParagraph"/>
        <w:numPr>
          <w:ilvl w:val="1"/>
          <w:numId w:val="1"/>
        </w:numPr>
        <w:tabs>
          <w:tab w:val="left" w:pos="1341"/>
        </w:tabs>
        <w:ind w:right="619" w:hanging="360"/>
        <w:jc w:val="both"/>
        <w:rPr>
          <w:sz w:val="23"/>
        </w:rPr>
      </w:pPr>
      <w:r>
        <w:rPr>
          <w:b/>
          <w:sz w:val="23"/>
        </w:rPr>
        <w:t>FDIC Employees</w:t>
      </w:r>
      <w:r>
        <w:rPr>
          <w:sz w:val="23"/>
        </w:rPr>
        <w:t>. The Prospective Purchaser is not an FDIC employee, the spouse of an FDIC employee, or the minor child of an FDIC</w:t>
      </w:r>
      <w:r>
        <w:rPr>
          <w:spacing w:val="-7"/>
          <w:sz w:val="23"/>
        </w:rPr>
        <w:t xml:space="preserve"> </w:t>
      </w:r>
      <w:r>
        <w:rPr>
          <w:sz w:val="23"/>
        </w:rPr>
        <w:t>employee.</w:t>
      </w:r>
    </w:p>
    <w:p w:rsidR="00467A6E" w:rsidRDefault="00467A6E">
      <w:pPr>
        <w:pStyle w:val="BodyText"/>
        <w:spacing w:before="10"/>
        <w:rPr>
          <w:sz w:val="22"/>
        </w:rPr>
      </w:pPr>
    </w:p>
    <w:p w:rsidR="00467A6E" w:rsidRDefault="00AB20B8">
      <w:pPr>
        <w:pStyle w:val="ListParagraph"/>
        <w:numPr>
          <w:ilvl w:val="1"/>
          <w:numId w:val="1"/>
        </w:numPr>
        <w:tabs>
          <w:tab w:val="left" w:pos="1341"/>
        </w:tabs>
        <w:ind w:hanging="360"/>
        <w:jc w:val="both"/>
        <w:rPr>
          <w:i/>
          <w:sz w:val="23"/>
        </w:rPr>
      </w:pPr>
      <w:r>
        <w:rPr>
          <w:b/>
          <w:sz w:val="23"/>
        </w:rPr>
        <w:t>Delinquent Obligors</w:t>
      </w:r>
      <w:r>
        <w:rPr>
          <w:sz w:val="23"/>
        </w:rPr>
        <w:t xml:space="preserve">. Neither the Prospective Purchaser nor any of its Affiliated Business Entities has a Delinquent Obligation. </w:t>
      </w:r>
      <w:r>
        <w:rPr>
          <w:i/>
          <w:sz w:val="23"/>
        </w:rPr>
        <w:t>Un</w:t>
      </w:r>
      <w:r>
        <w:rPr>
          <w:i/>
          <w:sz w:val="23"/>
        </w:rPr>
        <w:t>der certain circumstances, the certification required in this paragraph may be waived by the FDIC. For more information about the waiver process and criteria, contact the FDIC sales representative. Note: If the sale is for FDIC real estate owned or items s</w:t>
      </w:r>
      <w:r>
        <w:rPr>
          <w:i/>
          <w:sz w:val="23"/>
        </w:rPr>
        <w:t>uch as furniture, fixtures or equipment, artwork, automobiles or other tangible items, and the Prospective Purchaser will bid less than $250,000 (per item or per pool), then the certification set forth in this paragraph B is not</w:t>
      </w:r>
      <w:r>
        <w:rPr>
          <w:i/>
          <w:spacing w:val="-9"/>
          <w:sz w:val="23"/>
        </w:rPr>
        <w:t xml:space="preserve"> </w:t>
      </w:r>
      <w:r>
        <w:rPr>
          <w:i/>
          <w:sz w:val="23"/>
        </w:rPr>
        <w:t>required.</w:t>
      </w:r>
    </w:p>
    <w:p w:rsidR="00467A6E" w:rsidRDefault="00467A6E">
      <w:pPr>
        <w:pStyle w:val="BodyText"/>
        <w:spacing w:before="1"/>
        <w:rPr>
          <w:i/>
        </w:rPr>
      </w:pPr>
    </w:p>
    <w:p w:rsidR="00467A6E" w:rsidRDefault="00AB20B8">
      <w:pPr>
        <w:pStyle w:val="ListParagraph"/>
        <w:numPr>
          <w:ilvl w:val="1"/>
          <w:numId w:val="1"/>
        </w:numPr>
        <w:tabs>
          <w:tab w:val="left" w:pos="1341"/>
        </w:tabs>
        <w:ind w:right="615" w:hanging="360"/>
        <w:jc w:val="both"/>
        <w:rPr>
          <w:i/>
          <w:sz w:val="23"/>
        </w:rPr>
      </w:pPr>
      <w:r>
        <w:rPr>
          <w:b/>
          <w:sz w:val="23"/>
        </w:rPr>
        <w:t>FDIC Contractors</w:t>
      </w:r>
      <w:r>
        <w:rPr>
          <w:sz w:val="23"/>
        </w:rPr>
        <w:t xml:space="preserve">. Neither the Prospective Purchaser nor any of its Affiliated Business Entities is a Contractor that has performed services within three years preceding the date of this certification relating to any of the assets that the Prospective Purchaser might buy, </w:t>
      </w:r>
      <w:r>
        <w:rPr>
          <w:sz w:val="23"/>
        </w:rPr>
        <w:t xml:space="preserve">unless the contract for services allows for the purchase of such assets. </w:t>
      </w:r>
      <w:r>
        <w:rPr>
          <w:i/>
          <w:sz w:val="23"/>
        </w:rPr>
        <w:t>Under certain circumstances, the certification required in this paragraph may be waived by the FDIC. For more information about the waiver process and criteria contact the FDIC sales</w:t>
      </w:r>
      <w:r>
        <w:rPr>
          <w:i/>
          <w:spacing w:val="-21"/>
          <w:sz w:val="23"/>
        </w:rPr>
        <w:t xml:space="preserve"> </w:t>
      </w:r>
      <w:r>
        <w:rPr>
          <w:i/>
          <w:sz w:val="23"/>
        </w:rPr>
        <w:t>representative.</w:t>
      </w:r>
    </w:p>
    <w:p w:rsidR="00467A6E" w:rsidRDefault="00467A6E">
      <w:pPr>
        <w:pStyle w:val="BodyText"/>
        <w:spacing w:before="11"/>
        <w:rPr>
          <w:i/>
          <w:sz w:val="22"/>
        </w:rPr>
      </w:pPr>
    </w:p>
    <w:p w:rsidR="00467A6E" w:rsidRDefault="00AB20B8">
      <w:pPr>
        <w:pStyle w:val="ListParagraph"/>
        <w:numPr>
          <w:ilvl w:val="1"/>
          <w:numId w:val="1"/>
        </w:numPr>
        <w:tabs>
          <w:tab w:val="left" w:pos="1399"/>
        </w:tabs>
        <w:ind w:right="613" w:hanging="360"/>
        <w:jc w:val="both"/>
        <w:rPr>
          <w:sz w:val="23"/>
        </w:rPr>
      </w:pPr>
      <w:r>
        <w:tab/>
      </w:r>
      <w:r>
        <w:rPr>
          <w:b/>
          <w:sz w:val="23"/>
        </w:rPr>
        <w:t>Officers or Directors of Failed Institutions</w:t>
      </w:r>
      <w:r>
        <w:rPr>
          <w:sz w:val="23"/>
        </w:rPr>
        <w:t>. Neither the Prospective Purchaser nor any of its Associated Persons has ever been an officer or director of a Failed Institution or of an affiliate of a Failed Institution who (1) has particip</w:t>
      </w:r>
      <w:r>
        <w:rPr>
          <w:sz w:val="23"/>
        </w:rPr>
        <w:t xml:space="preserve">ated in a material way in one or more transactions that caused a Substantial Loss to any such Failed Institution; </w:t>
      </w:r>
      <w:r>
        <w:rPr>
          <w:i/>
          <w:sz w:val="23"/>
        </w:rPr>
        <w:t xml:space="preserve">and </w:t>
      </w:r>
      <w:r>
        <w:rPr>
          <w:sz w:val="23"/>
        </w:rPr>
        <w:t>(2) in connection</w:t>
      </w:r>
      <w:r>
        <w:rPr>
          <w:spacing w:val="14"/>
          <w:sz w:val="23"/>
        </w:rPr>
        <w:t xml:space="preserve"> </w:t>
      </w:r>
      <w:r>
        <w:rPr>
          <w:sz w:val="23"/>
        </w:rPr>
        <w:t>with</w:t>
      </w:r>
      <w:r>
        <w:rPr>
          <w:spacing w:val="15"/>
          <w:sz w:val="23"/>
        </w:rPr>
        <w:t xml:space="preserve"> </w:t>
      </w:r>
      <w:r>
        <w:rPr>
          <w:sz w:val="23"/>
        </w:rPr>
        <w:t>such</w:t>
      </w:r>
      <w:r>
        <w:rPr>
          <w:spacing w:val="15"/>
          <w:sz w:val="23"/>
        </w:rPr>
        <w:t xml:space="preserve"> </w:t>
      </w:r>
      <w:r>
        <w:rPr>
          <w:sz w:val="23"/>
        </w:rPr>
        <w:t>Substantial</w:t>
      </w:r>
      <w:r>
        <w:rPr>
          <w:spacing w:val="16"/>
          <w:sz w:val="23"/>
        </w:rPr>
        <w:t xml:space="preserve"> </w:t>
      </w:r>
      <w:r>
        <w:rPr>
          <w:sz w:val="23"/>
        </w:rPr>
        <w:t>Loss</w:t>
      </w:r>
      <w:r>
        <w:rPr>
          <w:spacing w:val="17"/>
          <w:sz w:val="23"/>
        </w:rPr>
        <w:t xml:space="preserve"> </w:t>
      </w:r>
      <w:r>
        <w:rPr>
          <w:sz w:val="23"/>
        </w:rPr>
        <w:t>has</w:t>
      </w:r>
      <w:r>
        <w:rPr>
          <w:spacing w:val="15"/>
          <w:sz w:val="23"/>
        </w:rPr>
        <w:t xml:space="preserve"> </w:t>
      </w:r>
      <w:r>
        <w:rPr>
          <w:sz w:val="23"/>
        </w:rPr>
        <w:t>been</w:t>
      </w:r>
      <w:r>
        <w:rPr>
          <w:spacing w:val="15"/>
          <w:sz w:val="23"/>
        </w:rPr>
        <w:t xml:space="preserve"> </w:t>
      </w:r>
      <w:r>
        <w:rPr>
          <w:sz w:val="23"/>
        </w:rPr>
        <w:t>found</w:t>
      </w:r>
      <w:r>
        <w:rPr>
          <w:spacing w:val="15"/>
          <w:sz w:val="23"/>
        </w:rPr>
        <w:t xml:space="preserve"> </w:t>
      </w:r>
      <w:r>
        <w:rPr>
          <w:sz w:val="23"/>
        </w:rPr>
        <w:t>by</w:t>
      </w:r>
      <w:r>
        <w:rPr>
          <w:spacing w:val="13"/>
          <w:sz w:val="23"/>
        </w:rPr>
        <w:t xml:space="preserve"> </w:t>
      </w:r>
      <w:r>
        <w:rPr>
          <w:sz w:val="23"/>
        </w:rPr>
        <w:t>a</w:t>
      </w:r>
      <w:r>
        <w:rPr>
          <w:spacing w:val="16"/>
          <w:sz w:val="23"/>
        </w:rPr>
        <w:t xml:space="preserve"> </w:t>
      </w:r>
      <w:r>
        <w:rPr>
          <w:sz w:val="23"/>
        </w:rPr>
        <w:t>court</w:t>
      </w:r>
      <w:r>
        <w:rPr>
          <w:spacing w:val="16"/>
          <w:sz w:val="23"/>
        </w:rPr>
        <w:t xml:space="preserve"> </w:t>
      </w:r>
      <w:r>
        <w:rPr>
          <w:sz w:val="23"/>
        </w:rPr>
        <w:t>or</w:t>
      </w:r>
      <w:r>
        <w:rPr>
          <w:spacing w:val="15"/>
          <w:sz w:val="23"/>
        </w:rPr>
        <w:t xml:space="preserve"> </w:t>
      </w:r>
      <w:r>
        <w:rPr>
          <w:sz w:val="23"/>
        </w:rPr>
        <w:t>administrative</w:t>
      </w:r>
      <w:r>
        <w:rPr>
          <w:spacing w:val="16"/>
          <w:sz w:val="23"/>
        </w:rPr>
        <w:t xml:space="preserve"> </w:t>
      </w:r>
      <w:r>
        <w:rPr>
          <w:sz w:val="23"/>
        </w:rPr>
        <w:t>tribunal,</w:t>
      </w:r>
    </w:p>
    <w:p w:rsidR="00467A6E" w:rsidRDefault="00AB20B8">
      <w:pPr>
        <w:pStyle w:val="BodyText"/>
        <w:spacing w:before="8"/>
        <w:rPr>
          <w:sz w:val="17"/>
        </w:rPr>
      </w:pPr>
      <w:r>
        <w:pict>
          <v:line id="_x0000_s2056" style="position:absolute;z-index:-251660288;mso-wrap-distance-left:0;mso-wrap-distance-right:0;mso-position-horizontal-relative:page" from="70.55pt,12.4pt" to="541.45pt,12.4pt" strokeweight=".48pt">
            <w10:wrap type="topAndBottom" anchorx="page"/>
          </v:line>
        </w:pict>
      </w:r>
    </w:p>
    <w:p w:rsidR="00467A6E" w:rsidRDefault="00467A6E">
      <w:pPr>
        <w:rPr>
          <w:sz w:val="17"/>
        </w:rPr>
        <w:sectPr w:rsidR="00467A6E" w:rsidSect="00AB20B8">
          <w:footerReference w:type="default" r:id="rId15"/>
          <w:pgSz w:w="12240" w:h="15840"/>
          <w:pgMar w:top="1500" w:right="820" w:bottom="1520" w:left="820" w:header="720" w:footer="1331" w:gutter="0"/>
          <w:cols w:space="720"/>
          <w:docGrid w:linePitch="299"/>
        </w:sectPr>
      </w:pPr>
    </w:p>
    <w:p w:rsidR="00467A6E" w:rsidRDefault="00467A6E">
      <w:pPr>
        <w:pStyle w:val="BodyText"/>
        <w:spacing w:before="11"/>
      </w:pPr>
    </w:p>
    <w:p w:rsidR="00467A6E" w:rsidRDefault="00AB20B8">
      <w:pPr>
        <w:pStyle w:val="BodyText"/>
        <w:spacing w:before="90"/>
        <w:ind w:left="1339" w:right="613"/>
        <w:jc w:val="both"/>
      </w:pPr>
      <w:r>
        <w:t>or alleged in a judicial or administrative action brought by the FDIC or any federal or state governmental entity to have (i) violated any law, regulation or order issued by a federal or state banking agency; (ii) breached a written agreement with a federa</w:t>
      </w:r>
      <w:r>
        <w:t>l or state banking agency or with a Failed Institution; (iii) engaged in an unsafe or unsound practice in conducting the affairs of a Failed Institution; or (iv) breached a fiduciary duty owed to a Failed</w:t>
      </w:r>
      <w:r>
        <w:rPr>
          <w:spacing w:val="-1"/>
        </w:rPr>
        <w:t xml:space="preserve"> </w:t>
      </w:r>
      <w:r>
        <w:t>Institution.</w:t>
      </w:r>
    </w:p>
    <w:p w:rsidR="00467A6E" w:rsidRDefault="00467A6E">
      <w:pPr>
        <w:pStyle w:val="BodyText"/>
        <w:spacing w:before="11"/>
        <w:rPr>
          <w:sz w:val="22"/>
        </w:rPr>
      </w:pPr>
    </w:p>
    <w:p w:rsidR="00467A6E" w:rsidRDefault="00AB20B8">
      <w:pPr>
        <w:pStyle w:val="ListParagraph"/>
        <w:numPr>
          <w:ilvl w:val="1"/>
          <w:numId w:val="1"/>
        </w:numPr>
        <w:tabs>
          <w:tab w:val="left" w:pos="1340"/>
        </w:tabs>
        <w:ind w:right="615" w:hanging="360"/>
        <w:jc w:val="both"/>
        <w:rPr>
          <w:sz w:val="23"/>
        </w:rPr>
      </w:pPr>
      <w:r>
        <w:rPr>
          <w:b/>
          <w:sz w:val="23"/>
        </w:rPr>
        <w:t>Debarment from Participation in the A</w:t>
      </w:r>
      <w:r>
        <w:rPr>
          <w:b/>
          <w:sz w:val="23"/>
        </w:rPr>
        <w:t>ffairs of a Failed Institution</w:t>
      </w:r>
      <w:r>
        <w:rPr>
          <w:sz w:val="23"/>
        </w:rPr>
        <w:t>. Neither the Prospective Purchaser nor any of its Associated Person(s) has been removed from, or prohibited from participating in the affairs of a Failed Institution by a final enforcement action by the FDIC or any other fede</w:t>
      </w:r>
      <w:r>
        <w:rPr>
          <w:sz w:val="23"/>
        </w:rPr>
        <w:t>ral banking agency (as defined under 12 U.S.C. § 1813(z)).</w:t>
      </w:r>
    </w:p>
    <w:p w:rsidR="00467A6E" w:rsidRDefault="00467A6E">
      <w:pPr>
        <w:pStyle w:val="BodyText"/>
        <w:spacing w:before="2"/>
      </w:pPr>
    </w:p>
    <w:p w:rsidR="00467A6E" w:rsidRDefault="00AB20B8">
      <w:pPr>
        <w:pStyle w:val="ListParagraph"/>
        <w:numPr>
          <w:ilvl w:val="1"/>
          <w:numId w:val="1"/>
        </w:numPr>
        <w:tabs>
          <w:tab w:val="left" w:pos="1340"/>
        </w:tabs>
        <w:ind w:left="1339" w:right="617" w:hanging="360"/>
        <w:jc w:val="both"/>
        <w:rPr>
          <w:sz w:val="23"/>
        </w:rPr>
      </w:pPr>
      <w:r>
        <w:rPr>
          <w:b/>
          <w:sz w:val="23"/>
        </w:rPr>
        <w:t>Pattern or Practice of Defalcation</w:t>
      </w:r>
      <w:r>
        <w:rPr>
          <w:sz w:val="23"/>
        </w:rPr>
        <w:t>. Neither the Prospective Purchaser nor any of its Associated Person(s) has borrowed money or guaranteed loans in more than one transaction with the intent to cau</w:t>
      </w:r>
      <w:r>
        <w:rPr>
          <w:sz w:val="23"/>
        </w:rPr>
        <w:t>se a loss or with reckless disregard for whether such transactions would cause a loss to any financial institution insured by the FDIC, where these loans, in the aggregate, caused a Substantial Loss to one or more Failed</w:t>
      </w:r>
      <w:r>
        <w:rPr>
          <w:spacing w:val="-6"/>
          <w:sz w:val="23"/>
        </w:rPr>
        <w:t xml:space="preserve"> </w:t>
      </w:r>
      <w:r>
        <w:rPr>
          <w:sz w:val="23"/>
        </w:rPr>
        <w:t>Institutions.</w:t>
      </w:r>
    </w:p>
    <w:p w:rsidR="00467A6E" w:rsidRDefault="00467A6E">
      <w:pPr>
        <w:pStyle w:val="BodyText"/>
        <w:spacing w:before="11"/>
        <w:rPr>
          <w:sz w:val="22"/>
        </w:rPr>
      </w:pPr>
    </w:p>
    <w:p w:rsidR="00467A6E" w:rsidRDefault="00AB20B8">
      <w:pPr>
        <w:pStyle w:val="ListParagraph"/>
        <w:numPr>
          <w:ilvl w:val="1"/>
          <w:numId w:val="1"/>
        </w:numPr>
        <w:tabs>
          <w:tab w:val="left" w:pos="1340"/>
        </w:tabs>
        <w:ind w:left="1339" w:right="616" w:hanging="360"/>
        <w:jc w:val="both"/>
        <w:rPr>
          <w:sz w:val="23"/>
        </w:rPr>
      </w:pPr>
      <w:r>
        <w:rPr>
          <w:b/>
          <w:sz w:val="23"/>
        </w:rPr>
        <w:t>Convicted of Certain</w:t>
      </w:r>
      <w:r>
        <w:rPr>
          <w:b/>
          <w:sz w:val="23"/>
        </w:rPr>
        <w:t xml:space="preserve"> Crimes</w:t>
      </w:r>
      <w:r>
        <w:rPr>
          <w:sz w:val="23"/>
        </w:rPr>
        <w:t>. Neither the Prospective Purchaser nor any of its Associated Person(s) (1) has been convicted of committing or conspiring to commit any offense under Section 215, 656, 657, 1005, 1006, 1007, 1008, 1014, 1032, 1341, 1343 or 1344 of Title 18 of the U</w:t>
      </w:r>
      <w:r>
        <w:rPr>
          <w:sz w:val="23"/>
        </w:rPr>
        <w:t xml:space="preserve">nited States Code affecting any Failed Institution; </w:t>
      </w:r>
      <w:r>
        <w:rPr>
          <w:i/>
          <w:sz w:val="23"/>
        </w:rPr>
        <w:t xml:space="preserve">and </w:t>
      </w:r>
      <w:r>
        <w:rPr>
          <w:sz w:val="23"/>
        </w:rPr>
        <w:t>(2) has defaulted on any debt or duty to pay money (including any guaranty) owed to the FDIC or any Failed Institution to such an extent that a judgment has been rendered in favor of the FDIC or the property securing the debt has been foreclosed</w:t>
      </w:r>
      <w:r>
        <w:rPr>
          <w:spacing w:val="-7"/>
          <w:sz w:val="23"/>
        </w:rPr>
        <w:t xml:space="preserve"> </w:t>
      </w:r>
      <w:r>
        <w:rPr>
          <w:sz w:val="23"/>
        </w:rPr>
        <w:t>on.</w:t>
      </w:r>
    </w:p>
    <w:p w:rsidR="00467A6E" w:rsidRDefault="00467A6E">
      <w:pPr>
        <w:pStyle w:val="BodyText"/>
        <w:spacing w:before="10"/>
        <w:rPr>
          <w:sz w:val="22"/>
        </w:rPr>
      </w:pPr>
    </w:p>
    <w:p w:rsidR="00467A6E" w:rsidRDefault="00AB20B8">
      <w:pPr>
        <w:pStyle w:val="ListParagraph"/>
        <w:numPr>
          <w:ilvl w:val="1"/>
          <w:numId w:val="1"/>
        </w:numPr>
        <w:tabs>
          <w:tab w:val="left" w:pos="1340"/>
        </w:tabs>
        <w:ind w:left="1339" w:right="611" w:hanging="360"/>
        <w:jc w:val="both"/>
        <w:rPr>
          <w:i/>
          <w:sz w:val="23"/>
        </w:rPr>
      </w:pPr>
      <w:r>
        <w:rPr>
          <w:b/>
          <w:sz w:val="23"/>
        </w:rPr>
        <w:t>If Se</w:t>
      </w:r>
      <w:r>
        <w:rPr>
          <w:b/>
          <w:sz w:val="23"/>
        </w:rPr>
        <w:t>ller Financing Is Used</w:t>
      </w:r>
      <w:r>
        <w:rPr>
          <w:sz w:val="23"/>
        </w:rPr>
        <w:t>. Neither the Prospective Purchaser nor any of its Associated Persons (1) has defaulted on any debts or duties to pay money (including any guaranty) to the FDIC or a Failed Institution that, in the aggregate, exceed $1,000,000, to suc</w:t>
      </w:r>
      <w:r>
        <w:rPr>
          <w:sz w:val="23"/>
        </w:rPr>
        <w:t xml:space="preserve">h an extent that a judgment has been rendered in favor of the FDIC or a Failed institution or the property securing the debt has been foreclosed on; </w:t>
      </w:r>
      <w:r>
        <w:rPr>
          <w:i/>
          <w:sz w:val="23"/>
        </w:rPr>
        <w:t xml:space="preserve">and </w:t>
      </w:r>
      <w:r>
        <w:rPr>
          <w:sz w:val="23"/>
        </w:rPr>
        <w:t xml:space="preserve">(2) has made any fraudulent misrepresentations in connection with any of these debts or duties. </w:t>
      </w:r>
      <w:r>
        <w:rPr>
          <w:i/>
          <w:sz w:val="23"/>
        </w:rPr>
        <w:t>This re</w:t>
      </w:r>
      <w:r>
        <w:rPr>
          <w:i/>
          <w:sz w:val="23"/>
        </w:rPr>
        <w:t>presentation is not required, and has no effect, if the Prospective Purchaser does not finance any portion of the purchase price through financing offered by the</w:t>
      </w:r>
      <w:r>
        <w:rPr>
          <w:i/>
          <w:spacing w:val="-8"/>
          <w:sz w:val="23"/>
        </w:rPr>
        <w:t xml:space="preserve"> </w:t>
      </w:r>
      <w:r>
        <w:rPr>
          <w:i/>
          <w:sz w:val="23"/>
        </w:rPr>
        <w:t>FDIC.</w:t>
      </w:r>
    </w:p>
    <w:p w:rsidR="00467A6E" w:rsidRDefault="00467A6E">
      <w:pPr>
        <w:pStyle w:val="BodyText"/>
        <w:spacing w:before="1"/>
        <w:rPr>
          <w:i/>
        </w:rPr>
      </w:pPr>
    </w:p>
    <w:p w:rsidR="00467A6E" w:rsidRDefault="00AB20B8">
      <w:pPr>
        <w:pStyle w:val="ListParagraph"/>
        <w:numPr>
          <w:ilvl w:val="1"/>
          <w:numId w:val="1"/>
        </w:numPr>
        <w:tabs>
          <w:tab w:val="left" w:pos="1340"/>
        </w:tabs>
        <w:ind w:left="1339" w:right="616" w:hanging="360"/>
        <w:jc w:val="both"/>
        <w:rPr>
          <w:sz w:val="23"/>
        </w:rPr>
      </w:pPr>
      <w:r>
        <w:rPr>
          <w:b/>
          <w:sz w:val="23"/>
        </w:rPr>
        <w:t>Transactions Structured to Circumvent this Certification</w:t>
      </w:r>
      <w:r>
        <w:rPr>
          <w:sz w:val="23"/>
        </w:rPr>
        <w:t>. Neither the identity nor form of the Prospective Purchaser, nor any aspect of the contemplated transaction, has been created or altered with the intent, in whole or in part, to allow an individual or entity who otherwise would be ineligible to purchase a</w:t>
      </w:r>
      <w:r>
        <w:rPr>
          <w:sz w:val="23"/>
        </w:rPr>
        <w:t>ssets from the FDIC to benefit directly or indirectly from the proposed</w:t>
      </w:r>
      <w:r>
        <w:rPr>
          <w:spacing w:val="-1"/>
          <w:sz w:val="23"/>
        </w:rPr>
        <w:t xml:space="preserve"> </w:t>
      </w:r>
      <w:r>
        <w:rPr>
          <w:sz w:val="23"/>
        </w:rPr>
        <w:t>transaction.</w:t>
      </w:r>
    </w:p>
    <w:p w:rsidR="00467A6E" w:rsidRDefault="00467A6E">
      <w:pPr>
        <w:jc w:val="both"/>
        <w:rPr>
          <w:sz w:val="23"/>
        </w:rPr>
        <w:sectPr w:rsidR="00467A6E" w:rsidSect="00AB20B8">
          <w:footerReference w:type="default" r:id="rId16"/>
          <w:pgSz w:w="12240" w:h="15840"/>
          <w:pgMar w:top="1500" w:right="820" w:bottom="1760" w:left="820" w:header="720" w:footer="1573" w:gutter="0"/>
          <w:pgNumType w:start="4"/>
          <w:cols w:space="720"/>
          <w:docGrid w:linePitch="299"/>
        </w:sectPr>
      </w:pPr>
    </w:p>
    <w:p w:rsidR="00467A6E" w:rsidRDefault="00467A6E">
      <w:pPr>
        <w:pStyle w:val="BodyText"/>
        <w:spacing w:before="4"/>
        <w:rPr>
          <w:sz w:val="24"/>
        </w:rPr>
      </w:pPr>
    </w:p>
    <w:p w:rsidR="00467A6E" w:rsidRDefault="00AB20B8">
      <w:pPr>
        <w:pStyle w:val="Heading1"/>
        <w:spacing w:before="91"/>
      </w:pPr>
      <w:r>
        <w:t>PROSPECTIVE PURCHASER INFORMATION</w:t>
      </w:r>
    </w:p>
    <w:p w:rsidR="00467A6E" w:rsidRDefault="00467A6E">
      <w:pPr>
        <w:pStyle w:val="BodyText"/>
        <w:spacing w:before="10"/>
        <w:rPr>
          <w:b/>
          <w:sz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631"/>
        <w:gridCol w:w="1260"/>
        <w:gridCol w:w="1258"/>
        <w:gridCol w:w="632"/>
        <w:gridCol w:w="4700"/>
      </w:tblGrid>
      <w:tr w:rsidR="00467A6E">
        <w:trPr>
          <w:trHeight w:val="793"/>
        </w:trPr>
        <w:tc>
          <w:tcPr>
            <w:tcW w:w="10370" w:type="dxa"/>
            <w:gridSpan w:val="6"/>
            <w:tcBorders>
              <w:bottom w:val="single" w:sz="6" w:space="0" w:color="000000"/>
            </w:tcBorders>
          </w:tcPr>
          <w:p w:rsidR="00467A6E" w:rsidRDefault="00AB20B8">
            <w:pPr>
              <w:pStyle w:val="TableParagraph"/>
              <w:rPr>
                <w:sz w:val="23"/>
              </w:rPr>
            </w:pPr>
            <w:r>
              <w:rPr>
                <w:sz w:val="23"/>
              </w:rPr>
              <w:t>Name of Prospective Purch</w:t>
            </w:r>
            <w:r>
              <w:rPr>
                <w:sz w:val="23"/>
              </w:rPr>
              <w:t>aser</w:t>
            </w:r>
          </w:p>
        </w:tc>
      </w:tr>
      <w:tr w:rsidR="00467A6E">
        <w:trPr>
          <w:trHeight w:val="1165"/>
        </w:trPr>
        <w:tc>
          <w:tcPr>
            <w:tcW w:w="10370" w:type="dxa"/>
            <w:gridSpan w:val="6"/>
            <w:tcBorders>
              <w:top w:val="single" w:sz="6" w:space="0" w:color="000000"/>
              <w:bottom w:val="single" w:sz="6" w:space="0" w:color="000000"/>
            </w:tcBorders>
          </w:tcPr>
          <w:p w:rsidR="00467A6E" w:rsidRDefault="00AB20B8">
            <w:pPr>
              <w:pStyle w:val="TableParagraph"/>
              <w:tabs>
                <w:tab w:val="left" w:pos="453"/>
                <w:tab w:val="left" w:pos="2942"/>
                <w:tab w:val="left" w:pos="3287"/>
                <w:tab w:val="left" w:pos="6587"/>
                <w:tab w:val="left" w:pos="6875"/>
              </w:tabs>
              <w:rPr>
                <w:sz w:val="23"/>
              </w:rPr>
            </w:pPr>
            <w:r>
              <w:rPr>
                <w:sz w:val="23"/>
                <w:u w:val="single"/>
              </w:rPr>
              <w:t xml:space="preserve"> </w:t>
            </w:r>
            <w:r>
              <w:rPr>
                <w:sz w:val="23"/>
                <w:u w:val="single"/>
              </w:rPr>
              <w:tab/>
            </w:r>
            <w:r>
              <w:rPr>
                <w:sz w:val="23"/>
              </w:rPr>
              <w:t xml:space="preserve"> Individual</w:t>
            </w:r>
            <w:r>
              <w:rPr>
                <w:sz w:val="23"/>
              </w:rPr>
              <w:tab/>
            </w:r>
            <w:r>
              <w:rPr>
                <w:sz w:val="23"/>
                <w:u w:val="single"/>
              </w:rPr>
              <w:t xml:space="preserve"> </w:t>
            </w:r>
            <w:r>
              <w:rPr>
                <w:sz w:val="23"/>
                <w:u w:val="single"/>
              </w:rPr>
              <w:tab/>
            </w:r>
            <w:r>
              <w:rPr>
                <w:sz w:val="23"/>
              </w:rPr>
              <w:t>Corporation</w:t>
            </w:r>
            <w:r>
              <w:rPr>
                <w:sz w:val="23"/>
              </w:rPr>
              <w:tab/>
            </w:r>
            <w:r>
              <w:rPr>
                <w:sz w:val="23"/>
                <w:u w:val="single"/>
              </w:rPr>
              <w:t xml:space="preserve"> </w:t>
            </w:r>
            <w:r>
              <w:rPr>
                <w:sz w:val="23"/>
                <w:u w:val="single"/>
              </w:rPr>
              <w:tab/>
            </w:r>
            <w:r>
              <w:rPr>
                <w:sz w:val="23"/>
              </w:rPr>
              <w:t>Trust</w:t>
            </w:r>
          </w:p>
          <w:p w:rsidR="00467A6E" w:rsidRDefault="00AB20B8">
            <w:pPr>
              <w:pStyle w:val="TableParagraph"/>
              <w:tabs>
                <w:tab w:val="left" w:pos="453"/>
                <w:tab w:val="left" w:pos="2956"/>
                <w:tab w:val="left" w:pos="3302"/>
                <w:tab w:val="left" w:pos="6578"/>
                <w:tab w:val="left" w:pos="6866"/>
              </w:tabs>
              <w:spacing w:line="264" w:lineRule="exact"/>
              <w:rPr>
                <w:i/>
                <w:sz w:val="23"/>
              </w:rPr>
            </w:pPr>
            <w:r>
              <w:rPr>
                <w:sz w:val="23"/>
                <w:u w:val="single"/>
              </w:rPr>
              <w:t xml:space="preserve"> </w:t>
            </w:r>
            <w:r>
              <w:rPr>
                <w:sz w:val="23"/>
                <w:u w:val="single"/>
              </w:rPr>
              <w:tab/>
            </w:r>
            <w:r>
              <w:rPr>
                <w:sz w:val="23"/>
              </w:rPr>
              <w:t xml:space="preserve"> Partnership</w:t>
            </w:r>
            <w:r>
              <w:rPr>
                <w:sz w:val="23"/>
              </w:rPr>
              <w:tab/>
            </w:r>
            <w:r>
              <w:rPr>
                <w:sz w:val="23"/>
                <w:u w:val="single"/>
              </w:rPr>
              <w:t xml:space="preserve"> </w:t>
            </w:r>
            <w:r>
              <w:rPr>
                <w:sz w:val="23"/>
                <w:u w:val="single"/>
              </w:rPr>
              <w:tab/>
            </w:r>
            <w:r>
              <w:rPr>
                <w:sz w:val="23"/>
              </w:rPr>
              <w:t>Limited</w:t>
            </w:r>
            <w:r>
              <w:rPr>
                <w:spacing w:val="-2"/>
                <w:sz w:val="23"/>
              </w:rPr>
              <w:t xml:space="preserve"> </w:t>
            </w:r>
            <w:r>
              <w:rPr>
                <w:sz w:val="23"/>
              </w:rPr>
              <w:t>Liability</w:t>
            </w:r>
            <w:r>
              <w:rPr>
                <w:spacing w:val="-6"/>
                <w:sz w:val="23"/>
              </w:rPr>
              <w:t xml:space="preserve"> </w:t>
            </w:r>
            <w:r>
              <w:rPr>
                <w:sz w:val="23"/>
              </w:rPr>
              <w:t>Company</w:t>
            </w:r>
            <w:r>
              <w:rPr>
                <w:sz w:val="23"/>
              </w:rPr>
              <w:tab/>
            </w:r>
            <w:r>
              <w:rPr>
                <w:sz w:val="23"/>
                <w:u w:val="single"/>
              </w:rPr>
              <w:t xml:space="preserve"> </w:t>
            </w:r>
            <w:r>
              <w:rPr>
                <w:sz w:val="23"/>
                <w:u w:val="single"/>
              </w:rPr>
              <w:tab/>
            </w:r>
            <w:r>
              <w:rPr>
                <w:sz w:val="23"/>
              </w:rPr>
              <w:t>Other (</w:t>
            </w:r>
            <w:r>
              <w:rPr>
                <w:i/>
                <w:sz w:val="23"/>
              </w:rPr>
              <w:t>Specify</w:t>
            </w:r>
            <w:r>
              <w:rPr>
                <w:i/>
                <w:spacing w:val="1"/>
                <w:sz w:val="23"/>
              </w:rPr>
              <w:t xml:space="preserve"> </w:t>
            </w:r>
            <w:r>
              <w:rPr>
                <w:i/>
                <w:sz w:val="23"/>
              </w:rPr>
              <w:t>below)</w:t>
            </w:r>
          </w:p>
        </w:tc>
      </w:tr>
      <w:tr w:rsidR="00467A6E">
        <w:trPr>
          <w:trHeight w:val="529"/>
        </w:trPr>
        <w:tc>
          <w:tcPr>
            <w:tcW w:w="10370" w:type="dxa"/>
            <w:gridSpan w:val="6"/>
            <w:tcBorders>
              <w:top w:val="single" w:sz="6" w:space="0" w:color="000000"/>
              <w:bottom w:val="single" w:sz="6" w:space="0" w:color="000000"/>
            </w:tcBorders>
          </w:tcPr>
          <w:p w:rsidR="00467A6E" w:rsidRDefault="00AB20B8">
            <w:pPr>
              <w:pStyle w:val="TableParagraph"/>
              <w:spacing w:line="261" w:lineRule="exact"/>
              <w:rPr>
                <w:sz w:val="23"/>
              </w:rPr>
            </w:pPr>
            <w:r>
              <w:rPr>
                <w:sz w:val="23"/>
              </w:rPr>
              <w:t>Physical Street Address (For Overnight Delivery)</w:t>
            </w:r>
          </w:p>
        </w:tc>
      </w:tr>
      <w:tr w:rsidR="00467A6E">
        <w:trPr>
          <w:trHeight w:val="529"/>
        </w:trPr>
        <w:tc>
          <w:tcPr>
            <w:tcW w:w="1889" w:type="dxa"/>
            <w:tcBorders>
              <w:top w:val="single" w:sz="6" w:space="0" w:color="000000"/>
              <w:bottom w:val="single" w:sz="6" w:space="0" w:color="000000"/>
              <w:right w:val="single" w:sz="6" w:space="0" w:color="000000"/>
            </w:tcBorders>
          </w:tcPr>
          <w:p w:rsidR="00467A6E" w:rsidRDefault="00AB20B8">
            <w:pPr>
              <w:pStyle w:val="TableParagraph"/>
              <w:rPr>
                <w:sz w:val="23"/>
              </w:rPr>
            </w:pPr>
            <w:r>
              <w:rPr>
                <w:sz w:val="23"/>
              </w:rPr>
              <w:t>City</w:t>
            </w:r>
          </w:p>
        </w:tc>
        <w:tc>
          <w:tcPr>
            <w:tcW w:w="1891" w:type="dxa"/>
            <w:gridSpan w:val="2"/>
            <w:tcBorders>
              <w:top w:val="single" w:sz="6" w:space="0" w:color="000000"/>
              <w:left w:val="single" w:sz="6" w:space="0" w:color="000000"/>
              <w:bottom w:val="single" w:sz="6" w:space="0" w:color="000000"/>
              <w:right w:val="single" w:sz="6" w:space="0" w:color="000000"/>
            </w:tcBorders>
          </w:tcPr>
          <w:p w:rsidR="00467A6E" w:rsidRDefault="00AB20B8">
            <w:pPr>
              <w:pStyle w:val="TableParagraph"/>
              <w:ind w:left="105"/>
              <w:rPr>
                <w:sz w:val="23"/>
              </w:rPr>
            </w:pPr>
            <w:r>
              <w:rPr>
                <w:sz w:val="23"/>
              </w:rPr>
              <w:t>State or Province</w:t>
            </w:r>
          </w:p>
        </w:tc>
        <w:tc>
          <w:tcPr>
            <w:tcW w:w="1890" w:type="dxa"/>
            <w:gridSpan w:val="2"/>
            <w:tcBorders>
              <w:top w:val="single" w:sz="6" w:space="0" w:color="000000"/>
              <w:left w:val="single" w:sz="6" w:space="0" w:color="000000"/>
              <w:bottom w:val="single" w:sz="6" w:space="0" w:color="000000"/>
              <w:right w:val="single" w:sz="6" w:space="0" w:color="000000"/>
            </w:tcBorders>
          </w:tcPr>
          <w:p w:rsidR="00467A6E" w:rsidRDefault="00AB20B8">
            <w:pPr>
              <w:pStyle w:val="TableParagraph"/>
              <w:ind w:left="105"/>
              <w:rPr>
                <w:sz w:val="23"/>
              </w:rPr>
            </w:pPr>
            <w:r>
              <w:rPr>
                <w:sz w:val="23"/>
              </w:rPr>
              <w:t>Country</w:t>
            </w:r>
          </w:p>
        </w:tc>
        <w:tc>
          <w:tcPr>
            <w:tcW w:w="4700" w:type="dxa"/>
            <w:tcBorders>
              <w:top w:val="single" w:sz="6" w:space="0" w:color="000000"/>
              <w:left w:val="single" w:sz="6" w:space="0" w:color="000000"/>
              <w:bottom w:val="single" w:sz="6" w:space="0" w:color="000000"/>
            </w:tcBorders>
          </w:tcPr>
          <w:p w:rsidR="00467A6E" w:rsidRDefault="00AB20B8">
            <w:pPr>
              <w:pStyle w:val="TableParagraph"/>
              <w:ind w:left="104"/>
              <w:rPr>
                <w:sz w:val="23"/>
              </w:rPr>
            </w:pPr>
            <w:r>
              <w:rPr>
                <w:sz w:val="23"/>
              </w:rPr>
              <w:t>Postal Code</w:t>
            </w:r>
          </w:p>
        </w:tc>
      </w:tr>
      <w:tr w:rsidR="00467A6E">
        <w:trPr>
          <w:trHeight w:val="527"/>
        </w:trPr>
        <w:tc>
          <w:tcPr>
            <w:tcW w:w="10370" w:type="dxa"/>
            <w:gridSpan w:val="6"/>
            <w:tcBorders>
              <w:top w:val="single" w:sz="6" w:space="0" w:color="000000"/>
              <w:bottom w:val="single" w:sz="6" w:space="0" w:color="000000"/>
            </w:tcBorders>
          </w:tcPr>
          <w:p w:rsidR="00467A6E" w:rsidRDefault="00AB20B8">
            <w:pPr>
              <w:pStyle w:val="TableParagraph"/>
              <w:rPr>
                <w:sz w:val="23"/>
              </w:rPr>
            </w:pPr>
            <w:r>
              <w:rPr>
                <w:sz w:val="23"/>
              </w:rPr>
              <w:t>Contact Person and Title</w:t>
            </w:r>
          </w:p>
        </w:tc>
      </w:tr>
      <w:tr w:rsidR="00467A6E">
        <w:trPr>
          <w:trHeight w:val="529"/>
        </w:trPr>
        <w:tc>
          <w:tcPr>
            <w:tcW w:w="2520" w:type="dxa"/>
            <w:gridSpan w:val="2"/>
            <w:tcBorders>
              <w:top w:val="single" w:sz="6" w:space="0" w:color="000000"/>
              <w:right w:val="single" w:sz="6" w:space="0" w:color="000000"/>
            </w:tcBorders>
          </w:tcPr>
          <w:p w:rsidR="00467A6E" w:rsidRDefault="00AB20B8">
            <w:pPr>
              <w:pStyle w:val="TableParagraph"/>
              <w:spacing w:line="260" w:lineRule="exact"/>
              <w:rPr>
                <w:sz w:val="23"/>
              </w:rPr>
            </w:pPr>
            <w:r>
              <w:rPr>
                <w:sz w:val="23"/>
              </w:rPr>
              <w:t>Telephone Number</w:t>
            </w:r>
          </w:p>
          <w:p w:rsidR="00467A6E" w:rsidRDefault="00AB20B8">
            <w:pPr>
              <w:pStyle w:val="TableParagraph"/>
              <w:tabs>
                <w:tab w:val="left" w:pos="530"/>
              </w:tabs>
              <w:spacing w:line="249" w:lineRule="exact"/>
              <w:rPr>
                <w:sz w:val="23"/>
              </w:rPr>
            </w:pPr>
            <w:r>
              <w:rPr>
                <w:sz w:val="23"/>
              </w:rPr>
              <w:t>(</w:t>
            </w:r>
            <w:r>
              <w:rPr>
                <w:sz w:val="23"/>
              </w:rPr>
              <w:tab/>
              <w:t>)</w:t>
            </w:r>
          </w:p>
        </w:tc>
        <w:tc>
          <w:tcPr>
            <w:tcW w:w="2518" w:type="dxa"/>
            <w:gridSpan w:val="2"/>
            <w:tcBorders>
              <w:top w:val="single" w:sz="6" w:space="0" w:color="000000"/>
              <w:left w:val="single" w:sz="6" w:space="0" w:color="000000"/>
              <w:right w:val="single" w:sz="6" w:space="0" w:color="000000"/>
            </w:tcBorders>
          </w:tcPr>
          <w:p w:rsidR="00467A6E" w:rsidRDefault="00AB20B8">
            <w:pPr>
              <w:pStyle w:val="TableParagraph"/>
              <w:spacing w:line="260" w:lineRule="exact"/>
              <w:ind w:left="105"/>
              <w:rPr>
                <w:sz w:val="23"/>
              </w:rPr>
            </w:pPr>
            <w:r>
              <w:rPr>
                <w:sz w:val="23"/>
              </w:rPr>
              <w:t>Fax Number</w:t>
            </w:r>
          </w:p>
          <w:p w:rsidR="00467A6E" w:rsidRDefault="00AB20B8">
            <w:pPr>
              <w:pStyle w:val="TableParagraph"/>
              <w:tabs>
                <w:tab w:val="left" w:pos="469"/>
              </w:tabs>
              <w:spacing w:line="249" w:lineRule="exact"/>
              <w:ind w:left="105"/>
              <w:rPr>
                <w:sz w:val="23"/>
              </w:rPr>
            </w:pPr>
            <w:r>
              <w:rPr>
                <w:sz w:val="23"/>
              </w:rPr>
              <w:t>(</w:t>
            </w:r>
            <w:r>
              <w:rPr>
                <w:sz w:val="23"/>
              </w:rPr>
              <w:tab/>
              <w:t>)</w:t>
            </w:r>
          </w:p>
        </w:tc>
        <w:tc>
          <w:tcPr>
            <w:tcW w:w="5332" w:type="dxa"/>
            <w:gridSpan w:val="2"/>
            <w:tcBorders>
              <w:top w:val="single" w:sz="6" w:space="0" w:color="000000"/>
              <w:left w:val="single" w:sz="6" w:space="0" w:color="000000"/>
            </w:tcBorders>
          </w:tcPr>
          <w:p w:rsidR="00467A6E" w:rsidRDefault="00AB20B8">
            <w:pPr>
              <w:pStyle w:val="TableParagraph"/>
              <w:spacing w:line="260" w:lineRule="exact"/>
              <w:ind w:left="104"/>
              <w:rPr>
                <w:sz w:val="23"/>
              </w:rPr>
            </w:pPr>
            <w:r>
              <w:rPr>
                <w:sz w:val="23"/>
              </w:rPr>
              <w:t>E-mail Address</w:t>
            </w:r>
          </w:p>
          <w:p w:rsidR="00467A6E" w:rsidRDefault="00AB20B8">
            <w:pPr>
              <w:pStyle w:val="TableParagraph"/>
              <w:tabs>
                <w:tab w:val="left" w:pos="469"/>
              </w:tabs>
              <w:spacing w:line="249" w:lineRule="exact"/>
              <w:ind w:left="104"/>
              <w:rPr>
                <w:sz w:val="23"/>
              </w:rPr>
            </w:pPr>
            <w:r>
              <w:rPr>
                <w:sz w:val="23"/>
              </w:rPr>
              <w:t>(</w:t>
            </w:r>
            <w:r>
              <w:rPr>
                <w:sz w:val="23"/>
              </w:rPr>
              <w:tab/>
              <w:t>)</w:t>
            </w:r>
          </w:p>
        </w:tc>
      </w:tr>
    </w:tbl>
    <w:p w:rsidR="00467A6E" w:rsidRDefault="00467A6E">
      <w:pPr>
        <w:pStyle w:val="BodyText"/>
        <w:rPr>
          <w:b/>
          <w:sz w:val="26"/>
        </w:rPr>
      </w:pPr>
    </w:p>
    <w:p w:rsidR="00467A6E" w:rsidRDefault="00467A6E">
      <w:pPr>
        <w:pStyle w:val="BodyText"/>
        <w:rPr>
          <w:b/>
          <w:sz w:val="26"/>
        </w:rPr>
      </w:pPr>
    </w:p>
    <w:p w:rsidR="00467A6E" w:rsidRDefault="00467A6E">
      <w:pPr>
        <w:pStyle w:val="BodyText"/>
        <w:rPr>
          <w:b/>
          <w:sz w:val="26"/>
        </w:rPr>
      </w:pPr>
    </w:p>
    <w:p w:rsidR="00467A6E" w:rsidRDefault="00AB20B8">
      <w:pPr>
        <w:pStyle w:val="BodyText"/>
        <w:tabs>
          <w:tab w:val="left" w:pos="5201"/>
          <w:tab w:val="left" w:pos="7159"/>
          <w:tab w:val="left" w:pos="8887"/>
        </w:tabs>
        <w:spacing w:before="155"/>
        <w:ind w:left="620" w:right="616" w:firstLine="720"/>
        <w:jc w:val="both"/>
      </w:pPr>
      <w:r>
        <w:t>IN WITNESS WHEREOF, the undersigned declares under penalty of perjury under the laws of the United States of America that the foregoing is true and correct, and has executed this Certification as</w:t>
      </w:r>
      <w:r>
        <w:rPr>
          <w:spacing w:val="-3"/>
        </w:rPr>
        <w:t xml:space="preserve"> </w:t>
      </w:r>
      <w:r>
        <w:t>of</w:t>
      </w:r>
      <w:r>
        <w:rPr>
          <w:spacing w:val="-4"/>
        </w:rPr>
        <w:t xml:space="preserve"> </w:t>
      </w:r>
      <w:r>
        <w:t>this</w:t>
      </w:r>
      <w:r>
        <w:rPr>
          <w:u w:val="single"/>
        </w:rPr>
        <w:t xml:space="preserve"> </w:t>
      </w:r>
      <w:r>
        <w:rPr>
          <w:u w:val="single"/>
        </w:rPr>
        <w:tab/>
      </w:r>
      <w:r>
        <w:t>day</w:t>
      </w:r>
      <w:r>
        <w:rPr>
          <w:spacing w:val="-5"/>
        </w:rPr>
        <w:t xml:space="preserve"> </w:t>
      </w:r>
      <w:r>
        <w:t>of</w:t>
      </w:r>
      <w:r>
        <w:rPr>
          <w:u w:val="single"/>
        </w:rPr>
        <w:t xml:space="preserve"> </w:t>
      </w:r>
      <w:r>
        <w:rPr>
          <w:u w:val="single"/>
        </w:rPr>
        <w:tab/>
      </w:r>
      <w:r>
        <w:t>,</w:t>
      </w:r>
      <w:r>
        <w:rPr>
          <w:u w:val="single"/>
        </w:rPr>
        <w:t xml:space="preserve"> </w:t>
      </w:r>
      <w:r>
        <w:rPr>
          <w:u w:val="single"/>
        </w:rPr>
        <w:tab/>
      </w:r>
      <w:r>
        <w:t>.</w:t>
      </w:r>
    </w:p>
    <w:p w:rsidR="00467A6E" w:rsidRDefault="00467A6E">
      <w:pPr>
        <w:pStyle w:val="BodyText"/>
        <w:rPr>
          <w:sz w:val="26"/>
        </w:rPr>
      </w:pPr>
    </w:p>
    <w:p w:rsidR="00467A6E" w:rsidRDefault="00AB20B8">
      <w:pPr>
        <w:pStyle w:val="BodyText"/>
        <w:spacing w:before="230"/>
        <w:ind w:left="620"/>
      </w:pPr>
      <w:r>
        <w:t>PROSPECTIVE PURCHASER</w:t>
      </w:r>
    </w:p>
    <w:p w:rsidR="00467A6E" w:rsidRDefault="00467A6E">
      <w:pPr>
        <w:pStyle w:val="BodyText"/>
        <w:rPr>
          <w:sz w:val="20"/>
        </w:rPr>
      </w:pPr>
    </w:p>
    <w:p w:rsidR="00467A6E" w:rsidRDefault="00467A6E">
      <w:pPr>
        <w:pStyle w:val="BodyText"/>
        <w:spacing w:before="3"/>
        <w:rPr>
          <w:sz w:val="18"/>
        </w:rPr>
      </w:pPr>
    </w:p>
    <w:p w:rsidR="00467A6E" w:rsidRDefault="00AB20B8">
      <w:pPr>
        <w:pStyle w:val="BodyText"/>
        <w:spacing w:before="90"/>
        <w:ind w:left="4997"/>
      </w:pPr>
      <w:r>
        <w:t>[Print Name of Prospective Purchaser]</w:t>
      </w:r>
    </w:p>
    <w:p w:rsidR="00467A6E" w:rsidRDefault="00AB20B8">
      <w:pPr>
        <w:pStyle w:val="BodyText"/>
        <w:spacing w:line="20" w:lineRule="exact"/>
        <w:ind w:left="615"/>
        <w:rPr>
          <w:sz w:val="2"/>
        </w:rPr>
      </w:pPr>
      <w:r>
        <w:rPr>
          <w:sz w:val="2"/>
        </w:rPr>
      </w:r>
      <w:r>
        <w:rPr>
          <w:sz w:val="2"/>
        </w:rPr>
        <w:pict>
          <v:group id="_x0000_s2054" style="width:184.1pt;height:.5pt;mso-position-horizontal-relative:char;mso-position-vertical-relative:line" coordsize="3682,10">
            <v:line id="_x0000_s2055" style="position:absolute" from="0,5" to="3682,5" strokeweight=".16256mm"/>
            <w10:wrap type="none"/>
            <w10:anchorlock/>
          </v:group>
        </w:pict>
      </w:r>
    </w:p>
    <w:p w:rsidR="00467A6E" w:rsidRDefault="00467A6E">
      <w:pPr>
        <w:pStyle w:val="BodyText"/>
        <w:spacing w:before="4"/>
        <w:rPr>
          <w:sz w:val="13"/>
        </w:rPr>
      </w:pPr>
    </w:p>
    <w:p w:rsidR="00467A6E" w:rsidRDefault="00AB20B8">
      <w:pPr>
        <w:pStyle w:val="BodyText"/>
        <w:spacing w:before="91"/>
        <w:ind w:left="4978" w:right="4547"/>
        <w:jc w:val="center"/>
      </w:pPr>
      <w:r>
        <w:t>[Signature]</w:t>
      </w:r>
    </w:p>
    <w:p w:rsidR="00467A6E" w:rsidRDefault="00AB20B8">
      <w:pPr>
        <w:pStyle w:val="BodyText"/>
        <w:spacing w:line="20" w:lineRule="exact"/>
        <w:ind w:left="615"/>
        <w:rPr>
          <w:sz w:val="2"/>
        </w:rPr>
      </w:pPr>
      <w:r>
        <w:rPr>
          <w:sz w:val="2"/>
        </w:rPr>
      </w:r>
      <w:r>
        <w:rPr>
          <w:sz w:val="2"/>
        </w:rPr>
        <w:pict>
          <v:group id="_x0000_s2052" style="width:184.1pt;height:.5pt;mso-position-horizontal-relative:char;mso-position-vertical-relative:line" coordsize="3682,10">
            <v:line id="_x0000_s2053" style="position:absolute" from="0,5" to="3682,5" strokeweight=".16256mm"/>
            <w10:wrap type="none"/>
            <w10:anchorlock/>
          </v:group>
        </w:pict>
      </w:r>
    </w:p>
    <w:p w:rsidR="00467A6E" w:rsidRDefault="00467A6E">
      <w:pPr>
        <w:pStyle w:val="BodyText"/>
        <w:spacing w:before="3"/>
        <w:rPr>
          <w:sz w:val="13"/>
        </w:rPr>
      </w:pPr>
    </w:p>
    <w:p w:rsidR="00467A6E" w:rsidRDefault="00AB20B8">
      <w:pPr>
        <w:pStyle w:val="BodyText"/>
        <w:spacing w:before="91"/>
        <w:ind w:left="4997"/>
      </w:pPr>
      <w:r>
        <w:t>[Print Name and Title of Authorized Signatory]</w:t>
      </w:r>
    </w:p>
    <w:p w:rsidR="00467A6E" w:rsidRDefault="00AB20B8">
      <w:pPr>
        <w:pStyle w:val="BodyText"/>
        <w:spacing w:line="20" w:lineRule="exact"/>
        <w:ind w:left="615"/>
        <w:rPr>
          <w:sz w:val="2"/>
        </w:rPr>
      </w:pPr>
      <w:r>
        <w:rPr>
          <w:sz w:val="2"/>
        </w:rPr>
      </w:r>
      <w:r>
        <w:rPr>
          <w:sz w:val="2"/>
        </w:rPr>
        <w:pict>
          <v:group id="_x0000_s2050" style="width:184.1pt;height:.5pt;mso-position-horizontal-relative:char;mso-position-vertical-relative:line" coordsize="3682,10">
            <v:line id="_x0000_s2051" style="position:absolute" from="0,5" to="3682,5" strokeweight=".16256mm"/>
            <w10:wrap type="none"/>
            <w10:anchorlock/>
          </v:group>
        </w:pict>
      </w:r>
    </w:p>
    <w:p w:rsidR="00467A6E" w:rsidRDefault="00467A6E">
      <w:pPr>
        <w:pStyle w:val="BodyText"/>
        <w:rPr>
          <w:sz w:val="20"/>
        </w:rPr>
      </w:pPr>
    </w:p>
    <w:p w:rsidR="00467A6E" w:rsidRDefault="00467A6E">
      <w:pPr>
        <w:pStyle w:val="BodyText"/>
        <w:spacing w:before="9"/>
        <w:rPr>
          <w:sz w:val="24"/>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6"/>
      </w:tblGrid>
      <w:tr w:rsidR="00467A6E">
        <w:trPr>
          <w:trHeight w:val="398"/>
        </w:trPr>
        <w:tc>
          <w:tcPr>
            <w:tcW w:w="9576" w:type="dxa"/>
            <w:tcBorders>
              <w:bottom w:val="nil"/>
            </w:tcBorders>
            <w:shd w:val="clear" w:color="auto" w:fill="A7A8A7"/>
          </w:tcPr>
          <w:p w:rsidR="00467A6E" w:rsidRDefault="00AB20B8">
            <w:pPr>
              <w:pStyle w:val="TableParagraph"/>
              <w:spacing w:line="263" w:lineRule="exact"/>
              <w:ind w:left="3194" w:right="3182"/>
              <w:jc w:val="center"/>
              <w:rPr>
                <w:b/>
                <w:sz w:val="23"/>
              </w:rPr>
            </w:pPr>
            <w:r>
              <w:rPr>
                <w:b/>
                <w:sz w:val="23"/>
              </w:rPr>
              <w:t>Notice Concerning Legal Action</w:t>
            </w:r>
          </w:p>
        </w:tc>
      </w:tr>
      <w:tr w:rsidR="00467A6E">
        <w:trPr>
          <w:trHeight w:val="1453"/>
        </w:trPr>
        <w:tc>
          <w:tcPr>
            <w:tcW w:w="9576" w:type="dxa"/>
            <w:tcBorders>
              <w:top w:val="nil"/>
            </w:tcBorders>
            <w:shd w:val="clear" w:color="auto" w:fill="A7A8A7"/>
          </w:tcPr>
          <w:p w:rsidR="00467A6E" w:rsidRDefault="00AB20B8">
            <w:pPr>
              <w:pStyle w:val="TableParagraph"/>
              <w:spacing w:before="126" w:line="240" w:lineRule="auto"/>
              <w:ind w:right="93"/>
              <w:jc w:val="both"/>
              <w:rPr>
                <w:sz w:val="23"/>
              </w:rPr>
            </w:pPr>
            <w:r>
              <w:rPr>
                <w:sz w:val="23"/>
              </w:rPr>
              <w:t>Any person who knowingly or willfully makes false or fraudulent statements or disclosures in connection with this Certification will be referred to the Office of Inspector General and/or the appropriate law enforcement offic</w:t>
            </w:r>
            <w:r>
              <w:rPr>
                <w:sz w:val="23"/>
              </w:rPr>
              <w:t>ials for investigation and legal enforcement and may be subject to fines and/or imprisonment (18 U.S.C. §§ 1001, 1007 and 1014).</w:t>
            </w:r>
          </w:p>
        </w:tc>
      </w:tr>
    </w:tbl>
    <w:p w:rsidR="00000000" w:rsidRDefault="00AB20B8"/>
    <w:sectPr w:rsidR="00000000" w:rsidSect="00AB20B8">
      <w:pgSz w:w="12240" w:h="15840"/>
      <w:pgMar w:top="1500" w:right="820" w:bottom="1760" w:left="820" w:header="720" w:footer="157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B20B8">
      <w:r>
        <w:separator/>
      </w:r>
    </w:p>
  </w:endnote>
  <w:endnote w:type="continuationSeparator" w:id="0">
    <w:p w:rsidR="00000000" w:rsidRDefault="00AB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A6E" w:rsidRDefault="00AB20B8">
    <w:pPr>
      <w:pStyle w:val="BodyText"/>
      <w:spacing w:line="14" w:lineRule="auto"/>
      <w:rPr>
        <w:sz w:val="20"/>
      </w:rPr>
    </w:pPr>
    <w:r>
      <w:pict>
        <v:line id="_x0000_s1032" style="position:absolute;z-index:-7576;mso-position-horizontal-relative:page;mso-position-vertical-relative:page" from="70.55pt,699.6pt" to="541.45pt,699.6pt" strokeweight=".48pt">
          <w10:wrap anchorx="page" anchory="page"/>
        </v:line>
      </w:pict>
    </w:r>
    <w:r>
      <w:pict>
        <v:shapetype id="_x0000_t202" coordsize="21600,21600" o:spt="202" path="m,l,21600r21600,l21600,xe">
          <v:stroke joinstyle="miter"/>
          <v:path gradientshapeok="t" o:connecttype="rect"/>
        </v:shapetype>
        <v:shape id="_x0000_s1031" type="#_x0000_t202" style="position:absolute;margin-left:410.35pt;margin-top:700.05pt;width:130.7pt;height:29pt;z-index:-7552;mso-position-horizontal-relative:page;mso-position-vertical-relative:page" filled="f" stroked="f">
          <v:textbox inset="0,0,0,0">
            <w:txbxContent>
              <w:p w:rsidR="00467A6E" w:rsidRDefault="00AB20B8">
                <w:pPr>
                  <w:spacing w:before="10" w:line="275" w:lineRule="exact"/>
                  <w:ind w:left="20"/>
                  <w:rPr>
                    <w:sz w:val="24"/>
                  </w:rPr>
                </w:pPr>
                <w:r>
                  <w:rPr>
                    <w:sz w:val="24"/>
                  </w:rPr>
                  <w:t>Sale/Loan Pool</w:t>
                </w:r>
                <w:r>
                  <w:rPr>
                    <w:spacing w:val="-8"/>
                    <w:sz w:val="24"/>
                  </w:rPr>
                  <w:t xml:space="preserve"> </w:t>
                </w:r>
                <w:r>
                  <w:rPr>
                    <w:sz w:val="24"/>
                  </w:rPr>
                  <w:t>Number(s)</w:t>
                </w:r>
              </w:p>
              <w:p w:rsidR="00467A6E" w:rsidRDefault="00AB20B8">
                <w:pPr>
                  <w:spacing w:line="275" w:lineRule="exact"/>
                  <w:ind w:left="677"/>
                  <w:rPr>
                    <w:sz w:val="24"/>
                  </w:rPr>
                </w:pPr>
                <w:r>
                  <w:rPr>
                    <w:sz w:val="24"/>
                  </w:rPr>
                  <w:t>&lt;Insert</w:t>
                </w:r>
                <w:r>
                  <w:rPr>
                    <w:spacing w:val="-7"/>
                    <w:sz w:val="24"/>
                  </w:rPr>
                  <w:t xml:space="preserve"> </w:t>
                </w:r>
                <w:r>
                  <w:rPr>
                    <w:sz w:val="24"/>
                  </w:rPr>
                  <w:t>Number(s)&gt;</w:t>
                </w:r>
              </w:p>
            </w:txbxContent>
          </v:textbox>
          <w10:wrap anchorx="page" anchory="page"/>
        </v:shape>
      </w:pict>
    </w:r>
    <w:r>
      <w:pict>
        <v:shape id="_x0000_s1030" type="#_x0000_t202" style="position:absolute;margin-left:71pt;margin-top:703.45pt;width:104.1pt;height:11pt;z-index:-7528;mso-position-horizontal-relative:page;mso-position-vertical-relative:page" filled="f" stroked="f">
          <v:textbox inset="0,0,0,0">
            <w:txbxContent>
              <w:p w:rsidR="00467A6E" w:rsidRDefault="00AB20B8">
                <w:pPr>
                  <w:spacing w:before="15"/>
                  <w:ind w:left="20"/>
                  <w:rPr>
                    <w:rFonts w:ascii="Arial"/>
                    <w:sz w:val="16"/>
                  </w:rPr>
                </w:pPr>
                <w:r>
                  <w:rPr>
                    <w:rFonts w:ascii="Arial"/>
                    <w:sz w:val="16"/>
                  </w:rPr>
                  <w:t xml:space="preserve">FDIC 7300/06 (3-16) Page </w:t>
                </w:r>
                <w:r>
                  <w:fldChar w:fldCharType="begin"/>
                </w:r>
                <w:r>
                  <w:rPr>
                    <w:rFonts w:ascii="Arial"/>
                    <w:sz w:val="16"/>
                  </w:rPr>
                  <w:instrText xml:space="preserve"> PAGE </w:instrText>
                </w:r>
                <w:r>
                  <w:fldChar w:fldCharType="separate"/>
                </w:r>
                <w:r>
                  <w:rPr>
                    <w:rFonts w:ascii="Arial"/>
                    <w:noProof/>
                    <w:sz w:val="16"/>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A6E" w:rsidRDefault="00AB20B8">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410.35pt;margin-top:714.45pt;width:130.7pt;height:29pt;z-index:-7504;mso-position-horizontal-relative:page;mso-position-vertical-relative:page" filled="f" stroked="f">
          <v:textbox inset="0,0,0,0">
            <w:txbxContent>
              <w:p w:rsidR="00467A6E" w:rsidRDefault="00AB20B8">
                <w:pPr>
                  <w:spacing w:before="10" w:line="275" w:lineRule="exact"/>
                  <w:ind w:left="20"/>
                  <w:rPr>
                    <w:sz w:val="24"/>
                  </w:rPr>
                </w:pPr>
                <w:r>
                  <w:rPr>
                    <w:sz w:val="24"/>
                  </w:rPr>
                  <w:t>Sale/Loan Pool</w:t>
                </w:r>
                <w:r>
                  <w:rPr>
                    <w:spacing w:val="-8"/>
                    <w:sz w:val="24"/>
                  </w:rPr>
                  <w:t xml:space="preserve"> </w:t>
                </w:r>
                <w:r>
                  <w:rPr>
                    <w:sz w:val="24"/>
                  </w:rPr>
                  <w:t>Number(s)</w:t>
                </w:r>
              </w:p>
              <w:p w:rsidR="00467A6E" w:rsidRDefault="00AB20B8">
                <w:pPr>
                  <w:spacing w:line="275" w:lineRule="exact"/>
                  <w:ind w:left="677"/>
                  <w:rPr>
                    <w:sz w:val="24"/>
                  </w:rPr>
                </w:pPr>
                <w:r>
                  <w:rPr>
                    <w:sz w:val="24"/>
                  </w:rPr>
                  <w:t>&lt;Insert</w:t>
                </w:r>
                <w:r>
                  <w:rPr>
                    <w:spacing w:val="-7"/>
                    <w:sz w:val="24"/>
                  </w:rPr>
                  <w:t xml:space="preserve"> </w:t>
                </w:r>
                <w:r>
                  <w:rPr>
                    <w:sz w:val="24"/>
                  </w:rPr>
                  <w:t>Number(s)&gt;</w:t>
                </w:r>
              </w:p>
            </w:txbxContent>
          </v:textbox>
          <w10:wrap anchorx="page" anchory="page"/>
        </v:shape>
      </w:pict>
    </w:r>
    <w:r>
      <w:pict>
        <v:shape id="_x0000_s1028" type="#_x0000_t202" style="position:absolute;margin-left:71pt;margin-top:717.85pt;width:103.1pt;height:11pt;z-index:-7480;mso-position-horizontal-relative:page;mso-position-vertical-relative:page" filled="f" stroked="f">
          <v:textbox inset="0,0,0,0">
            <w:txbxContent>
              <w:p w:rsidR="00467A6E" w:rsidRDefault="00AB20B8">
                <w:pPr>
                  <w:spacing w:before="15"/>
                  <w:ind w:left="20"/>
                  <w:rPr>
                    <w:rFonts w:ascii="Arial"/>
                    <w:sz w:val="16"/>
                  </w:rPr>
                </w:pPr>
                <w:r>
                  <w:rPr>
                    <w:rFonts w:ascii="Arial"/>
                    <w:sz w:val="16"/>
                  </w:rPr>
                  <w:t>FDIC 7300/06 (3-16) Page 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A6E" w:rsidRDefault="00AB20B8">
    <w:pPr>
      <w:pStyle w:val="BodyText"/>
      <w:spacing w:line="14" w:lineRule="auto"/>
      <w:rPr>
        <w:sz w:val="20"/>
      </w:rPr>
    </w:pPr>
    <w:r>
      <w:pict>
        <v:line id="_x0000_s1027" style="position:absolute;z-index:-7456;mso-position-horizontal-relative:page;mso-position-vertical-relative:page" from="70.55pt,699.6pt" to="541.45pt,699.6pt" strokeweight=".48pt">
          <w10:wrap anchorx="page" anchory="page"/>
        </v:line>
      </w:pict>
    </w:r>
    <w:r>
      <w:pict>
        <v:shapetype id="_x0000_t202" coordsize="21600,21600" o:spt="202" path="m,l,21600r21600,l21600,xe">
          <v:stroke joinstyle="miter"/>
          <v:path gradientshapeok="t" o:connecttype="rect"/>
        </v:shapetype>
        <v:shape id="_x0000_s1026" type="#_x0000_t202" style="position:absolute;margin-left:410.35pt;margin-top:700.05pt;width:130.7pt;height:29pt;z-index:-7432;mso-position-horizontal-relative:page;mso-position-vertical-relative:page" filled="f" stroked="f">
          <v:textbox inset="0,0,0,0">
            <w:txbxContent>
              <w:p w:rsidR="00467A6E" w:rsidRDefault="00AB20B8">
                <w:pPr>
                  <w:spacing w:before="10" w:line="275" w:lineRule="exact"/>
                  <w:ind w:left="20"/>
                  <w:rPr>
                    <w:sz w:val="24"/>
                  </w:rPr>
                </w:pPr>
                <w:r>
                  <w:rPr>
                    <w:sz w:val="24"/>
                  </w:rPr>
                  <w:t>Sale/Loan Pool</w:t>
                </w:r>
                <w:r>
                  <w:rPr>
                    <w:spacing w:val="-8"/>
                    <w:sz w:val="24"/>
                  </w:rPr>
                  <w:t xml:space="preserve"> </w:t>
                </w:r>
                <w:r>
                  <w:rPr>
                    <w:sz w:val="24"/>
                  </w:rPr>
                  <w:t>Number(s)</w:t>
                </w:r>
              </w:p>
              <w:p w:rsidR="00467A6E" w:rsidRDefault="00AB20B8">
                <w:pPr>
                  <w:spacing w:line="275" w:lineRule="exact"/>
                  <w:ind w:left="677"/>
                  <w:rPr>
                    <w:sz w:val="24"/>
                  </w:rPr>
                </w:pPr>
                <w:r>
                  <w:rPr>
                    <w:sz w:val="24"/>
                  </w:rPr>
                  <w:t>&lt;Insert</w:t>
                </w:r>
                <w:r>
                  <w:rPr>
                    <w:spacing w:val="-7"/>
                    <w:sz w:val="24"/>
                  </w:rPr>
                  <w:t xml:space="preserve"> </w:t>
                </w:r>
                <w:r>
                  <w:rPr>
                    <w:sz w:val="24"/>
                  </w:rPr>
                  <w:t>Number(s)&gt;</w:t>
                </w:r>
              </w:p>
            </w:txbxContent>
          </v:textbox>
          <w10:wrap anchorx="page" anchory="page"/>
        </v:shape>
      </w:pict>
    </w:r>
    <w:r>
      <w:pict>
        <v:shape id="_x0000_s1025" type="#_x0000_t202" style="position:absolute;margin-left:71pt;margin-top:703.45pt;width:104.1pt;height:11pt;z-index:-7408;mso-position-horizontal-relative:page;mso-position-vertical-relative:page" filled="f" stroked="f">
          <v:textbox inset="0,0,0,0">
            <w:txbxContent>
              <w:p w:rsidR="00467A6E" w:rsidRDefault="00AB20B8">
                <w:pPr>
                  <w:spacing w:before="15"/>
                  <w:ind w:left="20"/>
                  <w:rPr>
                    <w:rFonts w:ascii="Arial"/>
                    <w:sz w:val="16"/>
                  </w:rPr>
                </w:pPr>
                <w:r>
                  <w:rPr>
                    <w:rFonts w:ascii="Arial"/>
                    <w:sz w:val="16"/>
                  </w:rPr>
                  <w:t xml:space="preserve">FDIC 7300/06 (3-16) Page </w:t>
                </w:r>
                <w:r>
                  <w:fldChar w:fldCharType="begin"/>
                </w:r>
                <w:r>
                  <w:rPr>
                    <w:rFonts w:ascii="Arial"/>
                    <w:sz w:val="16"/>
                  </w:rPr>
                  <w:instrText xml:space="preserve"> PAGE </w:instrText>
                </w:r>
                <w:r>
                  <w:fldChar w:fldCharType="separate"/>
                </w:r>
                <w:r>
                  <w:rPr>
                    <w:rFonts w:ascii="Arial"/>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B20B8">
      <w:r>
        <w:separator/>
      </w:r>
    </w:p>
  </w:footnote>
  <w:footnote w:type="continuationSeparator" w:id="0">
    <w:p w:rsidR="00000000" w:rsidRDefault="00AB2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0B8" w:rsidRDefault="00AB20B8" w:rsidP="00AB20B8">
    <w:pPr>
      <w:tabs>
        <w:tab w:val="left" w:pos="1416"/>
      </w:tabs>
      <w:spacing w:before="73"/>
      <w:ind w:right="610"/>
      <w:jc w:val="right"/>
      <w:rPr>
        <w:sz w:val="20"/>
      </w:rPr>
    </w:pPr>
    <w:r>
      <w:rPr>
        <w:sz w:val="20"/>
      </w:rPr>
      <w:t>OMB</w:t>
    </w:r>
    <w:r>
      <w:rPr>
        <w:spacing w:val="-1"/>
        <w:sz w:val="20"/>
      </w:rPr>
      <w:t xml:space="preserve"> </w:t>
    </w:r>
    <w:r>
      <w:rPr>
        <w:sz w:val="20"/>
      </w:rPr>
      <w:t>Number:</w:t>
    </w:r>
    <w:r>
      <w:rPr>
        <w:sz w:val="20"/>
      </w:rPr>
      <w:tab/>
      <w:t>3064-0135</w:t>
    </w:r>
  </w:p>
  <w:p w:rsidR="00AB20B8" w:rsidRDefault="00AB20B8" w:rsidP="00AB20B8">
    <w:pPr>
      <w:ind w:right="619"/>
      <w:jc w:val="right"/>
      <w:rPr>
        <w:sz w:val="20"/>
      </w:rPr>
    </w:pPr>
    <w:r>
      <w:rPr>
        <w:sz w:val="20"/>
      </w:rPr>
      <w:t>Expiration Date: 10/31/2021</w:t>
    </w:r>
  </w:p>
  <w:p w:rsidR="00AB20B8" w:rsidRDefault="00AB2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0B8" w:rsidRDefault="00AB20B8" w:rsidP="00AB20B8">
    <w:pPr>
      <w:tabs>
        <w:tab w:val="left" w:pos="1416"/>
      </w:tabs>
      <w:spacing w:before="73"/>
      <w:ind w:right="610"/>
      <w:jc w:val="right"/>
      <w:rPr>
        <w:sz w:val="20"/>
      </w:rPr>
    </w:pPr>
    <w:r>
      <w:rPr>
        <w:sz w:val="20"/>
      </w:rPr>
      <w:tab/>
    </w:r>
    <w:r>
      <w:rPr>
        <w:sz w:val="20"/>
      </w:rPr>
      <w:t>OMB</w:t>
    </w:r>
    <w:r>
      <w:rPr>
        <w:spacing w:val="-1"/>
        <w:sz w:val="20"/>
      </w:rPr>
      <w:t xml:space="preserve"> </w:t>
    </w:r>
    <w:r>
      <w:rPr>
        <w:sz w:val="20"/>
      </w:rPr>
      <w:t>Number:</w:t>
    </w:r>
    <w:r>
      <w:rPr>
        <w:sz w:val="20"/>
      </w:rPr>
      <w:tab/>
      <w:t>3064-0135</w:t>
    </w:r>
  </w:p>
  <w:p w:rsidR="00AB20B8" w:rsidRDefault="00AB20B8" w:rsidP="00AB20B8">
    <w:pPr>
      <w:ind w:right="619"/>
      <w:jc w:val="right"/>
      <w:rPr>
        <w:sz w:val="20"/>
      </w:rPr>
    </w:pPr>
    <w:r>
      <w:rPr>
        <w:sz w:val="20"/>
      </w:rPr>
      <w:t>Expiration Date: 10/31/2021</w:t>
    </w:r>
  </w:p>
  <w:p w:rsidR="00AB20B8" w:rsidRDefault="00AB2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20646"/>
    <w:multiLevelType w:val="hybridMultilevel"/>
    <w:tmpl w:val="A44459B2"/>
    <w:lvl w:ilvl="0" w:tplc="8AF08346">
      <w:start w:val="90"/>
      <w:numFmt w:val="decimal"/>
      <w:lvlText w:val="(%1)"/>
      <w:lvlJc w:val="left"/>
      <w:pPr>
        <w:ind w:left="620" w:hanging="468"/>
        <w:jc w:val="left"/>
      </w:pPr>
      <w:rPr>
        <w:rFonts w:ascii="Times New Roman" w:eastAsia="Times New Roman" w:hAnsi="Times New Roman" w:cs="Times New Roman" w:hint="default"/>
        <w:w w:val="100"/>
        <w:sz w:val="23"/>
        <w:szCs w:val="23"/>
        <w:lang w:val="en-US" w:eastAsia="en-US" w:bidi="en-US"/>
      </w:rPr>
    </w:lvl>
    <w:lvl w:ilvl="1" w:tplc="BD641F08">
      <w:start w:val="1"/>
      <w:numFmt w:val="upperLetter"/>
      <w:lvlText w:val="%2."/>
      <w:lvlJc w:val="left"/>
      <w:pPr>
        <w:ind w:left="1340" w:hanging="361"/>
        <w:jc w:val="left"/>
      </w:pPr>
      <w:rPr>
        <w:rFonts w:ascii="Times New Roman" w:eastAsia="Times New Roman" w:hAnsi="Times New Roman" w:cs="Times New Roman" w:hint="default"/>
        <w:spacing w:val="-1"/>
        <w:w w:val="100"/>
        <w:sz w:val="23"/>
        <w:szCs w:val="23"/>
        <w:lang w:val="en-US" w:eastAsia="en-US" w:bidi="en-US"/>
      </w:rPr>
    </w:lvl>
    <w:lvl w:ilvl="2" w:tplc="BFDE5118">
      <w:numFmt w:val="bullet"/>
      <w:lvlText w:val="•"/>
      <w:lvlJc w:val="left"/>
      <w:pPr>
        <w:ind w:left="2368" w:hanging="361"/>
      </w:pPr>
      <w:rPr>
        <w:rFonts w:hint="default"/>
        <w:lang w:val="en-US" w:eastAsia="en-US" w:bidi="en-US"/>
      </w:rPr>
    </w:lvl>
    <w:lvl w:ilvl="3" w:tplc="8B723236">
      <w:numFmt w:val="bullet"/>
      <w:lvlText w:val="•"/>
      <w:lvlJc w:val="left"/>
      <w:pPr>
        <w:ind w:left="3397" w:hanging="361"/>
      </w:pPr>
      <w:rPr>
        <w:rFonts w:hint="default"/>
        <w:lang w:val="en-US" w:eastAsia="en-US" w:bidi="en-US"/>
      </w:rPr>
    </w:lvl>
    <w:lvl w:ilvl="4" w:tplc="D2B04432">
      <w:numFmt w:val="bullet"/>
      <w:lvlText w:val="•"/>
      <w:lvlJc w:val="left"/>
      <w:pPr>
        <w:ind w:left="4426" w:hanging="361"/>
      </w:pPr>
      <w:rPr>
        <w:rFonts w:hint="default"/>
        <w:lang w:val="en-US" w:eastAsia="en-US" w:bidi="en-US"/>
      </w:rPr>
    </w:lvl>
    <w:lvl w:ilvl="5" w:tplc="AB06AC84">
      <w:numFmt w:val="bullet"/>
      <w:lvlText w:val="•"/>
      <w:lvlJc w:val="left"/>
      <w:pPr>
        <w:ind w:left="5455" w:hanging="361"/>
      </w:pPr>
      <w:rPr>
        <w:rFonts w:hint="default"/>
        <w:lang w:val="en-US" w:eastAsia="en-US" w:bidi="en-US"/>
      </w:rPr>
    </w:lvl>
    <w:lvl w:ilvl="6" w:tplc="D500FFE0">
      <w:numFmt w:val="bullet"/>
      <w:lvlText w:val="•"/>
      <w:lvlJc w:val="left"/>
      <w:pPr>
        <w:ind w:left="6484" w:hanging="361"/>
      </w:pPr>
      <w:rPr>
        <w:rFonts w:hint="default"/>
        <w:lang w:val="en-US" w:eastAsia="en-US" w:bidi="en-US"/>
      </w:rPr>
    </w:lvl>
    <w:lvl w:ilvl="7" w:tplc="D9481BFE">
      <w:numFmt w:val="bullet"/>
      <w:lvlText w:val="•"/>
      <w:lvlJc w:val="left"/>
      <w:pPr>
        <w:ind w:left="7513" w:hanging="361"/>
      </w:pPr>
      <w:rPr>
        <w:rFonts w:hint="default"/>
        <w:lang w:val="en-US" w:eastAsia="en-US" w:bidi="en-US"/>
      </w:rPr>
    </w:lvl>
    <w:lvl w:ilvl="8" w:tplc="3A3A15C0">
      <w:numFmt w:val="bullet"/>
      <w:lvlText w:val="•"/>
      <w:lvlJc w:val="left"/>
      <w:pPr>
        <w:ind w:left="854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forms" w:enforcement="1" w:cryptProviderType="rsaFull" w:cryptAlgorithmClass="hash" w:cryptAlgorithmType="typeAny" w:cryptAlgorithmSid="4" w:cryptSpinCount="100000" w:hash="T4HEJZ7Vm+Uzpd/Qs9rJEiynl80=" w:salt="IJKDO0n54dibjBYqxHm2gQ=="/>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67A6E"/>
    <w:rsid w:val="0014457D"/>
    <w:rsid w:val="00467A6E"/>
    <w:rsid w:val="00AB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2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340" w:right="614" w:hanging="360"/>
      <w:jc w:val="both"/>
    </w:pPr>
  </w:style>
  <w:style w:type="paragraph" w:customStyle="1" w:styleId="TableParagraph">
    <w:name w:val="Table Paragraph"/>
    <w:basedOn w:val="Normal"/>
    <w:uiPriority w:val="1"/>
    <w:qFormat/>
    <w:pPr>
      <w:spacing w:line="258" w:lineRule="exact"/>
      <w:ind w:left="107"/>
    </w:pPr>
  </w:style>
  <w:style w:type="paragraph" w:styleId="Header">
    <w:name w:val="header"/>
    <w:basedOn w:val="Normal"/>
    <w:link w:val="HeaderChar"/>
    <w:uiPriority w:val="99"/>
    <w:unhideWhenUsed/>
    <w:rsid w:val="00AB20B8"/>
    <w:pPr>
      <w:tabs>
        <w:tab w:val="center" w:pos="4680"/>
        <w:tab w:val="right" w:pos="9360"/>
      </w:tabs>
    </w:pPr>
  </w:style>
  <w:style w:type="character" w:customStyle="1" w:styleId="HeaderChar">
    <w:name w:val="Header Char"/>
    <w:basedOn w:val="DefaultParagraphFont"/>
    <w:link w:val="Header"/>
    <w:uiPriority w:val="99"/>
    <w:rsid w:val="00AB20B8"/>
    <w:rPr>
      <w:rFonts w:ascii="Times New Roman" w:eastAsia="Times New Roman" w:hAnsi="Times New Roman" w:cs="Times New Roman"/>
      <w:lang w:bidi="en-US"/>
    </w:rPr>
  </w:style>
  <w:style w:type="paragraph" w:styleId="Footer">
    <w:name w:val="footer"/>
    <w:basedOn w:val="Normal"/>
    <w:link w:val="FooterChar"/>
    <w:uiPriority w:val="99"/>
    <w:unhideWhenUsed/>
    <w:rsid w:val="00AB20B8"/>
    <w:pPr>
      <w:tabs>
        <w:tab w:val="center" w:pos="4680"/>
        <w:tab w:val="right" w:pos="9360"/>
      </w:tabs>
    </w:pPr>
  </w:style>
  <w:style w:type="character" w:customStyle="1" w:styleId="FooterChar">
    <w:name w:val="Footer Char"/>
    <w:basedOn w:val="DefaultParagraphFont"/>
    <w:link w:val="Footer"/>
    <w:uiPriority w:val="99"/>
    <w:rsid w:val="00AB20B8"/>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ivacy@fdic.g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fdic.gov/regulations/laws/rules/2000-4000.html" TargetMode="External"/><Relationship Id="rId4" Type="http://schemas.microsoft.com/office/2007/relationships/stylesWithEffects" Target="stylesWithEffects.xml"/><Relationship Id="rId9" Type="http://schemas.openxmlformats.org/officeDocument/2006/relationships/hyperlink" Target="https://www.fdic.gov/regulations/laws/rules/2000-4000.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4FA67-5894-4AC4-BDDE-5C889945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FDIC</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Kiernan, Shane</dc:creator>
  <cp:lastModifiedBy>Hansen, Terri R.</cp:lastModifiedBy>
  <cp:revision>2</cp:revision>
  <dcterms:created xsi:type="dcterms:W3CDTF">2019-01-22T22:03:00Z</dcterms:created>
  <dcterms:modified xsi:type="dcterms:W3CDTF">2019-01-22T22:03:00Z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Acrobat PDFMaker 17 for Word</vt:lpwstr>
  </property>
  <property fmtid="{D5CDD505-2E9C-101B-9397-08002B2CF9AE}" pid="4" name="LastSaved">
    <vt:filetime>2019-01-22T00:00:00Z</vt:filetime>
  </property>
</Properties>
</file>