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5EA1F">
      <w:pPr>
        <w:pStyle w:val="3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textAlignment w:val="auto"/>
      </w:pPr>
      <w:r>
        <w:t>第十一届（2026年）中国高校计算机大赛—移动应用创新赛</w:t>
      </w:r>
      <w:r>
        <w:br w:type="textWrapping"/>
      </w:r>
      <w:r>
        <w:t>心晴 MindPulse</w:t>
      </w:r>
      <w:r>
        <w:br w:type="textWrapping"/>
      </w:r>
      <w:r>
        <w:t>端侧、匿名、可解释的大学生心理早期觉察工具</w:t>
      </w:r>
      <w:r>
        <w:br w:type="textWrapping"/>
      </w:r>
      <w:r>
        <w:t>初赛作品说明文档</w:t>
      </w:r>
    </w:p>
    <w:p w14:paraId="2BC3A0F2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作品名称：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心晴 MindPulse</w:t>
      </w:r>
    </w:p>
    <w:p w14:paraId="0B023D28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b/>
          <w:color w:val="auto"/>
          <w:sz w:val="24"/>
          <w:szCs w:val="24"/>
        </w:rPr>
        <w:t>作品定位：</w:t>
      </w:r>
      <w:r>
        <w:rPr>
          <w:rFonts w:ascii="Times New Roman" w:hAnsi="Times New Roman" w:eastAsia="宋体" w:cs="Times New Roman"/>
          <w:color w:val="auto"/>
          <w:sz w:val="24"/>
          <w:szCs w:val="24"/>
        </w:rPr>
        <w:t>面向大学生的端侧、匿名、可解释心理早期觉察与自助建议工具</w:t>
      </w:r>
    </w:p>
    <w:p w14:paraId="6FF0E7D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核心对象：存在压力、焦虑、睡眠失衡、社交退缩，且希望低门槛获得支持的在校大学生</w:t>
      </w:r>
    </w:p>
    <w:p w14:paraId="07FA374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Demo 形态：iOS App 产品原型 + Web 可交互 Demo（已具备首页、记录、求助、账户与规则说明等可演示界面）</w:t>
      </w:r>
    </w:p>
    <w:p w14:paraId="2527B6D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核心闭环：状态记录 → RISE 恢复指数 → 风险识别 → Safety Gate → 个体化行动建议 / 真实求助路径</w:t>
      </w:r>
    </w:p>
    <w:p w14:paraId="7F9D852E">
      <w:pPr>
        <w:spacing w:before="0" w:after="80" w:line="269" w:lineRule="auto"/>
        <w:rPr>
          <w:color w:val="auto"/>
        </w:rPr>
      </w:pPr>
    </w:p>
    <w:p w14:paraId="3BC8604C">
      <w:pPr>
        <w:spacing w:before="0" w:after="80" w:line="269" w:lineRule="auto"/>
        <w:jc w:val="center"/>
        <w:rPr>
          <w:rFonts w:hint="eastAsia"/>
          <w:color w:val="auto"/>
          <w:lang w:eastAsia="zh-CN"/>
        </w:rPr>
      </w:pPr>
      <w:r>
        <w:rPr>
          <w:rFonts w:ascii="微软雅黑" w:hAnsi="微软雅黑" w:eastAsia="微软雅黑"/>
          <w:color w:val="auto"/>
          <w:sz w:val="21"/>
        </w:rPr>
        <w:drawing>
          <wp:inline distT="0" distB="0" distL="0" distR="0">
            <wp:extent cx="4813300" cy="401066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0FE5">
      <w:pPr>
        <w:pStyle w:val="166"/>
        <w:widowControl/>
      </w:pPr>
      <w:r>
        <w:t>图 1  心晴 MindPulse 产品海报与核心界面概览</w:t>
      </w:r>
      <w:bookmarkStart w:id="0" w:name="_GoBack"/>
      <w:bookmarkEnd w:id="0"/>
    </w:p>
    <w:p w14:paraId="0771B4F2">
      <w:pPr>
        <w:pStyle w:val="3"/>
      </w:pPr>
      <w:r>
        <w:t>成品界面展示</w:t>
      </w:r>
    </w:p>
    <w:p w14:paraId="5E7DAD52">
      <w:pPr>
        <w:pStyle w:val="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当前 Demo 已完成可交互原型与核心流程页面，以下截图来自实际运行界面，用于说明作品不是概念展示，而是已经具备首页、记录、求助、规则说明和隐私设置等可验证功能。</w:t>
      </w:r>
    </w:p>
    <w:p w14:paraId="30B2AA28">
      <w:pPr>
        <w:spacing w:before="0" w:after="80" w:line="269" w:lineRule="auto"/>
        <w:jc w:val="center"/>
      </w:pPr>
      <w:r>
        <w:rPr>
          <w:rFonts w:ascii="微软雅黑" w:hAnsi="微软雅黑" w:eastAsia="微软雅黑"/>
          <w:sz w:val="21"/>
        </w:rPr>
        <w:drawing>
          <wp:inline distT="0" distB="0" distL="114300" distR="114300">
            <wp:extent cx="5897880" cy="3538220"/>
            <wp:effectExtent l="0" t="0" r="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76D2">
      <w:pPr>
        <w:pStyle w:val="166"/>
      </w:pPr>
      <w:r>
        <w:t>图 2  MindPulse Demo 主流程成品截图：匿名入口、RISE 首页与高风险记录。</w:t>
      </w:r>
    </w:p>
    <w:p w14:paraId="73EF0D4D">
      <w:pPr>
        <w:spacing w:before="0" w:after="80" w:line="269" w:lineRule="auto"/>
        <w:jc w:val="center"/>
      </w:pPr>
      <w:r>
        <w:rPr>
          <w:rFonts w:ascii="微软雅黑" w:hAnsi="微软雅黑" w:eastAsia="微软雅黑"/>
          <w:sz w:val="21"/>
        </w:rPr>
        <w:drawing>
          <wp:inline distT="0" distB="0" distL="114300" distR="114300">
            <wp:extent cx="5341620" cy="3204845"/>
            <wp:effectExtent l="0" t="0" r="762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E839">
      <w:pPr>
        <w:pStyle w:val="166"/>
      </w:pPr>
      <w:r>
        <w:t>图 3  MindPulse Demo 安全分流与隐私设置截图：求助资源、风险规则与本地档案。</w:t>
      </w:r>
    </w:p>
    <w:p w14:paraId="2D19AA15">
      <w:pPr>
        <w:pStyle w:val="3"/>
      </w:pPr>
      <w:r>
        <w:t>关键界面细节图</w:t>
      </w:r>
    </w:p>
    <w:p w14:paraId="0C331543">
      <w:pPr>
        <w:pStyle w:val="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为进一步证明 Demo 已具备完整产品形态，以下补充展示六个可运行界面，覆盖匿名进入、首页指数、状态记录、安全求助、规则验证和隐私设置。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  <w:gridCol w:w="4572"/>
      </w:tblGrid>
      <w:tr w14:paraId="276BA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F6FAF8"/>
            <w:vAlign w:val="center"/>
          </w:tcPr>
          <w:p w14:paraId="7A6DEDA0">
            <w:pPr>
              <w:spacing w:after="80"/>
              <w:jc w:val="center"/>
            </w:pPr>
            <w:r>
              <w:drawing>
                <wp:inline distT="0" distB="0" distL="114300" distR="114300">
                  <wp:extent cx="2760980" cy="37433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7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2" w:type="dxa"/>
            <w:shd w:val="clear" w:color="auto" w:fill="F6FAF8"/>
            <w:vAlign w:val="center"/>
          </w:tcPr>
          <w:p w14:paraId="4BDAADFD">
            <w:pPr>
              <w:spacing w:after="80"/>
              <w:jc w:val="center"/>
            </w:pPr>
            <w:r>
              <w:drawing>
                <wp:inline distT="0" distB="0" distL="114300" distR="114300">
                  <wp:extent cx="2760980" cy="37433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7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052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F6FAF8"/>
            <w:vAlign w:val="center"/>
          </w:tcPr>
          <w:p w14:paraId="5028F4B2">
            <w:pPr>
              <w:spacing w:after="80"/>
              <w:jc w:val="center"/>
            </w:pPr>
            <w:r>
              <w:drawing>
                <wp:inline distT="0" distB="0" distL="114300" distR="114300">
                  <wp:extent cx="2760980" cy="37433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7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2" w:type="dxa"/>
            <w:shd w:val="clear" w:color="auto" w:fill="F6FAF8"/>
            <w:vAlign w:val="center"/>
          </w:tcPr>
          <w:p w14:paraId="29A47CEC">
            <w:pPr>
              <w:spacing w:after="80"/>
              <w:jc w:val="center"/>
            </w:pPr>
            <w:r>
              <w:drawing>
                <wp:inline distT="0" distB="0" distL="114300" distR="114300">
                  <wp:extent cx="2760980" cy="374332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7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8777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72" w:type="dxa"/>
            <w:shd w:val="clear" w:color="auto" w:fill="F6FAF8"/>
            <w:vAlign w:val="center"/>
          </w:tcPr>
          <w:p w14:paraId="180C922A">
            <w:pPr>
              <w:spacing w:after="80"/>
              <w:jc w:val="center"/>
            </w:pPr>
            <w:r>
              <w:drawing>
                <wp:inline distT="0" distB="0" distL="114300" distR="114300">
                  <wp:extent cx="2760980" cy="37433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7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72" w:type="dxa"/>
            <w:shd w:val="clear" w:color="auto" w:fill="F6FAF8"/>
            <w:vAlign w:val="center"/>
          </w:tcPr>
          <w:p w14:paraId="35BB9F3F">
            <w:pPr>
              <w:spacing w:after="80"/>
              <w:jc w:val="center"/>
            </w:pPr>
            <w:r>
              <w:drawing>
                <wp:inline distT="0" distB="0" distL="114300" distR="114300">
                  <wp:extent cx="2760980" cy="37433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37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5BF021">
      <w:pPr>
        <w:pStyle w:val="166"/>
      </w:pPr>
      <w:r>
        <w:t>图 4  MindPulse Demo 关键界面细节：入口、首页、记录、求助、规则与隐私设置。</w:t>
      </w:r>
    </w:p>
    <w:p w14:paraId="16328784">
      <w:pPr>
        <w:spacing w:before="0" w:after="80" w:line="269" w:lineRule="auto"/>
        <w:rPr>
          <w:rFonts w:ascii="Arial" w:hAnsi="Arial"/>
          <w:b/>
          <w:color w:val="auto"/>
          <w:sz w:val="22"/>
          <w:lang w:eastAsia="zh-CN"/>
        </w:rPr>
      </w:pPr>
    </w:p>
    <w:p w14:paraId="4C9FECD0">
      <w:pPr>
        <w:spacing w:before="0" w:after="80" w:line="269" w:lineRule="auto"/>
        <w:rPr>
          <w:rFonts w:ascii="Arial" w:hAnsi="Arial"/>
          <w:b/>
          <w:color w:val="auto"/>
          <w:sz w:val="22"/>
          <w:lang w:eastAsia="zh-CN"/>
        </w:rPr>
      </w:pPr>
    </w:p>
    <w:p w14:paraId="69D41D17">
      <w:pPr>
        <w:pStyle w:val="3"/>
        <w:widowControl/>
      </w:pPr>
      <w:r>
        <w:t>作品摘要</w:t>
      </w:r>
    </w:p>
    <w:p w14:paraId="096CF13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心晴 MindPulse 聚焦大学生心理状态的“早发现、先稳住、再求助”。作品以 PHQ-9、GAD-7 等自评量表作为轻量入口，结合睡眠、步数、社交连接和日记文本等端侧信号，形成可解释的 RISE 恢复指数，帮助学生把抽象情绪变化转化为可观察、可追踪的状态趋势。当文本中出现自伤、绝望、想消失等高风险表达，或连续状态异常时，Safety Gate 会优先切换到热线、老师、辅导员、家人等真实求助路径，暂停普通情绪管理建议，避免把危机状态误导为一般压力调节。作品定位不是替代专业诊疗，而是在日常觉察与正式求助之间提供更早、更轻、更安全的过渡层。</w:t>
      </w:r>
    </w:p>
    <w:p w14:paraId="336EC078">
      <w:pPr>
        <w:spacing w:before="0" w:after="80" w:line="269" w:lineRule="auto"/>
        <w:rPr>
          <w:color w:val="auto"/>
          <w:lang w:eastAsia="zh-CN"/>
        </w:rPr>
      </w:pPr>
    </w:p>
    <w:p w14:paraId="3ADA8E3E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问题背景与用户分析</w:t>
      </w:r>
    </w:p>
    <w:p w14:paraId="6D8FA16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学生处在学习压力、人际适应、就业竞争与独立生活能力快速变化的交汇期，焦虑、失眠、低落和社交退缩往往以“还能撑一撑”的方式被延后处理。高校心理服务具备专业性，但学生在真实使用中仍可能面临隐私顾虑、预约周期、求助羞耻感以及“不确定自己是否需要求助”等门槛。MindPulse 的目标用户，是希望低门槛记录状态、暂时不愿进入正式咨询流程、但需要获得清晰判断和温和行动建议的在校大学生。产品通过匿名档案、端侧计算和可解释指数降低表达压力，用连续趋势帮助学生识别自身状态变化，并在风险升高时把用户连接到真实支持资源。</w:t>
      </w:r>
    </w:p>
    <w:p w14:paraId="3A301E86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相关竞品分析</w:t>
      </w:r>
    </w:p>
    <w:p w14:paraId="630FCB60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现有心理健康产品大致可分为三类：情绪日记与冥想类 App 擅长陪伴、放松和习惯养成，但对危机识别、学校场景转介和风险分流支持不足；在线咨询平台专业性较强，却存在付费、排队和心理门槛，难以承担日常早期观察；量表测评工具能给出阶段性分数，但常停留在一次性结果，缺少持续跟踪、解释依据和行动闭环。MindPulse 的差异在于将“自评量表、端侧行为线索、可解释指数、求助优先级”整合到同一流程中：平稳状态下提供记录、解释和微行动，高风险状态下优先引导求助，从而补足日常状态到专业服务之间的空白。</w:t>
      </w:r>
    </w:p>
    <w:p w14:paraId="6FFA13C3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可行性分析</w:t>
      </w:r>
    </w:p>
    <w:p w14:paraId="67D523A3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技术层面，Demo 已实现 iOS App 原型首页、记录、趋势、求助、账户与本地档案流程，并提供 Web 可交互演示。核心计算采用端侧规则与轻量评分：用户输入心情、睡眠、步数、社交连接和文本备注后，系统生成 RISE 恢复指数、风险等级与建议链路；PHQ-9、GAD-7 作为标准化自查入口，可辅助建立个人基线。数据层面，作品采用匿名档案、本地存储、可选邮箱验证和加密存储思路，符合学生对隐私和表达安全的敏感需求。落地层面，产品无需一次性接入复杂医疗系统，可先在高校心理健康教育、辅导员工作站、班级心理委员培训等场景中作为早期观察和自助工具试点。风险控制层面，Safety Gate 将高风险文本、危机词和连续异常状态置于最高优先级，触发后停止普通建议并展示可信求助入口，从流程上降低误判带来的安全隐患。</w:t>
      </w:r>
    </w:p>
    <w:p w14:paraId="76C51188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App 创新点</w:t>
      </w:r>
    </w:p>
    <w:p w14:paraId="013E8F23">
      <w:pPr>
        <w:pStyle w:val="5"/>
        <w:widowControl/>
      </w:pPr>
      <w:r>
        <w:t>RISE 可解释恢复指数</w:t>
      </w:r>
    </w:p>
    <w:p w14:paraId="5805E796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创新价值：融合节奏、连接、自评、干预反馈四类端侧信号，输出可拆解、可复现的恢复指数与判断依据。RISE 不是黑箱情绪分，而是把睡眠节律、活动变化、社交连接、自评量表和行动反馈拆成可解释因子，既给出状态结论，也说明“为什么今天需要慢一点”或“哪一项变化最值得关注”。</w:t>
      </w:r>
    </w:p>
    <w:p w14:paraId="1A0ACA97">
      <w:pPr>
        <w:pStyle w:val="19"/>
        <w:widowControl/>
        <w:spacing w:before="0" w:after="80" w:line="269" w:lineRule="auto"/>
        <w:rPr>
          <w:rFonts w:ascii="Times New Roman" w:hAnsi="Times New Roman" w:eastAsia="宋体" w:cs="Times New Roman"/>
          <w:color w:val="auto"/>
          <w:sz w:val="24"/>
          <w:szCs w:val="24"/>
        </w:rPr>
      </w:pPr>
    </w:p>
    <w:p w14:paraId="0A06F551">
      <w:pPr>
        <w:pStyle w:val="5"/>
        <w:widowControl/>
      </w:pPr>
      <w:r>
        <w:t>Safety Gate 心理安全闸门</w:t>
      </w:r>
    </w:p>
    <w:p w14:paraId="47FDD069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创新价值：识别危机词、极端表达和连续异常状态，触发后暂停普通自助建议，优先给出热线、老师、辅导员、家人等求助入口。Safety Gate 将心理安全放在普通推荐之前，避免在自伤、绝望、消失等表达出现时继续推送冥想、打卡或泛化安慰，使产品在关键时刻具备清晰边界。</w:t>
      </w:r>
    </w:p>
    <w:p w14:paraId="6F311785">
      <w:pPr>
        <w:pStyle w:val="19"/>
        <w:widowControl/>
        <w:spacing w:before="0" w:after="80" w:line="269" w:lineRule="auto"/>
        <w:rPr>
          <w:rFonts w:ascii="Times New Roman" w:hAnsi="Times New Roman" w:eastAsia="宋体" w:cs="Times New Roman"/>
          <w:color w:val="auto"/>
          <w:sz w:val="24"/>
          <w:szCs w:val="24"/>
        </w:rPr>
      </w:pPr>
    </w:p>
    <w:p w14:paraId="49603F2E">
      <w:pPr>
        <w:pStyle w:val="5"/>
        <w:widowControl/>
      </w:pPr>
      <w:r>
        <w:t>个人基线推荐</w:t>
      </w:r>
    </w:p>
    <w:p w14:paraId="0C6496EA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创新价值：不与群体平均值做简单比较，而是基于个人历史节奏计算睡眠、步数、情绪和连接变化，生成更贴近当日状态的微行动。产品强调“和昨天的自己相比”，推荐睡眠调整、呼吸练习、短距离散步、联系朋友、只完成一件小事等低负担行动，让学生更容易在状态波动早期采取第一步。端侧匿名与可解释设计共同构成信任基础，使学生愿意持续记录，也让学校场景中的辅助使用更容易被接受。</w:t>
      </w:r>
    </w:p>
    <w:p w14:paraId="7A40C11A">
      <w:pPr>
        <w:pStyle w:val="19"/>
        <w:widowControl/>
        <w:spacing w:before="0" w:after="80" w:line="269" w:lineRule="auto"/>
        <w:rPr>
          <w:rFonts w:ascii="Times New Roman" w:hAnsi="Times New Roman" w:eastAsia="宋体" w:cs="Times New Roman"/>
          <w:color w:val="auto"/>
          <w:sz w:val="24"/>
          <w:szCs w:val="24"/>
        </w:rPr>
      </w:pPr>
    </w:p>
    <w:p w14:paraId="3E647790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应用前景</w:t>
      </w:r>
    </w:p>
    <w:p w14:paraId="2F4BB391">
      <w:pPr>
        <w:pStyle w:val="19"/>
        <w:widowControl/>
        <w:rPr>
          <w:rFonts w:ascii="Times New Roman" w:hAnsi="Times New Roman" w:eastAsia="宋体" w:cs="Times New Roman"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MindPulse 可作为高校心理健康服务体系的前置层：面向学生端提供匿名自查、状态记录和自助建议；面向心理健康教育活动提供可演示的轻量工具；面向辅导员和心理委员培训提供风险识别与转介流程示例。后续可在充分授权和隐私保护前提下接入校园心理中心预约、校内热线、运动与睡眠数据，并扩展为多端同步版本。作品价值不在于替代专业诊疗，而在于把心理风险从“被动发现”提前到“日常觉察”，让更多学生在状态恶化前获得清晰、可信、可执行的第一步支持。</w:t>
      </w:r>
    </w:p>
    <w:p w14:paraId="06349CDE">
      <w:pPr>
        <w:pStyle w:val="4"/>
        <w:widowControl/>
        <w:numPr>
          <w:ilvl w:val="0"/>
          <w:numId w:val="7"/>
        </w:numPr>
        <w:ind w:left="0" w:leftChars="0" w:firstLine="0" w:firstLineChars="0"/>
        <w:rPr>
          <w:b w:val="0"/>
          <w:bdr w:val="none" w:sz="0" w:space="0"/>
        </w:rPr>
      </w:pPr>
      <w:r>
        <w:t>Demo 验证说明</w:t>
      </w:r>
    </w:p>
    <w:p w14:paraId="40811477">
      <w:pPr>
        <w:pStyle w:val="19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评审可结合图 2、图 3 对 Demo 进行现场验证，重点观察恢复指数展示、高风险文本触发、求助入口切换和隐私设置流程。</w:t>
      </w:r>
    </w:p>
    <w:p w14:paraId="2B72A64C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首页可查看 RISE 恢复指数、风险等级、PHQ-9/GAD-7 自查入口和个体化行动建议，能直观验证核心闭环。</w:t>
      </w:r>
    </w:p>
    <w:p w14:paraId="68628D8B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在记录页输入“绝望”“伤害自己”“想消失”等高风险表达后，系统会进入 Safety Gate 求助优先流程，停止普通建议并展示可信联系人与热线入口。</w:t>
      </w:r>
    </w:p>
    <w:p w14:paraId="27DD08D4">
      <w:pPr>
        <w:pStyle w:val="19"/>
        <w:widowControl/>
        <w:numPr>
          <w:ilvl w:val="0"/>
          <w:numId w:val="8"/>
        </w:numPr>
        <w:ind w:left="0" w:leftChars="0" w:firstLine="482" w:firstLineChars="0"/>
        <w:rPr>
          <w:rFonts w:ascii="Times New Roman" w:hAnsi="Times New Roman" w:eastAsia="宋体" w:cs="Times New Roman"/>
          <w:b/>
          <w:color w:val="auto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Demo 包含匿名档案、邮箱验证码演示、本地加密存储思路、风险规则说明与隐私设置页，便于评审现场验证作品完成度和安全边界。</w:t>
      </w:r>
    </w:p>
    <w:sectPr>
      <w:headerReference r:id="rId5" w:type="default"/>
      <w:footerReference r:id="rId6" w:type="default"/>
      <w:pgSz w:w="12240" w:h="15840"/>
      <w:pgMar w:top="936" w:right="1037" w:bottom="936" w:left="103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01C5E">
    <w:pPr>
      <w:pStyle w:val="24"/>
      <w:jc w:val="center"/>
    </w:pPr>
    <w:r>
      <w:rPr>
        <w:rFonts w:ascii="Arial" w:hAnsi="Arial"/>
        <w:color w:val="526A63"/>
        <w:sz w:val="17"/>
      </w:rPr>
      <w:t>心晴 MindPulse 初赛作品说明文档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F10E1">
    <w:pPr>
      <w:pStyle w:val="25"/>
      <w:jc w:val="right"/>
      <w:rPr>
        <w:lang w:eastAsia="zh-CN"/>
      </w:rPr>
    </w:pPr>
    <w:r>
      <w:rPr>
        <w:rFonts w:ascii="Arial" w:hAnsi="Arial"/>
        <w:color w:val="526A63"/>
        <w:sz w:val="17"/>
        <w:lang w:eastAsia="zh-CN"/>
      </w:rPr>
      <w:t>第十一届（2026年）中国高校计算机大赛—移动应用创新赛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79DCD"/>
    <w:multiLevelType w:val="singleLevel"/>
    <w:tmpl w:val="E2F79DCD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9F4199F"/>
    <w:multiLevelType w:val="singleLevel"/>
    <w:tmpl w:val="29F4199F"/>
    <w:lvl w:ilvl="0" w:tentative="0">
      <w:start w:val="1"/>
      <w:numFmt w:val="decimal"/>
      <w:suff w:val="space"/>
      <w:lvlText w:val=""/>
      <w:lvlJc w:val="left"/>
      <w:pPr>
        <w:ind w:left="0" w:firstLine="482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006D"/>
    <w:rsid w:val="0015074B"/>
    <w:rsid w:val="001D0631"/>
    <w:rsid w:val="0029639D"/>
    <w:rsid w:val="002C4D0B"/>
    <w:rsid w:val="00326F90"/>
    <w:rsid w:val="00AA1D8D"/>
    <w:rsid w:val="00B47730"/>
    <w:rsid w:val="00CB0664"/>
    <w:rsid w:val="00D805BC"/>
    <w:rsid w:val="00FC693F"/>
    <w:rsid w:val="2851407B"/>
    <w:rsid w:val="291B552F"/>
    <w:rsid w:val="7699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9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9"/>
    <w:qFormat/>
    <w:uiPriority w:val="22"/>
    <w:rPr>
      <w:b/>
      <w:bCs/>
    </w:rPr>
  </w:style>
  <w:style w:type="character" w:styleId="134">
    <w:name w:val="Emphasis"/>
    <w:basedOn w:val="139"/>
    <w:qFormat/>
    <w:uiPriority w:val="20"/>
    <w:rPr>
      <w:i/>
      <w:iCs/>
    </w:rPr>
  </w:style>
  <w:style w:type="character" w:customStyle="1" w:styleId="135">
    <w:name w:val="页眉 字符"/>
    <w:basedOn w:val="139"/>
    <w:link w:val="25"/>
    <w:qFormat/>
    <w:uiPriority w:val="99"/>
  </w:style>
  <w:style w:type="character" w:customStyle="1" w:styleId="136">
    <w:name w:val="页脚 字符"/>
    <w:basedOn w:val="139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9"/>
    <w:link w:val="3"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40">
    <w:name w:val="标题 2 字符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9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9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9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9"/>
    <w:uiPriority w:val="99"/>
  </w:style>
  <w:style w:type="character" w:customStyle="1" w:styleId="146">
    <w:name w:val="正文文本 2 字符"/>
    <w:basedOn w:val="139"/>
    <w:link w:val="28"/>
    <w:uiPriority w:val="99"/>
  </w:style>
  <w:style w:type="character" w:customStyle="1" w:styleId="147">
    <w:name w:val="正文文本 3 字符"/>
    <w:basedOn w:val="139"/>
    <w:link w:val="17"/>
    <w:uiPriority w:val="99"/>
    <w:rPr>
      <w:sz w:val="16"/>
      <w:szCs w:val="16"/>
    </w:rPr>
  </w:style>
  <w:style w:type="character" w:customStyle="1" w:styleId="148">
    <w:name w:val="宏文本 字符"/>
    <w:basedOn w:val="139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9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9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标题 5 字符"/>
    <w:basedOn w:val="139"/>
    <w:link w:val="7"/>
    <w:semiHidden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3">
    <w:name w:val="标题 6 字符"/>
    <w:basedOn w:val="139"/>
    <w:link w:val="8"/>
    <w:semiHidden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4">
    <w:name w:val="标题 7 字符"/>
    <w:basedOn w:val="139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5">
    <w:name w:val="标题 8 字符"/>
    <w:basedOn w:val="139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6">
    <w:name w:val="标题 9 字符"/>
    <w:basedOn w:val="139"/>
    <w:link w:val="11"/>
    <w:semiHidden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9"/>
    <w:link w:val="157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9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9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9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9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166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343</Words>
  <Characters>410</Characters>
  <Lines>394</Lines>
  <Paragraphs>136</Paragraphs>
  <TotalTime>3</TotalTime>
  <ScaleCrop>false</ScaleCrop>
  <LinksUpToDate>false</LinksUpToDate>
  <CharactersWithSpaces>444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付志博</cp:lastModifiedBy>
  <dcterms:modified xsi:type="dcterms:W3CDTF">2026-07-05T01:35:10Z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eyJoZGlkIjoiODViY2JkMjU3NGYzZTEwMzZmMGFkZWViYmNkYWU3NDIiLCJ1c2VySWQiOiIxNjcwNzM5ODAyIn0=</vt:lpwstr>
  </property>
  <property fmtid="{D5CDD505-2E9C-101B-9397-08002B2CF9AE}" pid="3" name="KSOProductBuildVer">
    <vt:lpwstr>2052-12.1.0.26895</vt:lpwstr>
  </property>
  <property fmtid="{D5CDD505-2E9C-101B-9397-08002B2CF9AE}" pid="4" name="ICV">
    <vt:lpwstr>29B774CC722648C49663F632BBEFFF76_12</vt:lpwstr>
  </property>
</Properties>
</file>