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27413B"/>
          <w:sz w:val="36"/>
        </w:rPr>
        <w:t>工程化改造路线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改造目标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 xml:space="preserve">当前 </w:t>
      </w:r>
      <w:r>
        <w:rPr>
          <w:rFonts w:ascii="Consolas" w:hAnsi="Consolas" w:eastAsia="Consolas"/>
          <w:color w:val="3A4C47"/>
          <w:sz w:val="20"/>
          <w:shd w:fill="EEF4F1"/>
        </w:rPr>
        <w:t>心晴MindPulse_Web原型.html</w:t>
      </w:r>
      <w:r>
        <w:rPr>
          <w:rFonts w:ascii="Microsoft YaHei" w:hAnsi="Microsoft YaHei" w:eastAsia="Microsoft YaHei"/>
          <w:color w:val="3F534D"/>
          <w:sz w:val="22"/>
        </w:rPr>
        <w:t xml:space="preserve"> 是稳定演示版，适合现场直接打开，但不适合作为国赛工程能力的主要证据。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工程化改造目标：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保留稳定演示版。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新增模块化源码。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抽出核心规则。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增加测试样例。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形成可维护的前端项目结构。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推荐技术路线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第一阶段建议继续使用移动 Web / PWA，而不是立即重写 iOS。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原因：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当前作品已有完整 Web 交互基础。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国赛前工程化收益高于重写平台。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PWA 可在手机浏览器安装，接近 App 体验。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后续 iOS 原生可作为拓展路线，而不是当前主要交付。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目录结构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mindpulse/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index.html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package.json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src/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main.js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state.js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rules/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recovery-score.js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risk-assessment.js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recommendation.js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services/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storage.js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export-records.js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audio.js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views/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home.js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record.js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trend.js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companion.js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help.js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settings.js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data/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demo-records.js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styles/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base.css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components.css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mobile.css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tests/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recovery-score.test.js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risk-assessment.test.js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recommendation.test.js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docs/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核心模块拆分</w:t>
      </w:r>
    </w:p>
    <w:p>
      <w:pPr>
        <w:pStyle w:val="Heading3"/>
      </w:pPr>
      <w:r>
        <w:rPr>
          <w:rFonts w:ascii="Consolas" w:hAnsi="Consolas" w:eastAsia="Consolas"/>
          <w:color w:val="3A4C47"/>
          <w:sz w:val="20"/>
          <w:shd w:fill="EEF4F1"/>
        </w:rPr>
        <w:t>recovery-score.js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职责：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接收一条或多条记录。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计算情绪分、睡眠分、活动分、社交分、干预分。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返回总分和分数拆解。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接口示例：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export function calculateRecoveryScore(record, completedInterventions = []) 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return 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total: 57,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breakdown: 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mood: 24,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sleep: 13,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steps: 5,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social: 7,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  intervention: 8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}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};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}</w:t>
      </w:r>
    </w:p>
    <w:p>
      <w:pPr>
        <w:pStyle w:val="Heading3"/>
      </w:pPr>
      <w:r>
        <w:rPr>
          <w:rFonts w:ascii="Consolas" w:hAnsi="Consolas" w:eastAsia="Consolas"/>
          <w:color w:val="3A4C47"/>
          <w:sz w:val="20"/>
          <w:shd w:fill="EEF4F1"/>
        </w:rPr>
        <w:t>risk-assessment.js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职责：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检测危机词。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判断连续低睡眠。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判断多日负面状态。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返回风险等级和解释。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接口示例：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export function assessRisk(records, currentText = "") 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return 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level: "中度关注",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tag: "建议连接他人",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reason: "最近低睡眠和负面状态连续出现。"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};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}</w:t>
      </w:r>
    </w:p>
    <w:p>
      <w:pPr>
        <w:pStyle w:val="Heading3"/>
      </w:pPr>
      <w:r>
        <w:rPr>
          <w:rFonts w:ascii="Consolas" w:hAnsi="Consolas" w:eastAsia="Consolas"/>
          <w:color w:val="3A4C47"/>
          <w:sz w:val="20"/>
          <w:shd w:fill="EEF4F1"/>
        </w:rPr>
        <w:t>recommendation.js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职责：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根据情绪和风险等级生成推荐路径。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高风险时只返回求助入口。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接口示例：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export function recommendPath(record, risk) 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if (risk.level === "高风险") {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  return ["help"];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}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 xml:space="preserve">  return ["breathe", "walk", "journal"];</w:t>
      </w:r>
    </w:p>
    <w:p>
      <w:pPr>
        <w:spacing w:before="0" w:after="0"/>
        <w:ind w:left="340" w:right="227"/>
        <w:shd w:fill="F3F6F5"/>
      </w:pPr>
      <w:r>
        <w:rPr>
          <w:rFonts w:ascii="Consolas" w:hAnsi="Consolas" w:eastAsia="Consolas"/>
          <w:color w:val="35504A"/>
          <w:sz w:val="19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测试要求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至少补充 10 条规则测试：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编号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测试内容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R01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焦虑状态推荐呼吸、散步、记录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R02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低落状态推荐呼吸、联系朋友、睡前放松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R03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疲惫状态推荐睡前放松优先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R04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连续 3 天低睡眠触发中度关注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R05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连续负面状态触发中度关注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R06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出现“绝望”触发高风险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R07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高风险不返回普通轻干预路径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R08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完成干预后恢复指数增加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R09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localStorage 不可用时页面仍可运行</w:t>
            </w:r>
          </w:p>
        </w:tc>
      </w:tr>
      <w:tr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R10</w:t>
            </w:r>
          </w:p>
        </w:tc>
        <w:tc>
          <w:tcPr>
            <w:tcW w:type="dxa" w:w="47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导出 JSON 包含风险等级和分数拆解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PWA 改造建议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可增加：</w:t>
      </w:r>
    </w:p>
    <w:p>
      <w:pPr>
        <w:pStyle w:val="ListBullet"/>
        <w:spacing w:after="40"/>
        <w:ind w:left="340" w:firstLine="0"/>
      </w:pPr>
      <w:r>
        <w:rPr>
          <w:rFonts w:ascii="Consolas" w:hAnsi="Consolas" w:eastAsia="Consolas"/>
          <w:color w:val="3A4C47"/>
          <w:sz w:val="20"/>
          <w:shd w:fill="EEF4F1"/>
        </w:rPr>
        <w:t>manifest.webmanifest</w:t>
      </w:r>
    </w:p>
    <w:p>
      <w:pPr>
        <w:pStyle w:val="ListBullet"/>
        <w:spacing w:after="40"/>
        <w:ind w:left="340" w:firstLine="0"/>
      </w:pPr>
      <w:r>
        <w:rPr>
          <w:rFonts w:ascii="Consolas" w:hAnsi="Consolas" w:eastAsia="Consolas"/>
          <w:color w:val="3A4C47"/>
          <w:sz w:val="20"/>
          <w:shd w:fill="EEF4F1"/>
        </w:rPr>
        <w:t>service-worker.js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移动端安装图标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离线访问演示数据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这能让作品从“网页原型”更接近“移动应用”。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iOS 原生路线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如果团队有时间，可作为国赛加强项：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模块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技术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5F0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color w:val="324842"/>
                <w:sz w:val="21"/>
              </w:rPr>
              <w:t>优先级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本地数据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SwiftData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睡眠/步数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HealthKit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高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小组件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WidgetKit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呼吸倒计时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Live Activities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端侧文本分类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NaturalLanguage/Core ML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CFEFD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color w:val="324842"/>
                <w:sz w:val="21"/>
              </w:rPr>
              <w:t>中</w:t>
            </w:r>
          </w:p>
        </w:tc>
      </w:tr>
    </w:tbl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注意：没有完成前，不要在答辩中宣称已实现。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国赛最低工程交付标准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保留原始稳定演示 HTML。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提供模块化源码目录。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提供核心规则测试或测试表。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提供构建/运行说明。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提供数据样例。</w:t>
      </w:r>
    </w:p>
    <w:p>
      <w:pPr>
        <w:pStyle w:val="ListBullet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提供截图和演示视频。</w:t>
      </w:r>
    </w:p>
    <w:p>
      <w:pPr>
        <w:pStyle w:val="Heading2"/>
      </w:pPr>
      <w:r>
        <w:rPr>
          <w:rFonts w:ascii="Microsoft YaHei" w:hAnsi="Microsoft YaHei" w:eastAsia="Microsoft YaHei"/>
          <w:color w:val="3C6258"/>
          <w:sz w:val="32"/>
        </w:rPr>
        <w:t>推荐优先级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先抽算法和风险模块。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再抽本地存储和导出模块。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再拆视图组件。</w:t>
      </w:r>
    </w:p>
    <w:p>
      <w:pPr>
        <w:pStyle w:val="ListNumber"/>
        <w:spacing w:after="40"/>
        <w:ind w:left="340" w:firstLine="0"/>
      </w:pPr>
      <w:r>
        <w:rPr>
          <w:rFonts w:ascii="Microsoft YaHei" w:hAnsi="Microsoft YaHei" w:eastAsia="Microsoft YaHei"/>
          <w:color w:val="3F534D"/>
          <w:sz w:val="22"/>
        </w:rPr>
        <w:t>最后考虑 PWA 或 iOS。</w:t>
      </w:r>
    </w:p>
    <w:p>
      <w:pPr>
        <w:ind w:firstLine="420"/>
        <w:jc w:val="left"/>
      </w:pPr>
      <w:r>
        <w:rPr>
          <w:rFonts w:ascii="Microsoft YaHei" w:hAnsi="Microsoft YaHei" w:eastAsia="Microsoft YaHei"/>
          <w:color w:val="3F534D"/>
          <w:sz w:val="22"/>
        </w:rPr>
        <w:t>这样改造风险最低，最容易在国赛前形成可信工程证据。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1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625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87A7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87A7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工程化改造路线</dc:title>
  <dc:subject>Markdown converted to DOCX</dc:subject>
  <dc:creator>python-docx</dc:creator>
  <cp:keywords/>
  <dc:description>Generated from local Markdown source with preserved headings, lists, tables, quotes, and code blocks.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