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1831" w14:textId="77777777" w:rsidR="001134C3" w:rsidRDefault="00000000">
      <w:pPr>
        <w:pStyle w:val="Title"/>
      </w:pPr>
      <w:r>
        <w:t>Enterprise Acceptable Use Policy (NIST &amp; ISO Aligned)</w:t>
      </w:r>
    </w:p>
    <w:p w14:paraId="034ED09E" w14:textId="77777777" w:rsidR="001134C3" w:rsidRDefault="00000000">
      <w:r>
        <w:t>Overview</w:t>
      </w:r>
    </w:p>
    <w:p w14:paraId="01A5F573" w14:textId="77777777" w:rsidR="001134C3" w:rsidRDefault="00000000">
      <w:r>
        <w:t>This project demonstrates the development of an enterprise-grade Acceptable Use Policy aligned with NIST Cybersecurity Framework (CSF) and ISO/IEC 27001 controls.</w:t>
      </w:r>
    </w:p>
    <w:p w14:paraId="56C5EB29" w14:textId="77777777" w:rsidR="001134C3" w:rsidRDefault="001134C3"/>
    <w:p w14:paraId="01DB5F15" w14:textId="77777777" w:rsidR="001134C3" w:rsidRDefault="00000000">
      <w:r>
        <w:t>Objective</w:t>
      </w:r>
    </w:p>
    <w:p w14:paraId="57DB4B2B" w14:textId="77777777" w:rsidR="001134C3" w:rsidRDefault="00000000">
      <w:r>
        <w:t>To define secure and compliant usage of organisational systems while mitigating insider threats and misuse.</w:t>
      </w:r>
    </w:p>
    <w:p w14:paraId="12DFA6B7" w14:textId="77777777" w:rsidR="001134C3" w:rsidRDefault="001134C3"/>
    <w:p w14:paraId="290B68CA" w14:textId="77777777" w:rsidR="001134C3" w:rsidRDefault="00000000">
      <w:r>
        <w:t>Framework Alignment</w:t>
      </w:r>
    </w:p>
    <w:p w14:paraId="35BFCA9A" w14:textId="77777777" w:rsidR="001134C3" w:rsidRDefault="00000000">
      <w:r>
        <w:t>NIST CSF: PR.AC-1, DE.CM-1, PR.IP-11</w:t>
      </w:r>
    </w:p>
    <w:p w14:paraId="19CC38C9" w14:textId="77777777" w:rsidR="001134C3" w:rsidRDefault="00000000">
      <w:r>
        <w:t>ISO 27001: A.5.10, A.8.16, A.5.1</w:t>
      </w:r>
    </w:p>
    <w:p w14:paraId="4AAB2B65" w14:textId="77777777" w:rsidR="001134C3" w:rsidRDefault="001134C3"/>
    <w:p w14:paraId="23AC9A42" w14:textId="77777777" w:rsidR="001134C3" w:rsidRDefault="00000000">
      <w:r>
        <w:t>Risk Justification</w:t>
      </w:r>
    </w:p>
    <w:p w14:paraId="2FA6A447" w14:textId="77777777" w:rsidR="001134C3" w:rsidRDefault="00000000">
      <w:r>
        <w:t>Without an enforced AUP, organisations face risks including:</w:t>
      </w:r>
    </w:p>
    <w:p w14:paraId="26F90A84" w14:textId="77777777" w:rsidR="001134C3" w:rsidRDefault="00000000">
      <w:r>
        <w:t>- Insider threats</w:t>
      </w:r>
    </w:p>
    <w:p w14:paraId="3B1531CF" w14:textId="77777777" w:rsidR="001134C3" w:rsidRDefault="00000000">
      <w:r>
        <w:t>- Data exfiltration</w:t>
      </w:r>
    </w:p>
    <w:p w14:paraId="3724B375" w14:textId="77777777" w:rsidR="001134C3" w:rsidRDefault="00000000">
      <w:r>
        <w:t>- Malware infections</w:t>
      </w:r>
    </w:p>
    <w:p w14:paraId="16056081" w14:textId="77777777" w:rsidR="001134C3" w:rsidRDefault="001134C3"/>
    <w:p w14:paraId="6753F5E6" w14:textId="77777777" w:rsidR="001134C3" w:rsidRDefault="00000000">
      <w:r>
        <w:t>Business Impact</w:t>
      </w:r>
    </w:p>
    <w:p w14:paraId="1B0D6BDF" w14:textId="77777777" w:rsidR="001134C3" w:rsidRDefault="00000000">
      <w:r>
        <w:t>- Reduces phishing risk</w:t>
      </w:r>
    </w:p>
    <w:p w14:paraId="6CF01264" w14:textId="77777777" w:rsidR="001134C3" w:rsidRDefault="00000000">
      <w:r>
        <w:t>- Minimises legal exposure</w:t>
      </w:r>
    </w:p>
    <w:p w14:paraId="50FE7200" w14:textId="77777777" w:rsidR="001134C3" w:rsidRDefault="00000000">
      <w:r>
        <w:t>- Improves operational security</w:t>
      </w:r>
    </w:p>
    <w:p w14:paraId="4C684496" w14:textId="77777777" w:rsidR="001134C3" w:rsidRDefault="001134C3"/>
    <w:p w14:paraId="571C1F7C" w14:textId="77777777" w:rsidR="001134C3" w:rsidRDefault="00000000">
      <w:r>
        <w:t>Implementation Approach</w:t>
      </w:r>
    </w:p>
    <w:p w14:paraId="6CF0AE96" w14:textId="77777777" w:rsidR="001134C3" w:rsidRDefault="00000000">
      <w:r>
        <w:lastRenderedPageBreak/>
        <w:t>- Integrated into onboarding</w:t>
      </w:r>
    </w:p>
    <w:p w14:paraId="6866A8D3" w14:textId="77777777" w:rsidR="001134C3" w:rsidRDefault="00000000">
      <w:r>
        <w:t>- Enforced via endpoint monitoring tools</w:t>
      </w:r>
    </w:p>
    <w:p w14:paraId="45679C11" w14:textId="77777777" w:rsidR="001134C3" w:rsidRDefault="00000000">
      <w:r>
        <w:t>- Supported by annual training</w:t>
      </w:r>
    </w:p>
    <w:p w14:paraId="32DB03DB" w14:textId="77777777" w:rsidR="001134C3" w:rsidRDefault="001134C3"/>
    <w:p w14:paraId="172FAD92" w14:textId="77777777" w:rsidR="001134C3" w:rsidRDefault="00000000">
      <w:r>
        <w:t>Policy (Summary)</w:t>
      </w:r>
    </w:p>
    <w:p w14:paraId="1B2278AF" w14:textId="77777777" w:rsidR="001134C3" w:rsidRDefault="00000000">
      <w:r>
        <w:t>Users must use systems lawfully, securely, and ethically. Monitoring is enforced and violations may result in disciplinary action.</w:t>
      </w:r>
    </w:p>
    <w:sectPr w:rsidR="00113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153588">
    <w:abstractNumId w:val="8"/>
  </w:num>
  <w:num w:numId="2" w16cid:durableId="651132131">
    <w:abstractNumId w:val="6"/>
  </w:num>
  <w:num w:numId="3" w16cid:durableId="1345403136">
    <w:abstractNumId w:val="5"/>
  </w:num>
  <w:num w:numId="4" w16cid:durableId="823353428">
    <w:abstractNumId w:val="4"/>
  </w:num>
  <w:num w:numId="5" w16cid:durableId="1220550355">
    <w:abstractNumId w:val="7"/>
  </w:num>
  <w:num w:numId="6" w16cid:durableId="1366173999">
    <w:abstractNumId w:val="3"/>
  </w:num>
  <w:num w:numId="7" w16cid:durableId="718362130">
    <w:abstractNumId w:val="2"/>
  </w:num>
  <w:num w:numId="8" w16cid:durableId="285429438">
    <w:abstractNumId w:val="1"/>
  </w:num>
  <w:num w:numId="9" w16cid:durableId="108418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4C3"/>
    <w:rsid w:val="0015074B"/>
    <w:rsid w:val="0029639D"/>
    <w:rsid w:val="00326F90"/>
    <w:rsid w:val="009B0B42"/>
    <w:rsid w:val="00AA1D8D"/>
    <w:rsid w:val="00AB1EAC"/>
    <w:rsid w:val="00AD48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F2D65"/>
  <w14:defaultImageDpi w14:val="300"/>
  <w15:docId w15:val="{63AEAC21-3998-458F-8914-65EBC3FB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2026-03-28T14:54:00Z</dcterms:created>
  <dcterms:modified xsi:type="dcterms:W3CDTF">2026-03-28T14:54:00Z</dcterms:modified>
  <cp:category/>
</cp:coreProperties>
</file>