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5D1F" w:rsidRPr="001E529E" w:rsidRDefault="00906321" w:rsidP="001E529E">
      <w:pPr>
        <w:pStyle w:val="Heading2"/>
        <w:spacing w:line="276" w:lineRule="auto"/>
      </w:pPr>
      <w:bookmarkStart w:id="0" w:name="_GoBack"/>
      <w:bookmarkEnd w:id="0"/>
      <w:r w:rsidRPr="001E529E">
        <w:t xml:space="preserve">Endeavour architecture </w:t>
      </w:r>
      <w:r w:rsidR="00516B7A">
        <w:t>proposal</w:t>
      </w:r>
    </w:p>
    <w:p w:rsidR="00906321" w:rsidRDefault="00906321" w:rsidP="00906321">
      <w:pPr>
        <w:spacing w:line="240" w:lineRule="auto"/>
      </w:pPr>
      <w:r>
        <w:t>Jonny Rylands</w:t>
      </w:r>
      <w:r w:rsidR="00056E69">
        <w:t xml:space="preserve"> | </w:t>
      </w:r>
      <w:r>
        <w:t>16 December 2015</w:t>
      </w:r>
    </w:p>
    <w:p w:rsidR="00056E69" w:rsidRPr="00056E69" w:rsidRDefault="00056E69" w:rsidP="00056E69">
      <w:pPr>
        <w:rPr>
          <w:sz w:val="8"/>
        </w:rPr>
      </w:pPr>
    </w:p>
    <w:p w:rsidR="00906321" w:rsidRDefault="00906321" w:rsidP="00906321">
      <w:pPr>
        <w:pStyle w:val="Heading2"/>
      </w:pPr>
      <w:r>
        <w:t>Introduction</w:t>
      </w:r>
    </w:p>
    <w:p w:rsidR="00906321" w:rsidRDefault="00087C88" w:rsidP="00906321">
      <w:r>
        <w:t>We</w:t>
      </w:r>
      <w:r w:rsidR="00906321">
        <w:t xml:space="preserve"> are building a data service at </w:t>
      </w:r>
      <w:r w:rsidR="00906321" w:rsidRPr="00906321">
        <w:t>national scale</w:t>
      </w:r>
      <w:r w:rsidR="00906321">
        <w:t>, with:</w:t>
      </w:r>
    </w:p>
    <w:p w:rsidR="00906321" w:rsidRDefault="00906321" w:rsidP="0063251F">
      <w:pPr>
        <w:pStyle w:val="ListParagraph"/>
        <w:numPr>
          <w:ilvl w:val="0"/>
          <w:numId w:val="14"/>
        </w:numPr>
        <w:spacing w:after="80"/>
        <w:ind w:left="714" w:hanging="357"/>
      </w:pPr>
      <w:r>
        <w:t>Many inputs in different clinical and messaging formats.</w:t>
      </w:r>
    </w:p>
    <w:p w:rsidR="00906321" w:rsidRDefault="00906321" w:rsidP="0063251F">
      <w:pPr>
        <w:pStyle w:val="ListParagraph"/>
        <w:numPr>
          <w:ilvl w:val="0"/>
          <w:numId w:val="14"/>
        </w:numPr>
        <w:spacing w:after="0"/>
        <w:ind w:left="714" w:hanging="357"/>
      </w:pPr>
      <w:r>
        <w:t>And many outputs in different clinical and messaging formats.</w:t>
      </w:r>
    </w:p>
    <w:p w:rsidR="00A4163B" w:rsidRDefault="00A4163B" w:rsidP="00A4163B">
      <w:r>
        <w:t>Ambition to connect every care management system in the country.</w:t>
      </w:r>
    </w:p>
    <w:p w:rsidR="0063251F" w:rsidRDefault="0063251F" w:rsidP="0063251F">
      <w:r>
        <w:t>=&gt; hospitals themselves have &gt; 100 systems each.</w:t>
      </w:r>
    </w:p>
    <w:p w:rsidR="00906321" w:rsidRDefault="00906321" w:rsidP="00906321">
      <w:r>
        <w:t>On top of this we have new projects underway:</w:t>
      </w:r>
    </w:p>
    <w:p w:rsidR="001E529E" w:rsidRDefault="001E529E" w:rsidP="00906321">
      <w:pPr>
        <w:pStyle w:val="ListParagraph"/>
        <w:numPr>
          <w:ilvl w:val="0"/>
          <w:numId w:val="14"/>
        </w:numPr>
      </w:pPr>
      <w:r>
        <w:t>Leeds – Vitrucare, Pharmacy, Analytics</w:t>
      </w:r>
    </w:p>
    <w:p w:rsidR="00906321" w:rsidRDefault="00906321" w:rsidP="00906321">
      <w:pPr>
        <w:pStyle w:val="ListParagraph"/>
        <w:numPr>
          <w:ilvl w:val="0"/>
          <w:numId w:val="14"/>
        </w:numPr>
      </w:pPr>
      <w:r>
        <w:t>GP-CIM</w:t>
      </w:r>
    </w:p>
    <w:p w:rsidR="00906321" w:rsidRDefault="00906321" w:rsidP="00906321">
      <w:pPr>
        <w:pStyle w:val="ListParagraph"/>
        <w:numPr>
          <w:ilvl w:val="0"/>
          <w:numId w:val="14"/>
        </w:numPr>
      </w:pPr>
      <w:r>
        <w:t>Search and reports</w:t>
      </w:r>
    </w:p>
    <w:p w:rsidR="00906321" w:rsidRDefault="00906321" w:rsidP="0063251F">
      <w:pPr>
        <w:pStyle w:val="ListParagraph"/>
        <w:numPr>
          <w:ilvl w:val="0"/>
          <w:numId w:val="14"/>
        </w:numPr>
        <w:spacing w:after="0"/>
        <w:ind w:left="714" w:hanging="357"/>
      </w:pPr>
      <w:r>
        <w:t>Family history</w:t>
      </w:r>
    </w:p>
    <w:p w:rsidR="00906321" w:rsidRDefault="00906321" w:rsidP="00906321">
      <w:r>
        <w:t>And many more in the pipeline:</w:t>
      </w:r>
    </w:p>
    <w:p w:rsidR="00906321" w:rsidRDefault="00906321" w:rsidP="00906321">
      <w:pPr>
        <w:pStyle w:val="ListParagraph"/>
        <w:numPr>
          <w:ilvl w:val="0"/>
          <w:numId w:val="14"/>
        </w:numPr>
      </w:pPr>
      <w:r>
        <w:t>Spine connectivity/SMSP</w:t>
      </w:r>
    </w:p>
    <w:p w:rsidR="00906321" w:rsidRDefault="00906321" w:rsidP="00906321">
      <w:pPr>
        <w:pStyle w:val="ListParagraph"/>
        <w:numPr>
          <w:ilvl w:val="0"/>
          <w:numId w:val="14"/>
        </w:numPr>
      </w:pPr>
      <w:r>
        <w:t>GPES clone</w:t>
      </w:r>
    </w:p>
    <w:p w:rsidR="00906321" w:rsidRDefault="00906321" w:rsidP="00906321">
      <w:pPr>
        <w:pStyle w:val="ListParagraph"/>
        <w:numPr>
          <w:ilvl w:val="0"/>
          <w:numId w:val="14"/>
        </w:numPr>
      </w:pPr>
      <w:r>
        <w:t>CDA/discharges/transfer of care</w:t>
      </w:r>
    </w:p>
    <w:p w:rsidR="00906321" w:rsidRDefault="009729E9" w:rsidP="00906321">
      <w:pPr>
        <w:pStyle w:val="ListParagraph"/>
        <w:numPr>
          <w:ilvl w:val="0"/>
          <w:numId w:val="14"/>
        </w:numPr>
      </w:pPr>
      <w:r>
        <w:t>Medium/long term ambitions</w:t>
      </w:r>
    </w:p>
    <w:p w:rsidR="0063251F" w:rsidRPr="0063251F" w:rsidRDefault="0063251F" w:rsidP="0063251F">
      <w:pPr>
        <w:pStyle w:val="ListParagraph"/>
        <w:rPr>
          <w:sz w:val="8"/>
        </w:rPr>
      </w:pPr>
    </w:p>
    <w:p w:rsidR="00906321" w:rsidRPr="001E529E" w:rsidRDefault="00906321" w:rsidP="00906321">
      <w:pPr>
        <w:pStyle w:val="ListParagraph"/>
        <w:numPr>
          <w:ilvl w:val="0"/>
          <w:numId w:val="16"/>
        </w:numPr>
      </w:pPr>
      <w:r w:rsidRPr="001E529E">
        <w:t>Complex, and growing at an accelerating rate.</w:t>
      </w:r>
    </w:p>
    <w:p w:rsidR="00906321" w:rsidRPr="001E529E" w:rsidRDefault="00906321" w:rsidP="00906321">
      <w:pPr>
        <w:pStyle w:val="ListParagraph"/>
        <w:numPr>
          <w:ilvl w:val="0"/>
          <w:numId w:val="16"/>
        </w:numPr>
      </w:pPr>
      <w:r w:rsidRPr="001E529E">
        <w:t xml:space="preserve">We need to </w:t>
      </w:r>
      <w:r w:rsidR="00A4163B">
        <w:t>ways of taming</w:t>
      </w:r>
      <w:r w:rsidRPr="001E529E">
        <w:t xml:space="preserve"> the complexity!</w:t>
      </w:r>
    </w:p>
    <w:p w:rsidR="00906321" w:rsidRDefault="00906321" w:rsidP="00EB02B2">
      <w:pPr>
        <w:pStyle w:val="ListParagraph"/>
        <w:numPr>
          <w:ilvl w:val="0"/>
          <w:numId w:val="16"/>
        </w:numPr>
      </w:pPr>
      <w:r w:rsidRPr="001E529E">
        <w:t>And we should do it before it gets hard and expensive to do.  (I.e. before we have live customers)</w:t>
      </w:r>
    </w:p>
    <w:p w:rsidR="00056E69" w:rsidRPr="0063251F" w:rsidRDefault="00056E69" w:rsidP="00056E69">
      <w:pPr>
        <w:pStyle w:val="ListParagraph"/>
        <w:ind w:left="360"/>
        <w:rPr>
          <w:sz w:val="8"/>
        </w:rPr>
      </w:pPr>
    </w:p>
    <w:p w:rsidR="00906321" w:rsidRPr="00A4163B" w:rsidRDefault="00906321" w:rsidP="00DB33C4">
      <w:pPr>
        <w:pStyle w:val="ListParagraph"/>
        <w:numPr>
          <w:ilvl w:val="0"/>
          <w:numId w:val="16"/>
        </w:numPr>
        <w:spacing w:line="360" w:lineRule="auto"/>
        <w:rPr>
          <w:sz w:val="28"/>
          <w:szCs w:val="28"/>
        </w:rPr>
      </w:pPr>
      <w:r w:rsidRPr="00A4163B">
        <w:rPr>
          <w:sz w:val="28"/>
          <w:szCs w:val="28"/>
        </w:rPr>
        <w:t>Separation of concerns</w:t>
      </w:r>
      <w:r w:rsidR="001E529E" w:rsidRPr="00A4163B">
        <w:rPr>
          <w:sz w:val="28"/>
          <w:szCs w:val="28"/>
        </w:rPr>
        <w:t xml:space="preserve"> (aka divide and conquer, single responsibility principle)</w:t>
      </w:r>
      <w:r w:rsidR="00DB33C4" w:rsidRPr="00A4163B">
        <w:rPr>
          <w:sz w:val="28"/>
          <w:szCs w:val="28"/>
        </w:rPr>
        <w:t xml:space="preserve"> &amp; loose coupling</w:t>
      </w:r>
    </w:p>
    <w:p w:rsidR="00DB33C4" w:rsidRDefault="00906321" w:rsidP="00516B7A">
      <w:pPr>
        <w:pStyle w:val="Heading2"/>
      </w:pPr>
      <w:r>
        <w:lastRenderedPageBreak/>
        <w:t>Separation of concerns</w:t>
      </w:r>
      <w:r w:rsidR="00516B7A">
        <w:t xml:space="preserve"> &amp; loose coupling</w:t>
      </w:r>
      <w:r w:rsidR="00F013EF">
        <w:t xml:space="preserve"> – specifics</w:t>
      </w:r>
    </w:p>
    <w:p w:rsidR="00516B7A" w:rsidRDefault="00516B7A" w:rsidP="00516B7A">
      <w:r>
        <w:t xml:space="preserve">Don’t want huge monolithic application =&gt; harder to understand, develop, test, release, manage as time </w:t>
      </w:r>
      <w:r w:rsidR="00AE2582">
        <w:t xml:space="preserve">and requirements </w:t>
      </w:r>
      <w:r>
        <w:t>progress.</w:t>
      </w:r>
    </w:p>
    <w:p w:rsidR="00AE2582" w:rsidRDefault="00AE2582" w:rsidP="00516B7A">
      <w:r>
        <w:t xml:space="preserve">Separate application into more </w:t>
      </w:r>
      <w:r w:rsidR="009729E9">
        <w:t>manageable</w:t>
      </w:r>
      <w:r>
        <w:t>, modular, loosely coupled pieces:</w:t>
      </w:r>
    </w:p>
    <w:p w:rsidR="00906321" w:rsidRPr="006D7417" w:rsidRDefault="009729E9" w:rsidP="009729E9">
      <w:r>
        <w:rPr>
          <w:sz w:val="28"/>
        </w:rPr>
        <w:t xml:space="preserve">1. </w:t>
      </w:r>
      <w:r w:rsidR="001E529E" w:rsidRPr="009729E9">
        <w:rPr>
          <w:sz w:val="28"/>
        </w:rPr>
        <w:t xml:space="preserve">Separate messaging from </w:t>
      </w:r>
      <w:r w:rsidR="00DB33C4" w:rsidRPr="009729E9">
        <w:rPr>
          <w:sz w:val="28"/>
        </w:rPr>
        <w:t>data service</w:t>
      </w:r>
      <w:r w:rsidR="00087C88" w:rsidRPr="009729E9">
        <w:rPr>
          <w:sz w:val="28"/>
        </w:rPr>
        <w:t>.</w:t>
      </w:r>
    </w:p>
    <w:p w:rsidR="006D7417" w:rsidRDefault="006D7417" w:rsidP="006D7417">
      <w:r>
        <w:t>Keep:</w:t>
      </w:r>
    </w:p>
    <w:p w:rsidR="006D7417" w:rsidRDefault="006D7417" w:rsidP="006D7417">
      <w:pPr>
        <w:pStyle w:val="ListParagraph"/>
        <w:numPr>
          <w:ilvl w:val="0"/>
          <w:numId w:val="14"/>
        </w:numPr>
        <w:spacing w:line="360" w:lineRule="auto"/>
      </w:pPr>
      <w:r>
        <w:t xml:space="preserve">Transports (http, </w:t>
      </w:r>
      <w:proofErr w:type="spellStart"/>
      <w:r>
        <w:t>tcp</w:t>
      </w:r>
      <w:proofErr w:type="spellEnd"/>
      <w:r>
        <w:t>)</w:t>
      </w:r>
    </w:p>
    <w:p w:rsidR="006D7417" w:rsidRDefault="006D7417" w:rsidP="006D7417">
      <w:pPr>
        <w:pStyle w:val="ListParagraph"/>
        <w:numPr>
          <w:ilvl w:val="0"/>
          <w:numId w:val="14"/>
        </w:numPr>
        <w:spacing w:line="360" w:lineRule="auto"/>
      </w:pPr>
      <w:r>
        <w:t>External messaging formats (SOAP, REST, pipe and hat)</w:t>
      </w:r>
    </w:p>
    <w:p w:rsidR="006D7417" w:rsidRDefault="006D7417" w:rsidP="006D7417">
      <w:pPr>
        <w:pStyle w:val="ListParagraph"/>
        <w:numPr>
          <w:ilvl w:val="0"/>
          <w:numId w:val="14"/>
        </w:numPr>
        <w:spacing w:line="360" w:lineRule="auto"/>
      </w:pPr>
      <w:r>
        <w:t>Identification and authentication (Certificates, API keys)</w:t>
      </w:r>
    </w:p>
    <w:p w:rsidR="006D7417" w:rsidRDefault="006D7417" w:rsidP="006D7417">
      <w:pPr>
        <w:pStyle w:val="ListParagraph"/>
        <w:numPr>
          <w:ilvl w:val="0"/>
          <w:numId w:val="14"/>
        </w:numPr>
        <w:spacing w:line="360" w:lineRule="auto"/>
      </w:pPr>
      <w:r>
        <w:t>Authorisation (message X can be sent between Org A and Org B)</w:t>
      </w:r>
    </w:p>
    <w:p w:rsidR="006D7417" w:rsidRDefault="006D7417" w:rsidP="006D7417">
      <w:pPr>
        <w:pStyle w:val="ListParagraph"/>
        <w:numPr>
          <w:ilvl w:val="0"/>
          <w:numId w:val="14"/>
        </w:numPr>
        <w:spacing w:line="360" w:lineRule="auto"/>
      </w:pPr>
      <w:r>
        <w:t>Retries</w:t>
      </w:r>
    </w:p>
    <w:p w:rsidR="006D7417" w:rsidRDefault="006D7417" w:rsidP="006D7417">
      <w:pPr>
        <w:pStyle w:val="ListParagraph"/>
        <w:numPr>
          <w:ilvl w:val="0"/>
          <w:numId w:val="14"/>
        </w:numPr>
        <w:spacing w:line="360" w:lineRule="auto"/>
      </w:pPr>
      <w:proofErr w:type="spellStart"/>
      <w:r>
        <w:t>Async</w:t>
      </w:r>
      <w:proofErr w:type="spellEnd"/>
      <w:r>
        <w:t xml:space="preserve"> queues and </w:t>
      </w:r>
      <w:proofErr w:type="spellStart"/>
      <w:r>
        <w:t>acks</w:t>
      </w:r>
      <w:proofErr w:type="spellEnd"/>
    </w:p>
    <w:p w:rsidR="006D7417" w:rsidRDefault="006D7417" w:rsidP="006D7417">
      <w:pPr>
        <w:pStyle w:val="ListParagraph"/>
        <w:numPr>
          <w:ilvl w:val="0"/>
          <w:numId w:val="14"/>
        </w:numPr>
        <w:spacing w:line="360" w:lineRule="auto"/>
      </w:pPr>
      <w:r>
        <w:t>Message logging</w:t>
      </w:r>
    </w:p>
    <w:p w:rsidR="006D7417" w:rsidRDefault="006D7417" w:rsidP="006D7417">
      <w:r>
        <w:t xml:space="preserve">Separate from </w:t>
      </w:r>
      <w:r w:rsidR="00AE2582">
        <w:t xml:space="preserve">clinical/business </w:t>
      </w:r>
      <w:r>
        <w:t xml:space="preserve">domains to allow data service to focus on </w:t>
      </w:r>
      <w:r w:rsidR="003213F3">
        <w:t>its</w:t>
      </w:r>
      <w:r>
        <w:t xml:space="preserve"> </w:t>
      </w:r>
      <w:r w:rsidR="003213F3">
        <w:t>job</w:t>
      </w:r>
      <w:r>
        <w:t xml:space="preserve"> and not be involved in the intricacies of message delivery.</w:t>
      </w:r>
    </w:p>
    <w:p w:rsidR="00DB33C4" w:rsidRDefault="004954F5" w:rsidP="00DB33C4">
      <w:r>
        <w:rPr>
          <w:noProof/>
          <w:lang w:eastAsia="en-GB"/>
        </w:rPr>
        <mc:AlternateContent>
          <mc:Choice Requires="wps">
            <w:drawing>
              <wp:anchor distT="45720" distB="45720" distL="114300" distR="114300" simplePos="0" relativeHeight="251659264" behindDoc="0" locked="0" layoutInCell="1" allowOverlap="1" wp14:anchorId="7545E4CF" wp14:editId="1567CB18">
                <wp:simplePos x="0" y="0"/>
                <wp:positionH relativeFrom="column">
                  <wp:posOffset>4526788</wp:posOffset>
                </wp:positionH>
                <wp:positionV relativeFrom="paragraph">
                  <wp:posOffset>3732276</wp:posOffset>
                </wp:positionV>
                <wp:extent cx="2057400" cy="521208"/>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521208"/>
                        </a:xfrm>
                        <a:prstGeom prst="rect">
                          <a:avLst/>
                        </a:prstGeom>
                        <a:solidFill>
                          <a:srgbClr val="FFFFFF"/>
                        </a:solidFill>
                        <a:ln w="9525">
                          <a:noFill/>
                          <a:miter lim="800000"/>
                          <a:headEnd/>
                          <a:tailEnd/>
                        </a:ln>
                      </wps:spPr>
                      <wps:txbx>
                        <w:txbxContent>
                          <w:p w:rsidR="004954F5" w:rsidRDefault="004954F5">
                            <w:r>
                              <w:t>Note: V high level – see examples for greater detail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45E4CF" id="_x0000_t202" coordsize="21600,21600" o:spt="202" path="m,l,21600r21600,l21600,xe">
                <v:stroke joinstyle="miter"/>
                <v:path gradientshapeok="t" o:connecttype="rect"/>
              </v:shapetype>
              <v:shape id="Text Box 2" o:spid="_x0000_s1026" type="#_x0000_t202" style="position:absolute;margin-left:356.45pt;margin-top:293.9pt;width:162pt;height:41.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" stroked="f">
                <v:textbox>
                  <w:txbxContent>
                    <w:p w:rsidR="004954F5" w:rsidRDefault="004954F5">
                      <w:r>
                        <w:t>Note: V high level – see examples for greater detail</w:t>
                      </w:r>
                    </w:p>
                  </w:txbxContent>
                </v:textbox>
              </v:shape>
            </w:pict>
          </mc:Fallback>
        </mc:AlternateContent>
      </w:r>
      <w:r w:rsidR="00516B7A" w:rsidRPr="00516B7A">
        <w:rPr>
          <w:noProof/>
          <w:lang w:eastAsia="en-GB"/>
        </w:rPr>
        <w:drawing>
          <wp:inline distT="0" distB="0" distL="0" distR="0">
            <wp:extent cx="5324688" cy="4325112"/>
            <wp:effectExtent l="0" t="0" r="9525" b="0"/>
            <wp:docPr id="4" name="Picture 4" descr="C:\Users\jonny\Desktop\New folder (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nny\Desktop\New folder (2)\3.jpeg"/>
                    <pic:cNvPicPr>
                      <a:picLocks noChangeAspect="1" noChangeArrowheads="1"/>
                    </pic:cNvPicPr>
                  </pic:nvPicPr>
                  <pic:blipFill rotWithShape="1">
                    <a:blip r:embed="rId9">
                      <a:extLst>
                        <a:ext uri="{28A0092B-C50C-407E-A947-70E740481C1C}">
                          <a14:useLocalDpi xmlns:a14="http://schemas.microsoft.com/office/drawing/2010/main" val="0"/>
                        </a:ext>
                      </a:extLst>
                    </a:blip>
                    <a:srcRect t="4279"/>
                    <a:stretch/>
                  </pic:blipFill>
                  <pic:spPr bwMode="auto">
                    <a:xfrm>
                      <a:off x="0" y="0"/>
                      <a:ext cx="5329986" cy="4329416"/>
                    </a:xfrm>
                    <a:prstGeom prst="rect">
                      <a:avLst/>
                    </a:prstGeom>
                    <a:noFill/>
                    <a:ln>
                      <a:noFill/>
                    </a:ln>
                    <a:extLst>
                      <a:ext uri="{53640926-AAD7-44D8-BBD7-CCE9431645EC}">
                        <a14:shadowObscured xmlns:a14="http://schemas.microsoft.com/office/drawing/2010/main"/>
                      </a:ext>
                    </a:extLst>
                  </pic:spPr>
                </pic:pic>
              </a:graphicData>
            </a:graphic>
          </wp:inline>
        </w:drawing>
      </w:r>
    </w:p>
    <w:p w:rsidR="003213F3" w:rsidRDefault="003213F3" w:rsidP="00DB33C4">
      <w:pPr>
        <w:pStyle w:val="ListParagraph"/>
        <w:numPr>
          <w:ilvl w:val="0"/>
          <w:numId w:val="14"/>
        </w:numPr>
      </w:pPr>
      <w:r>
        <w:lastRenderedPageBreak/>
        <w:t xml:space="preserve">Keeps boring </w:t>
      </w:r>
      <w:r w:rsidR="006D7417">
        <w:t xml:space="preserve">transport </w:t>
      </w:r>
      <w:r>
        <w:t xml:space="preserve">code </w:t>
      </w:r>
      <w:r w:rsidR="006D7417">
        <w:t xml:space="preserve">from clinical/domain specific </w:t>
      </w:r>
      <w:r>
        <w:t>code.</w:t>
      </w:r>
    </w:p>
    <w:p w:rsidR="00821908" w:rsidRDefault="00821908" w:rsidP="00DB33C4">
      <w:pPr>
        <w:pStyle w:val="ListParagraph"/>
        <w:numPr>
          <w:ilvl w:val="0"/>
          <w:numId w:val="14"/>
        </w:numPr>
      </w:pPr>
      <w:r>
        <w:t xml:space="preserve">Do common transport things like retries, </w:t>
      </w:r>
      <w:proofErr w:type="spellStart"/>
      <w:r>
        <w:t>async</w:t>
      </w:r>
      <w:proofErr w:type="spellEnd"/>
      <w:r>
        <w:t xml:space="preserve"> queues, transmission protocols once for all endeavour projects.</w:t>
      </w:r>
    </w:p>
    <w:p w:rsidR="003213F3" w:rsidRDefault="006D7417" w:rsidP="00DB33C4">
      <w:pPr>
        <w:pStyle w:val="ListParagraph"/>
        <w:numPr>
          <w:ilvl w:val="0"/>
          <w:numId w:val="14"/>
        </w:numPr>
      </w:pPr>
      <w:r>
        <w:t xml:space="preserve">Provides additional layer of abstraction/indirection </w:t>
      </w:r>
      <w:r w:rsidR="003213F3">
        <w:t>to:</w:t>
      </w:r>
    </w:p>
    <w:p w:rsidR="003213F3" w:rsidRDefault="003213F3" w:rsidP="003213F3">
      <w:pPr>
        <w:pStyle w:val="ListParagraph"/>
        <w:numPr>
          <w:ilvl w:val="1"/>
          <w:numId w:val="14"/>
        </w:numPr>
      </w:pPr>
      <w:r>
        <w:t>Keep single canonical model with data service and manage transformations outside it</w:t>
      </w:r>
    </w:p>
    <w:p w:rsidR="006D7417" w:rsidRDefault="003213F3" w:rsidP="003213F3">
      <w:pPr>
        <w:pStyle w:val="ListParagraph"/>
        <w:numPr>
          <w:ilvl w:val="1"/>
          <w:numId w:val="14"/>
        </w:numPr>
      </w:pPr>
      <w:r>
        <w:t>A</w:t>
      </w:r>
      <w:r w:rsidR="006D7417">
        <w:t xml:space="preserve">llow changes to data models and interfaces to </w:t>
      </w:r>
      <w:r>
        <w:t xml:space="preserve">be made </w:t>
      </w:r>
      <w:r w:rsidR="006D7417">
        <w:t xml:space="preserve">easier – and keep core data service clean and able to </w:t>
      </w:r>
      <w:r>
        <w:t>change.</w:t>
      </w:r>
    </w:p>
    <w:p w:rsidR="003213F3" w:rsidRDefault="003213F3" w:rsidP="003213F3">
      <w:pPr>
        <w:pStyle w:val="ListParagraph"/>
        <w:numPr>
          <w:ilvl w:val="0"/>
          <w:numId w:val="14"/>
        </w:numPr>
      </w:pPr>
      <w:r>
        <w:t xml:space="preserve">Allows </w:t>
      </w:r>
      <w:r w:rsidR="000F3724">
        <w:t>messaging only projects</w:t>
      </w:r>
      <w:r>
        <w:t xml:space="preserve"> (e.g. GP-CIM, CDA) to be kept fully away from data service.</w:t>
      </w:r>
    </w:p>
    <w:p w:rsidR="008B04E0" w:rsidRDefault="008B04E0" w:rsidP="003213F3">
      <w:pPr>
        <w:pStyle w:val="ListParagraph"/>
        <w:numPr>
          <w:ilvl w:val="0"/>
          <w:numId w:val="14"/>
        </w:numPr>
      </w:pPr>
      <w:r>
        <w:t xml:space="preserve">Data service can be taken offline and messaging service can continue to accept </w:t>
      </w:r>
      <w:proofErr w:type="spellStart"/>
      <w:r>
        <w:t>async</w:t>
      </w:r>
      <w:proofErr w:type="spellEnd"/>
      <w:r>
        <w:t xml:space="preserve"> messages.</w:t>
      </w:r>
    </w:p>
    <w:p w:rsidR="00087C88" w:rsidRDefault="00087C88">
      <w:pPr>
        <w:spacing w:line="259" w:lineRule="auto"/>
        <w:rPr>
          <w:sz w:val="28"/>
        </w:rPr>
      </w:pPr>
    </w:p>
    <w:p w:rsidR="00DB33C4" w:rsidRPr="009729E9" w:rsidRDefault="009729E9" w:rsidP="009729E9">
      <w:pPr>
        <w:rPr>
          <w:sz w:val="28"/>
        </w:rPr>
      </w:pPr>
      <w:r>
        <w:rPr>
          <w:sz w:val="28"/>
        </w:rPr>
        <w:t xml:space="preserve">2. </w:t>
      </w:r>
      <w:r w:rsidR="00DB33C4" w:rsidRPr="009729E9">
        <w:rPr>
          <w:sz w:val="28"/>
        </w:rPr>
        <w:t xml:space="preserve">Separate messaging core from </w:t>
      </w:r>
      <w:r w:rsidR="003429AD" w:rsidRPr="009729E9">
        <w:rPr>
          <w:sz w:val="28"/>
        </w:rPr>
        <w:t>format specific message processing.</w:t>
      </w:r>
    </w:p>
    <w:p w:rsidR="003213F3" w:rsidRPr="003213F3" w:rsidRDefault="003213F3" w:rsidP="003213F3">
      <w:r>
        <w:t>Single messaging pipeline with pluggable format handlers and associated configuration:</w:t>
      </w:r>
    </w:p>
    <w:p w:rsidR="00DB33C4" w:rsidRDefault="00D0365F" w:rsidP="00906321">
      <w:r>
        <w:rPr>
          <w:noProof/>
          <w:lang w:eastAsia="en-GB"/>
        </w:rPr>
        <w:drawing>
          <wp:inline distT="0" distB="0" distL="0" distR="0">
            <wp:extent cx="6254750" cy="3869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4750" cy="3869690"/>
                    </a:xfrm>
                    <a:prstGeom prst="rect">
                      <a:avLst/>
                    </a:prstGeom>
                    <a:noFill/>
                    <a:ln>
                      <a:noFill/>
                    </a:ln>
                  </pic:spPr>
                </pic:pic>
              </a:graphicData>
            </a:graphic>
          </wp:inline>
        </w:drawing>
      </w:r>
    </w:p>
    <w:p w:rsidR="00906321" w:rsidRDefault="00906321" w:rsidP="00C95D1F"/>
    <w:p w:rsidR="00C079EA" w:rsidRDefault="003213F3">
      <w:pPr>
        <w:spacing w:line="259" w:lineRule="auto"/>
        <w:sectPr w:rsidR="00C079EA" w:rsidSect="000C3C7C">
          <w:headerReference w:type="default" r:id="rId11"/>
          <w:footerReference w:type="default" r:id="rId12"/>
          <w:headerReference w:type="first" r:id="rId13"/>
          <w:footerReference w:type="first" r:id="rId14"/>
          <w:pgSz w:w="11906" w:h="16838" w:code="9"/>
          <w:pgMar w:top="1021" w:right="1021" w:bottom="1021" w:left="1021" w:header="709" w:footer="709" w:gutter="0"/>
          <w:cols w:space="708"/>
          <w:titlePg/>
          <w:docGrid w:linePitch="360"/>
        </w:sectPr>
      </w:pPr>
      <w:r>
        <w:br w:type="page"/>
      </w:r>
    </w:p>
    <w:p w:rsidR="003213F3" w:rsidRDefault="000A2DB7" w:rsidP="004954F5">
      <w:pPr>
        <w:pStyle w:val="Heading2"/>
      </w:pPr>
      <w:r>
        <w:lastRenderedPageBreak/>
        <w:t xml:space="preserve">1. </w:t>
      </w:r>
      <w:r w:rsidR="003213F3" w:rsidRPr="003213F3">
        <w:t>Separate messaging from data service</w:t>
      </w:r>
      <w:r>
        <w:t xml:space="preserve"> – Examples</w:t>
      </w:r>
    </w:p>
    <w:p w:rsidR="00C95D1F" w:rsidRDefault="000A2DB7" w:rsidP="003213F3">
      <w:pPr>
        <w:pStyle w:val="Heading2"/>
      </w:pPr>
      <w:r>
        <w:t>1.1 Synchronous call to data service</w:t>
      </w:r>
    </w:p>
    <w:p w:rsidR="00C95D1F" w:rsidRDefault="00D0365F" w:rsidP="00C95D1F">
      <w:r>
        <w:rPr>
          <w:noProof/>
          <w:lang w:eastAsia="en-GB"/>
        </w:rPr>
        <w:drawing>
          <wp:inline distT="0" distB="0" distL="0" distR="0">
            <wp:extent cx="6642201" cy="4753864"/>
            <wp:effectExtent l="0" t="0" r="635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8589" cy="4758436"/>
                    </a:xfrm>
                    <a:prstGeom prst="rect">
                      <a:avLst/>
                    </a:prstGeom>
                    <a:noFill/>
                    <a:ln>
                      <a:noFill/>
                    </a:ln>
                  </pic:spPr>
                </pic:pic>
              </a:graphicData>
            </a:graphic>
          </wp:inline>
        </w:drawing>
      </w:r>
    </w:p>
    <w:p w:rsidR="00D0365F" w:rsidRDefault="00D0365F" w:rsidP="00D0365F">
      <w:pPr>
        <w:pStyle w:val="Heading2"/>
      </w:pPr>
      <w:r>
        <w:lastRenderedPageBreak/>
        <w:t>1.2 Synchronous GP-CIM call</w:t>
      </w:r>
    </w:p>
    <w:p w:rsidR="00C95D1F" w:rsidRDefault="00D0365F" w:rsidP="00D0365F">
      <w:pPr>
        <w:pStyle w:val="Heading2"/>
      </w:pPr>
      <w:r>
        <w:rPr>
          <w:noProof/>
          <w:lang w:eastAsia="en-GB"/>
        </w:rPr>
        <w:drawing>
          <wp:inline distT="0" distB="0" distL="0" distR="0" wp14:anchorId="455F989E" wp14:editId="7F6EC335">
            <wp:extent cx="6305702" cy="51661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5486" cy="5174132"/>
                    </a:xfrm>
                    <a:prstGeom prst="rect">
                      <a:avLst/>
                    </a:prstGeom>
                    <a:noFill/>
                    <a:ln>
                      <a:noFill/>
                    </a:ln>
                  </pic:spPr>
                </pic:pic>
              </a:graphicData>
            </a:graphic>
          </wp:inline>
        </w:drawing>
      </w:r>
    </w:p>
    <w:p w:rsidR="00C079EA" w:rsidRPr="00C079EA" w:rsidRDefault="00C079EA" w:rsidP="00C079EA">
      <w:pPr>
        <w:pStyle w:val="Heading2"/>
      </w:pPr>
      <w:r>
        <w:lastRenderedPageBreak/>
        <w:t>1.3 Asynchronous call to data service – inbound leg</w:t>
      </w:r>
    </w:p>
    <w:p w:rsidR="00C079EA" w:rsidRDefault="00D54462" w:rsidP="00C95D1F">
      <w:r>
        <w:rPr>
          <w:noProof/>
          <w:lang w:eastAsia="en-GB"/>
        </w:rPr>
        <w:drawing>
          <wp:inline distT="0" distB="0" distL="0" distR="0">
            <wp:extent cx="6531429" cy="474452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5444" cy="4761974"/>
                    </a:xfrm>
                    <a:prstGeom prst="rect">
                      <a:avLst/>
                    </a:prstGeom>
                    <a:noFill/>
                    <a:ln>
                      <a:noFill/>
                    </a:ln>
                  </pic:spPr>
                </pic:pic>
              </a:graphicData>
            </a:graphic>
          </wp:inline>
        </w:drawing>
      </w:r>
    </w:p>
    <w:p w:rsidR="0063251F" w:rsidRDefault="0063251F" w:rsidP="00C95D1F">
      <w:r>
        <w:t>* should the data service have queues of its own, or should the queue reader in the MHS synchronously wait for the data service to process its message (and queue up outbound messages)?</w:t>
      </w:r>
    </w:p>
    <w:p w:rsidR="002E375C" w:rsidRPr="00C079EA" w:rsidRDefault="002E375C" w:rsidP="002E375C">
      <w:pPr>
        <w:pStyle w:val="Heading2"/>
      </w:pPr>
      <w:r>
        <w:lastRenderedPageBreak/>
        <w:t>1.4 Asynchronous call to data service – outbound leg</w:t>
      </w:r>
    </w:p>
    <w:p w:rsidR="002E375C" w:rsidRDefault="00D54462" w:rsidP="00C95D1F">
      <w:r>
        <w:rPr>
          <w:noProof/>
          <w:lang w:eastAsia="en-GB"/>
        </w:rPr>
        <w:drawing>
          <wp:inline distT="0" distB="0" distL="0" distR="0">
            <wp:extent cx="7354317" cy="53201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65729" cy="5328400"/>
                    </a:xfrm>
                    <a:prstGeom prst="rect">
                      <a:avLst/>
                    </a:prstGeom>
                    <a:noFill/>
                    <a:ln>
                      <a:noFill/>
                    </a:ln>
                  </pic:spPr>
                </pic:pic>
              </a:graphicData>
            </a:graphic>
          </wp:inline>
        </w:drawing>
      </w:r>
    </w:p>
    <w:p w:rsidR="002E375C" w:rsidRPr="00C079EA" w:rsidRDefault="002E375C" w:rsidP="002E375C">
      <w:pPr>
        <w:pStyle w:val="Heading2"/>
      </w:pPr>
      <w:r>
        <w:lastRenderedPageBreak/>
        <w:t xml:space="preserve">1.5 </w:t>
      </w:r>
      <w:r w:rsidR="00D54462">
        <w:t>Simpler “asynchronous” alternative call to data service – inbound leg</w:t>
      </w:r>
    </w:p>
    <w:p w:rsidR="002E375C" w:rsidRDefault="00D54462" w:rsidP="00C95D1F">
      <w:r>
        <w:rPr>
          <w:noProof/>
          <w:lang w:eastAsia="en-GB"/>
        </w:rPr>
        <w:drawing>
          <wp:inline distT="0" distB="0" distL="0" distR="0">
            <wp:extent cx="7465736" cy="5343896"/>
            <wp:effectExtent l="0" t="0" r="190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80838" cy="5354706"/>
                    </a:xfrm>
                    <a:prstGeom prst="rect">
                      <a:avLst/>
                    </a:prstGeom>
                    <a:noFill/>
                    <a:ln>
                      <a:noFill/>
                    </a:ln>
                  </pic:spPr>
                </pic:pic>
              </a:graphicData>
            </a:graphic>
          </wp:inline>
        </w:drawing>
      </w:r>
    </w:p>
    <w:p w:rsidR="002E375C" w:rsidRPr="00C079EA" w:rsidRDefault="002E375C" w:rsidP="002E375C">
      <w:pPr>
        <w:pStyle w:val="Heading2"/>
      </w:pPr>
      <w:r>
        <w:lastRenderedPageBreak/>
        <w:t>1.6 Leeds project (simplified topology)</w:t>
      </w:r>
    </w:p>
    <w:p w:rsidR="002E375C" w:rsidRDefault="00D54462" w:rsidP="00C95D1F">
      <w:r>
        <w:rPr>
          <w:noProof/>
          <w:lang w:eastAsia="en-GB"/>
        </w:rPr>
        <mc:AlternateContent>
          <mc:Choice Requires="wps">
            <w:drawing>
              <wp:anchor distT="45720" distB="45720" distL="114300" distR="114300" simplePos="0" relativeHeight="251661312" behindDoc="0" locked="0" layoutInCell="1" allowOverlap="1" wp14:anchorId="0CAF75C6" wp14:editId="4245EEA4">
                <wp:simplePos x="0" y="0"/>
                <wp:positionH relativeFrom="margin">
                  <wp:posOffset>6607051</wp:posOffset>
                </wp:positionH>
                <wp:positionV relativeFrom="margin">
                  <wp:posOffset>519076</wp:posOffset>
                </wp:positionV>
                <wp:extent cx="2154555"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4555" cy="1404620"/>
                        </a:xfrm>
                        <a:prstGeom prst="rect">
                          <a:avLst/>
                        </a:prstGeom>
                        <a:solidFill>
                          <a:srgbClr val="FFFFFF"/>
                        </a:solidFill>
                        <a:ln w="9525">
                          <a:noFill/>
                          <a:miter lim="800000"/>
                          <a:headEnd/>
                          <a:tailEnd/>
                        </a:ln>
                      </wps:spPr>
                      <wps:txbx>
                        <w:txbxContent>
                          <w:p w:rsidR="00D54462" w:rsidRDefault="00D5446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AF75C6" id="_x0000_s1027" type="#_x0000_t202" style="position:absolute;margin-left:520.25pt;margin-top:40.85pt;width:169.6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" stroked="f">
                <v:textbox style="mso-fit-shape-to-text:t">
                  <w:txbxContent>
                    <w:p w:rsidR="00D54462" w:rsidRDefault="00D54462"/>
                  </w:txbxContent>
                </v:textbox>
                <w10:wrap anchorx="margin" anchory="margin"/>
              </v:shape>
            </w:pict>
          </mc:Fallback>
        </mc:AlternateContent>
      </w:r>
      <w:r w:rsidR="002E375C">
        <w:rPr>
          <w:noProof/>
          <w:lang w:eastAsia="en-GB"/>
        </w:rPr>
        <w:drawing>
          <wp:inline distT="0" distB="0" distL="0" distR="0">
            <wp:extent cx="7607808" cy="533206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18519" cy="5339576"/>
                    </a:xfrm>
                    <a:prstGeom prst="rect">
                      <a:avLst/>
                    </a:prstGeom>
                    <a:noFill/>
                    <a:ln>
                      <a:noFill/>
                    </a:ln>
                  </pic:spPr>
                </pic:pic>
              </a:graphicData>
            </a:graphic>
          </wp:inline>
        </w:drawing>
      </w:r>
    </w:p>
    <w:p w:rsidR="002E375C" w:rsidRPr="00C079EA" w:rsidRDefault="000F3724" w:rsidP="000F3724">
      <w:pPr>
        <w:pStyle w:val="Heading2"/>
        <w:numPr>
          <w:ilvl w:val="1"/>
          <w:numId w:val="22"/>
        </w:numPr>
      </w:pPr>
      <w:r>
        <w:lastRenderedPageBreak/>
        <w:t>(Near) Future – with GP systems, Spine and additional Endeavour domains</w:t>
      </w:r>
    </w:p>
    <w:p w:rsidR="000F3724" w:rsidRDefault="00D54462" w:rsidP="00C95D1F">
      <w:pPr>
        <w:sectPr w:rsidR="000F3724" w:rsidSect="00C079EA">
          <w:pgSz w:w="16838" w:h="11906" w:orient="landscape" w:code="9"/>
          <w:pgMar w:top="1021" w:right="1021" w:bottom="1021" w:left="1021" w:header="709" w:footer="709" w:gutter="0"/>
          <w:cols w:space="708"/>
          <w:docGrid w:linePitch="360"/>
        </w:sectPr>
      </w:pPr>
      <w:r>
        <w:rPr>
          <w:noProof/>
          <w:lang w:eastAsia="en-GB"/>
        </w:rPr>
        <mc:AlternateContent>
          <mc:Choice Requires="wps">
            <w:drawing>
              <wp:anchor distT="45720" distB="45720" distL="114300" distR="114300" simplePos="0" relativeHeight="251663360" behindDoc="0" locked="0" layoutInCell="1" allowOverlap="1" wp14:anchorId="7E4927EA" wp14:editId="578D4460">
                <wp:simplePos x="0" y="0"/>
                <wp:positionH relativeFrom="margin">
                  <wp:posOffset>6614556</wp:posOffset>
                </wp:positionH>
                <wp:positionV relativeFrom="margin">
                  <wp:posOffset>536130</wp:posOffset>
                </wp:positionV>
                <wp:extent cx="2154555"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4555" cy="1404620"/>
                        </a:xfrm>
                        <a:prstGeom prst="rect">
                          <a:avLst/>
                        </a:prstGeom>
                        <a:solidFill>
                          <a:srgbClr val="FFFFFF"/>
                        </a:solidFill>
                        <a:ln w="9525">
                          <a:noFill/>
                          <a:miter lim="800000"/>
                          <a:headEnd/>
                          <a:tailEnd/>
                        </a:ln>
                      </wps:spPr>
                      <wps:txbx>
                        <w:txbxContent>
                          <w:p w:rsidR="00D54462" w:rsidRDefault="00D54462" w:rsidP="00D5446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4927EA" id="_x0000_s1028" type="#_x0000_t202" style="position:absolute;margin-left:520.85pt;margin-top:42.2pt;width:169.6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" stroked="f">
                <v:textbox style="mso-fit-shape-to-text:t">
                  <w:txbxContent>
                    <w:p w:rsidR="00D54462" w:rsidRDefault="00D54462" w:rsidP="00D54462"/>
                  </w:txbxContent>
                </v:textbox>
                <w10:wrap anchorx="margin" anchory="margin"/>
              </v:shape>
            </w:pict>
          </mc:Fallback>
        </mc:AlternateContent>
      </w:r>
      <w:r w:rsidR="002E375C">
        <w:rPr>
          <w:noProof/>
          <w:lang w:eastAsia="en-GB"/>
        </w:rPr>
        <w:drawing>
          <wp:inline distT="0" distB="0" distL="0" distR="0" wp14:anchorId="5739998A" wp14:editId="57C43A1E">
            <wp:extent cx="7315200" cy="530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15200" cy="5303520"/>
                    </a:xfrm>
                    <a:prstGeom prst="rect">
                      <a:avLst/>
                    </a:prstGeom>
                    <a:noFill/>
                    <a:ln>
                      <a:noFill/>
                    </a:ln>
                  </pic:spPr>
                </pic:pic>
              </a:graphicData>
            </a:graphic>
          </wp:inline>
        </w:drawing>
      </w:r>
    </w:p>
    <w:p w:rsidR="000F3724" w:rsidRPr="003C5295" w:rsidRDefault="000F3724" w:rsidP="003C5295">
      <w:pPr>
        <w:pStyle w:val="Heading2"/>
        <w:rPr>
          <w:sz w:val="30"/>
          <w:szCs w:val="30"/>
        </w:rPr>
      </w:pPr>
      <w:r w:rsidRPr="003C5295">
        <w:rPr>
          <w:sz w:val="30"/>
          <w:szCs w:val="30"/>
        </w:rPr>
        <w:lastRenderedPageBreak/>
        <w:t xml:space="preserve">2. </w:t>
      </w:r>
      <w:r w:rsidR="003C5295" w:rsidRPr="003C5295">
        <w:rPr>
          <w:sz w:val="30"/>
          <w:szCs w:val="30"/>
        </w:rPr>
        <w:t xml:space="preserve"> </w:t>
      </w:r>
      <w:r w:rsidRPr="003C5295">
        <w:rPr>
          <w:sz w:val="30"/>
          <w:szCs w:val="30"/>
        </w:rPr>
        <w:t>Separate messaging core from for</w:t>
      </w:r>
      <w:r w:rsidR="003C5295" w:rsidRPr="003C5295">
        <w:rPr>
          <w:sz w:val="30"/>
          <w:szCs w:val="30"/>
        </w:rPr>
        <w:t>mat specific message processing</w:t>
      </w:r>
    </w:p>
    <w:p w:rsidR="000F3724" w:rsidRDefault="001B3550" w:rsidP="00C95D1F">
      <w:r>
        <w:t>Create simple core service which handles common messaging themes:</w:t>
      </w:r>
    </w:p>
    <w:p w:rsidR="001B3550" w:rsidRDefault="001B3550" w:rsidP="001B3550">
      <w:pPr>
        <w:pStyle w:val="ListParagraph"/>
        <w:numPr>
          <w:ilvl w:val="0"/>
          <w:numId w:val="14"/>
        </w:numPr>
        <w:spacing w:line="360" w:lineRule="auto"/>
      </w:pPr>
      <w:r>
        <w:t xml:space="preserve">Transports (http, </w:t>
      </w:r>
      <w:proofErr w:type="spellStart"/>
      <w:r>
        <w:t>tcp</w:t>
      </w:r>
      <w:proofErr w:type="spellEnd"/>
      <w:r>
        <w:t>)</w:t>
      </w:r>
    </w:p>
    <w:p w:rsidR="001B3550" w:rsidRDefault="001B3550" w:rsidP="001B3550">
      <w:pPr>
        <w:pStyle w:val="ListParagraph"/>
        <w:numPr>
          <w:ilvl w:val="0"/>
          <w:numId w:val="14"/>
        </w:numPr>
        <w:spacing w:line="360" w:lineRule="auto"/>
      </w:pPr>
      <w:r>
        <w:t>Identification and authentication (Certificates, API keys)</w:t>
      </w:r>
    </w:p>
    <w:p w:rsidR="001B3550" w:rsidRDefault="001B3550" w:rsidP="001B3550">
      <w:pPr>
        <w:pStyle w:val="ListParagraph"/>
        <w:numPr>
          <w:ilvl w:val="0"/>
          <w:numId w:val="14"/>
        </w:numPr>
        <w:spacing w:line="360" w:lineRule="auto"/>
      </w:pPr>
      <w:r>
        <w:t>Authorisation (message X can be sent between Org A and Org B)</w:t>
      </w:r>
    </w:p>
    <w:p w:rsidR="001B3550" w:rsidRDefault="001B3550" w:rsidP="001B3550">
      <w:pPr>
        <w:pStyle w:val="ListParagraph"/>
        <w:numPr>
          <w:ilvl w:val="0"/>
          <w:numId w:val="14"/>
        </w:numPr>
        <w:spacing w:line="360" w:lineRule="auto"/>
      </w:pPr>
      <w:r>
        <w:t>Retries</w:t>
      </w:r>
    </w:p>
    <w:p w:rsidR="001B3550" w:rsidRDefault="001B3550" w:rsidP="001B3550">
      <w:pPr>
        <w:pStyle w:val="ListParagraph"/>
        <w:numPr>
          <w:ilvl w:val="0"/>
          <w:numId w:val="14"/>
        </w:numPr>
        <w:spacing w:line="360" w:lineRule="auto"/>
      </w:pPr>
      <w:proofErr w:type="spellStart"/>
      <w:r>
        <w:t>Async</w:t>
      </w:r>
      <w:proofErr w:type="spellEnd"/>
      <w:r>
        <w:t xml:space="preserve"> queues and </w:t>
      </w:r>
      <w:proofErr w:type="spellStart"/>
      <w:r>
        <w:t>acks</w:t>
      </w:r>
      <w:proofErr w:type="spellEnd"/>
    </w:p>
    <w:p w:rsidR="001B3550" w:rsidRDefault="001B3550" w:rsidP="001B3550">
      <w:pPr>
        <w:pStyle w:val="ListParagraph"/>
        <w:numPr>
          <w:ilvl w:val="0"/>
          <w:numId w:val="14"/>
        </w:numPr>
      </w:pPr>
      <w:r>
        <w:t>Message logging</w:t>
      </w:r>
    </w:p>
    <w:p w:rsidR="001B3550" w:rsidRDefault="001B3550" w:rsidP="001B3550">
      <w:r>
        <w:t>With a single messaging pipeline for each pattern:</w:t>
      </w:r>
      <w:r w:rsidR="00D54462" w:rsidRPr="00D54462">
        <w:rPr>
          <w:noProof/>
          <w:lang w:eastAsia="en-GB"/>
        </w:rPr>
        <w:t xml:space="preserve"> </w:t>
      </w:r>
    </w:p>
    <w:p w:rsidR="001B3550" w:rsidRDefault="001B3550" w:rsidP="001B3550">
      <w:pPr>
        <w:pStyle w:val="ListParagraph"/>
        <w:numPr>
          <w:ilvl w:val="0"/>
          <w:numId w:val="14"/>
        </w:numPr>
        <w:spacing w:line="360" w:lineRule="auto"/>
      </w:pPr>
      <w:r>
        <w:t>Sync</w:t>
      </w:r>
    </w:p>
    <w:p w:rsidR="001B3550" w:rsidRDefault="001B3550" w:rsidP="001B3550">
      <w:pPr>
        <w:pStyle w:val="ListParagraph"/>
        <w:numPr>
          <w:ilvl w:val="0"/>
          <w:numId w:val="14"/>
        </w:numPr>
        <w:spacing w:line="360" w:lineRule="auto"/>
      </w:pPr>
      <w:r>
        <w:t>Sync proxy (e.g. GP-CIM)</w:t>
      </w:r>
    </w:p>
    <w:p w:rsidR="001B3550" w:rsidRDefault="001B3550" w:rsidP="001B3550">
      <w:pPr>
        <w:pStyle w:val="ListParagraph"/>
        <w:numPr>
          <w:ilvl w:val="0"/>
          <w:numId w:val="14"/>
        </w:numPr>
        <w:spacing w:line="360" w:lineRule="auto"/>
      </w:pPr>
      <w:proofErr w:type="spellStart"/>
      <w:r>
        <w:t>Async</w:t>
      </w:r>
      <w:proofErr w:type="spellEnd"/>
    </w:p>
    <w:p w:rsidR="001B3550" w:rsidRDefault="001B3550" w:rsidP="001B3550">
      <w:pPr>
        <w:pStyle w:val="ListParagraph"/>
        <w:numPr>
          <w:ilvl w:val="0"/>
          <w:numId w:val="14"/>
        </w:numPr>
        <w:spacing w:line="360" w:lineRule="auto"/>
      </w:pPr>
      <w:proofErr w:type="spellStart"/>
      <w:r>
        <w:t>Async</w:t>
      </w:r>
      <w:proofErr w:type="spellEnd"/>
      <w:r>
        <w:t xml:space="preserve"> unreliable?</w:t>
      </w:r>
    </w:p>
    <w:p w:rsidR="003C5295" w:rsidRDefault="003C5295" w:rsidP="003C5295">
      <w:r>
        <w:t>Messaging formats, message content, transformations and associated configuration are handled by pluggable modules, e.g.</w:t>
      </w:r>
    </w:p>
    <w:p w:rsidR="003C5295" w:rsidRDefault="003C5295" w:rsidP="003C5295">
      <w:pPr>
        <w:pStyle w:val="ListParagraph"/>
        <w:numPr>
          <w:ilvl w:val="0"/>
          <w:numId w:val="14"/>
        </w:numPr>
        <w:spacing w:line="360" w:lineRule="auto"/>
      </w:pPr>
      <w:proofErr w:type="spellStart"/>
      <w:r>
        <w:t>fhir</w:t>
      </w:r>
      <w:proofErr w:type="spellEnd"/>
      <w:r>
        <w:t>-rest</w:t>
      </w:r>
    </w:p>
    <w:p w:rsidR="003C5295" w:rsidRDefault="003C5295" w:rsidP="003C5295">
      <w:pPr>
        <w:pStyle w:val="ListParagraph"/>
        <w:numPr>
          <w:ilvl w:val="0"/>
          <w:numId w:val="14"/>
        </w:numPr>
        <w:spacing w:line="360" w:lineRule="auto"/>
      </w:pPr>
      <w:proofErr w:type="spellStart"/>
      <w:r>
        <w:t>fhir</w:t>
      </w:r>
      <w:proofErr w:type="spellEnd"/>
      <w:r>
        <w:t>-messaging</w:t>
      </w:r>
    </w:p>
    <w:p w:rsidR="003C5295" w:rsidRDefault="003C5295" w:rsidP="003C5295">
      <w:pPr>
        <w:pStyle w:val="ListParagraph"/>
        <w:numPr>
          <w:ilvl w:val="0"/>
          <w:numId w:val="14"/>
        </w:numPr>
        <w:spacing w:line="360" w:lineRule="auto"/>
      </w:pPr>
      <w:r>
        <w:rPr>
          <w:noProof/>
          <w:lang w:eastAsia="en-GB"/>
        </w:rPr>
        <w:drawing>
          <wp:anchor distT="0" distB="0" distL="114300" distR="114300" simplePos="0" relativeHeight="251664384" behindDoc="1" locked="0" layoutInCell="1" allowOverlap="1" wp14:anchorId="6505DCA7" wp14:editId="2CEED1AE">
            <wp:simplePos x="0" y="0"/>
            <wp:positionH relativeFrom="margin">
              <wp:align>right</wp:align>
            </wp:positionH>
            <wp:positionV relativeFrom="paragraph">
              <wp:posOffset>223823</wp:posOffset>
            </wp:positionV>
            <wp:extent cx="6241971" cy="3739487"/>
            <wp:effectExtent l="0" t="0" r="698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1971" cy="3739487"/>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mig</w:t>
      </w:r>
      <w:proofErr w:type="spellEnd"/>
      <w:r>
        <w:t>-soap</w:t>
      </w:r>
    </w:p>
    <w:p w:rsidR="003C5295" w:rsidRDefault="003C5295" w:rsidP="003C5295">
      <w:pPr>
        <w:pStyle w:val="ListParagraph"/>
        <w:numPr>
          <w:ilvl w:val="0"/>
          <w:numId w:val="14"/>
        </w:numPr>
        <w:spacing w:after="0" w:line="360" w:lineRule="auto"/>
        <w:ind w:left="714" w:hanging="357"/>
      </w:pPr>
      <w:proofErr w:type="spellStart"/>
      <w:r>
        <w:t>itk</w:t>
      </w:r>
      <w:proofErr w:type="spellEnd"/>
      <w:r>
        <w:t>-soap</w:t>
      </w:r>
    </w:p>
    <w:p w:rsidR="003C5295" w:rsidRDefault="003C5295" w:rsidP="003C5295">
      <w:r>
        <w:br w:type="page"/>
      </w:r>
    </w:p>
    <w:p w:rsidR="001B3550" w:rsidRDefault="001B3550" w:rsidP="001B3550">
      <w:r>
        <w:lastRenderedPageBreak/>
        <w:t>Each pluggable module comprises of:</w:t>
      </w:r>
    </w:p>
    <w:p w:rsidR="001B3550" w:rsidRPr="00AE3DF6" w:rsidRDefault="001B3550" w:rsidP="001B3550">
      <w:pPr>
        <w:pStyle w:val="ListParagraph"/>
        <w:numPr>
          <w:ilvl w:val="0"/>
          <w:numId w:val="23"/>
        </w:numPr>
        <w:rPr>
          <w:b/>
        </w:rPr>
      </w:pPr>
      <w:r w:rsidRPr="00AE3DF6">
        <w:rPr>
          <w:b/>
        </w:rPr>
        <w:t xml:space="preserve">An Endpoint </w:t>
      </w:r>
      <w:proofErr w:type="spellStart"/>
      <w:r w:rsidRPr="00AE3DF6">
        <w:rPr>
          <w:b/>
        </w:rPr>
        <w:t>catalog</w:t>
      </w:r>
      <w:proofErr w:type="spellEnd"/>
    </w:p>
    <w:p w:rsidR="001B3550" w:rsidRDefault="001B3550" w:rsidP="001B3550">
      <w:r>
        <w:t>E.g.</w:t>
      </w:r>
      <w:r w:rsidR="00AE3DF6">
        <w:t xml:space="preserve"> (for the example have grouped endpoints of multiple format into one, but better to split across modules)</w:t>
      </w:r>
    </w:p>
    <w:tbl>
      <w:tblPr>
        <w:tblStyle w:val="TableGrid"/>
        <w:tblW w:w="0" w:type="auto"/>
        <w:tblLook w:val="04A0" w:firstRow="1" w:lastRow="0" w:firstColumn="1" w:lastColumn="0" w:noHBand="0" w:noVBand="1"/>
      </w:tblPr>
      <w:tblGrid>
        <w:gridCol w:w="4927"/>
        <w:gridCol w:w="4927"/>
      </w:tblGrid>
      <w:tr w:rsidR="001B3550" w:rsidTr="001B3550">
        <w:tc>
          <w:tcPr>
            <w:tcW w:w="4927" w:type="dxa"/>
          </w:tcPr>
          <w:p w:rsidR="001B3550" w:rsidRPr="00685915" w:rsidRDefault="00685915" w:rsidP="001B3550">
            <w:pPr>
              <w:rPr>
                <w:b/>
              </w:rPr>
            </w:pPr>
            <w:r w:rsidRPr="00685915">
              <w:rPr>
                <w:b/>
              </w:rPr>
              <w:t>Endpoint</w:t>
            </w:r>
          </w:p>
        </w:tc>
        <w:tc>
          <w:tcPr>
            <w:tcW w:w="4927" w:type="dxa"/>
          </w:tcPr>
          <w:p w:rsidR="001B3550" w:rsidRPr="00685915" w:rsidRDefault="00685915" w:rsidP="001B3550">
            <w:pPr>
              <w:rPr>
                <w:b/>
              </w:rPr>
            </w:pPr>
            <w:r w:rsidRPr="00685915">
              <w:rPr>
                <w:b/>
              </w:rPr>
              <w:t>Endpoint handler class</w:t>
            </w:r>
          </w:p>
        </w:tc>
      </w:tr>
      <w:tr w:rsidR="001B3550" w:rsidTr="001B3550">
        <w:tc>
          <w:tcPr>
            <w:tcW w:w="4927" w:type="dxa"/>
          </w:tcPr>
          <w:p w:rsidR="001B3550" w:rsidRDefault="001B3550" w:rsidP="001B3550">
            <w:r>
              <w:t>POST /</w:t>
            </w:r>
            <w:proofErr w:type="spellStart"/>
            <w:r>
              <w:t>mig</w:t>
            </w:r>
            <w:proofErr w:type="spellEnd"/>
            <w:r>
              <w:t>-soap</w:t>
            </w:r>
          </w:p>
        </w:tc>
        <w:tc>
          <w:tcPr>
            <w:tcW w:w="4927" w:type="dxa"/>
          </w:tcPr>
          <w:p w:rsidR="001B3550" w:rsidRDefault="00685915" w:rsidP="001B3550">
            <w:proofErr w:type="spellStart"/>
            <w:r>
              <w:t>MigSoapEndpoint</w:t>
            </w:r>
            <w:proofErr w:type="spellEnd"/>
          </w:p>
        </w:tc>
      </w:tr>
      <w:tr w:rsidR="001B3550" w:rsidTr="001B3550">
        <w:tc>
          <w:tcPr>
            <w:tcW w:w="4927" w:type="dxa"/>
          </w:tcPr>
          <w:p w:rsidR="001B3550" w:rsidRDefault="00685915" w:rsidP="001B3550">
            <w:r>
              <w:t>POST /</w:t>
            </w:r>
            <w:proofErr w:type="spellStart"/>
            <w:r>
              <w:t>fhir</w:t>
            </w:r>
            <w:proofErr w:type="spellEnd"/>
            <w:r>
              <w:t>/$process-message</w:t>
            </w:r>
          </w:p>
        </w:tc>
        <w:tc>
          <w:tcPr>
            <w:tcW w:w="4927" w:type="dxa"/>
          </w:tcPr>
          <w:p w:rsidR="001B3550" w:rsidRDefault="00AE3DF6" w:rsidP="001B3550">
            <w:proofErr w:type="spellStart"/>
            <w:r>
              <w:t>FhirMessagingEndpoint</w:t>
            </w:r>
            <w:proofErr w:type="spellEnd"/>
          </w:p>
        </w:tc>
      </w:tr>
      <w:tr w:rsidR="001B3550" w:rsidTr="001B3550">
        <w:tc>
          <w:tcPr>
            <w:tcW w:w="4927" w:type="dxa"/>
          </w:tcPr>
          <w:p w:rsidR="001B3550" w:rsidRDefault="00685915" w:rsidP="001B3550">
            <w:r>
              <w:t>POST /</w:t>
            </w:r>
            <w:proofErr w:type="spellStart"/>
            <w:r>
              <w:t>itk</w:t>
            </w:r>
            <w:proofErr w:type="spellEnd"/>
            <w:r>
              <w:t>-soap</w:t>
            </w:r>
          </w:p>
        </w:tc>
        <w:tc>
          <w:tcPr>
            <w:tcW w:w="4927" w:type="dxa"/>
          </w:tcPr>
          <w:p w:rsidR="001B3550" w:rsidRDefault="00AE3DF6" w:rsidP="001B3550">
            <w:proofErr w:type="spellStart"/>
            <w:r>
              <w:t>ItkSoapEndpoint</w:t>
            </w:r>
            <w:proofErr w:type="spellEnd"/>
          </w:p>
        </w:tc>
      </w:tr>
      <w:tr w:rsidR="001B3550" w:rsidTr="001B3550">
        <w:tc>
          <w:tcPr>
            <w:tcW w:w="4927" w:type="dxa"/>
          </w:tcPr>
          <w:p w:rsidR="001B3550" w:rsidRDefault="00685915" w:rsidP="001B3550">
            <w:r>
              <w:t>GET, POST, PUT, DELETE /</w:t>
            </w:r>
            <w:proofErr w:type="spellStart"/>
            <w:r>
              <w:t>fhir</w:t>
            </w:r>
            <w:proofErr w:type="spellEnd"/>
            <w:r>
              <w:t>/*</w:t>
            </w:r>
          </w:p>
        </w:tc>
        <w:tc>
          <w:tcPr>
            <w:tcW w:w="4927" w:type="dxa"/>
          </w:tcPr>
          <w:p w:rsidR="001B3550" w:rsidRDefault="00AE3DF6" w:rsidP="001B3550">
            <w:proofErr w:type="spellStart"/>
            <w:r>
              <w:t>FhirRestEndpoint</w:t>
            </w:r>
            <w:proofErr w:type="spellEnd"/>
          </w:p>
        </w:tc>
      </w:tr>
    </w:tbl>
    <w:p w:rsidR="00AE3DF6" w:rsidRDefault="00AE3DF6" w:rsidP="001B3550"/>
    <w:p w:rsidR="00AE3DF6" w:rsidRDefault="00AE3DF6" w:rsidP="001B3550">
      <w:r>
        <w:t xml:space="preserve">(404, 405 is returned if endpoint cannot be matched in any endpoint </w:t>
      </w:r>
      <w:proofErr w:type="spellStart"/>
      <w:r>
        <w:t>catalog</w:t>
      </w:r>
      <w:proofErr w:type="spellEnd"/>
      <w:r>
        <w:t>)</w:t>
      </w:r>
    </w:p>
    <w:p w:rsidR="00AE3DF6" w:rsidRPr="00AE3DF6" w:rsidRDefault="00AE3DF6" w:rsidP="00AE3DF6">
      <w:pPr>
        <w:pStyle w:val="ListParagraph"/>
        <w:numPr>
          <w:ilvl w:val="0"/>
          <w:numId w:val="23"/>
        </w:numPr>
        <w:rPr>
          <w:b/>
        </w:rPr>
      </w:pPr>
      <w:r w:rsidRPr="00AE3DF6">
        <w:rPr>
          <w:b/>
        </w:rPr>
        <w:t>A set of endpoint handler classes</w:t>
      </w:r>
    </w:p>
    <w:p w:rsidR="00AE3DF6" w:rsidRDefault="00AE3DF6" w:rsidP="00AE3DF6">
      <w:r>
        <w:t>It is the responsibility of the endpoint handler to identify the message once received off the wire, the handler should return:</w:t>
      </w:r>
    </w:p>
    <w:p w:rsidR="00AE3DF6" w:rsidRDefault="00AE3DF6" w:rsidP="00AE3DF6">
      <w:pPr>
        <w:pStyle w:val="ListParagraph"/>
        <w:numPr>
          <w:ilvl w:val="0"/>
          <w:numId w:val="14"/>
        </w:numPr>
      </w:pPr>
      <w:r>
        <w:t>Message name</w:t>
      </w:r>
    </w:p>
    <w:p w:rsidR="00AE3DF6" w:rsidRDefault="00AE3DF6" w:rsidP="00AE3DF6">
      <w:pPr>
        <w:pStyle w:val="ListParagraph"/>
        <w:numPr>
          <w:ilvl w:val="0"/>
          <w:numId w:val="14"/>
        </w:numPr>
      </w:pPr>
      <w:r>
        <w:t>Version (if separate from name)</w:t>
      </w:r>
    </w:p>
    <w:p w:rsidR="00AE3DF6" w:rsidRDefault="00AE3DF6" w:rsidP="00AE3DF6">
      <w:pPr>
        <w:pStyle w:val="ListParagraph"/>
        <w:numPr>
          <w:ilvl w:val="0"/>
          <w:numId w:val="14"/>
        </w:numPr>
      </w:pPr>
      <w:r>
        <w:t>Sender</w:t>
      </w:r>
    </w:p>
    <w:p w:rsidR="00AE3DF6" w:rsidRDefault="00AE3DF6" w:rsidP="00AE3DF6">
      <w:pPr>
        <w:pStyle w:val="ListParagraph"/>
        <w:numPr>
          <w:ilvl w:val="0"/>
          <w:numId w:val="14"/>
        </w:numPr>
      </w:pPr>
      <w:r>
        <w:t>Recipient</w:t>
      </w:r>
    </w:p>
    <w:p w:rsidR="00AE3DF6" w:rsidRDefault="00AE3DF6" w:rsidP="00AE3DF6">
      <w:r>
        <w:t xml:space="preserve">It is also the endpoint’s responsibility to construct </w:t>
      </w:r>
    </w:p>
    <w:p w:rsidR="00AE3DF6" w:rsidRPr="00AE3DF6" w:rsidRDefault="00AE3DF6" w:rsidP="00AE3DF6">
      <w:pPr>
        <w:pStyle w:val="ListParagraph"/>
        <w:numPr>
          <w:ilvl w:val="0"/>
          <w:numId w:val="23"/>
        </w:numPr>
        <w:rPr>
          <w:b/>
        </w:rPr>
      </w:pPr>
      <w:r w:rsidRPr="00AE3DF6">
        <w:rPr>
          <w:b/>
        </w:rPr>
        <w:t xml:space="preserve">A message </w:t>
      </w:r>
      <w:proofErr w:type="spellStart"/>
      <w:r w:rsidRPr="00AE3DF6">
        <w:rPr>
          <w:b/>
        </w:rPr>
        <w:t>catalog</w:t>
      </w:r>
      <w:proofErr w:type="spellEnd"/>
    </w:p>
    <w:p w:rsidR="00AE3DF6" w:rsidRDefault="00AE3DF6" w:rsidP="001B3550">
      <w:r>
        <w:t>E.g.</w:t>
      </w:r>
    </w:p>
    <w:tbl>
      <w:tblPr>
        <w:tblStyle w:val="TableGrid"/>
        <w:tblW w:w="0" w:type="auto"/>
        <w:tblLook w:val="04A0" w:firstRow="1" w:lastRow="0" w:firstColumn="1" w:lastColumn="0" w:noHBand="0" w:noVBand="1"/>
      </w:tblPr>
      <w:tblGrid>
        <w:gridCol w:w="4927"/>
        <w:gridCol w:w="4927"/>
      </w:tblGrid>
      <w:tr w:rsidR="00AE3DF6" w:rsidTr="00AE3DF6">
        <w:tc>
          <w:tcPr>
            <w:tcW w:w="4927" w:type="dxa"/>
          </w:tcPr>
          <w:p w:rsidR="00AE3DF6" w:rsidRPr="00AE3DF6" w:rsidRDefault="00AE3DF6" w:rsidP="001B3550">
            <w:pPr>
              <w:rPr>
                <w:b/>
              </w:rPr>
            </w:pPr>
            <w:r w:rsidRPr="00AE3DF6">
              <w:rPr>
                <w:b/>
              </w:rPr>
              <w:t>Message name</w:t>
            </w:r>
            <w:r>
              <w:rPr>
                <w:b/>
              </w:rPr>
              <w:t xml:space="preserve"> (version)</w:t>
            </w:r>
          </w:p>
        </w:tc>
        <w:tc>
          <w:tcPr>
            <w:tcW w:w="4927" w:type="dxa"/>
          </w:tcPr>
          <w:p w:rsidR="00AE3DF6" w:rsidRPr="00AE3DF6" w:rsidRDefault="00AE3DF6" w:rsidP="001B3550">
            <w:pPr>
              <w:rPr>
                <w:b/>
              </w:rPr>
            </w:pPr>
            <w:r w:rsidRPr="00AE3DF6">
              <w:rPr>
                <w:b/>
              </w:rPr>
              <w:t>Message processor class</w:t>
            </w:r>
          </w:p>
        </w:tc>
      </w:tr>
      <w:tr w:rsidR="00AE3DF6" w:rsidTr="00AE3DF6">
        <w:tc>
          <w:tcPr>
            <w:tcW w:w="4927" w:type="dxa"/>
          </w:tcPr>
          <w:p w:rsidR="00AE3DF6" w:rsidRDefault="00AE3DF6" w:rsidP="001B3550">
            <w:r>
              <w:t>MigEhrExtractRequestv1</w:t>
            </w:r>
          </w:p>
        </w:tc>
        <w:tc>
          <w:tcPr>
            <w:tcW w:w="4927" w:type="dxa"/>
          </w:tcPr>
          <w:p w:rsidR="00AE3DF6" w:rsidRDefault="00AE3DF6" w:rsidP="001B3550">
            <w:r>
              <w:t>MigEhrExtractRequestv1Processor</w:t>
            </w:r>
          </w:p>
        </w:tc>
      </w:tr>
      <w:tr w:rsidR="00AE3DF6" w:rsidTr="00AE3DF6">
        <w:tc>
          <w:tcPr>
            <w:tcW w:w="4927" w:type="dxa"/>
          </w:tcPr>
          <w:p w:rsidR="00AE3DF6" w:rsidRDefault="00AE3DF6" w:rsidP="001B3550">
            <w:r>
              <w:t>MigTraceRequestv1</w:t>
            </w:r>
          </w:p>
        </w:tc>
        <w:tc>
          <w:tcPr>
            <w:tcW w:w="4927" w:type="dxa"/>
          </w:tcPr>
          <w:p w:rsidR="00AE3DF6" w:rsidRDefault="00AE3DF6" w:rsidP="001B3550">
            <w:r>
              <w:t>MigTraceRequestv1Processor</w:t>
            </w:r>
          </w:p>
        </w:tc>
      </w:tr>
      <w:tr w:rsidR="00AE3DF6" w:rsidTr="00AE3DF6">
        <w:tc>
          <w:tcPr>
            <w:tcW w:w="4927" w:type="dxa"/>
          </w:tcPr>
          <w:p w:rsidR="00AE3DF6" w:rsidRDefault="00AE3DF6" w:rsidP="001B3550">
            <w:proofErr w:type="spellStart"/>
            <w:r>
              <w:t>FhirMessagingGetFullRecord</w:t>
            </w:r>
            <w:proofErr w:type="spellEnd"/>
          </w:p>
        </w:tc>
        <w:tc>
          <w:tcPr>
            <w:tcW w:w="4927" w:type="dxa"/>
          </w:tcPr>
          <w:p w:rsidR="00AE3DF6" w:rsidRDefault="00AE3DF6" w:rsidP="001B3550">
            <w:proofErr w:type="spellStart"/>
            <w:r>
              <w:t>FhirMessagingGetFullRecordProcessor</w:t>
            </w:r>
            <w:proofErr w:type="spellEnd"/>
          </w:p>
        </w:tc>
      </w:tr>
      <w:tr w:rsidR="00AE3DF6" w:rsidTr="00AE3DF6">
        <w:tc>
          <w:tcPr>
            <w:tcW w:w="4927" w:type="dxa"/>
          </w:tcPr>
          <w:p w:rsidR="00AE3DF6" w:rsidRDefault="00AE3DF6" w:rsidP="001B3550">
            <w:proofErr w:type="spellStart"/>
            <w:r>
              <w:t>FhirRestAny</w:t>
            </w:r>
            <w:proofErr w:type="spellEnd"/>
          </w:p>
        </w:tc>
        <w:tc>
          <w:tcPr>
            <w:tcW w:w="4927" w:type="dxa"/>
          </w:tcPr>
          <w:p w:rsidR="00AE3DF6" w:rsidRDefault="00AE3DF6" w:rsidP="001B3550">
            <w:proofErr w:type="spellStart"/>
            <w:r>
              <w:t>FhirRestAnyProcessor</w:t>
            </w:r>
            <w:proofErr w:type="spellEnd"/>
          </w:p>
        </w:tc>
      </w:tr>
    </w:tbl>
    <w:p w:rsidR="00AE3DF6" w:rsidRDefault="00AE3DF6" w:rsidP="001B3550"/>
    <w:p w:rsidR="00AE3DF6" w:rsidRPr="00AE3DF6" w:rsidRDefault="00AE3DF6" w:rsidP="00AE3DF6">
      <w:pPr>
        <w:pStyle w:val="ListParagraph"/>
        <w:numPr>
          <w:ilvl w:val="0"/>
          <w:numId w:val="23"/>
        </w:numPr>
        <w:rPr>
          <w:b/>
        </w:rPr>
      </w:pPr>
      <w:r w:rsidRPr="00AE3DF6">
        <w:rPr>
          <w:b/>
        </w:rPr>
        <w:t>A set of message processors</w:t>
      </w:r>
    </w:p>
    <w:p w:rsidR="00AE3DF6" w:rsidRDefault="00AE3DF6" w:rsidP="00AE3DF6">
      <w:r>
        <w:lastRenderedPageBreak/>
        <w:t>The message processors job is to take the message and transform as desired before reaching destination</w:t>
      </w:r>
      <w:r w:rsidR="008B04E0">
        <w:t>.</w:t>
      </w:r>
    </w:p>
    <w:p w:rsidR="00AE3DF6" w:rsidRDefault="008B04E0" w:rsidP="00AE3DF6">
      <w:pPr>
        <w:pStyle w:val="ListParagraph"/>
        <w:numPr>
          <w:ilvl w:val="0"/>
          <w:numId w:val="23"/>
        </w:numPr>
        <w:rPr>
          <w:b/>
        </w:rPr>
      </w:pPr>
      <w:r w:rsidRPr="008B04E0">
        <w:rPr>
          <w:b/>
        </w:rPr>
        <w:t>A message contract catalogue</w:t>
      </w:r>
    </w:p>
    <w:p w:rsidR="008B04E0" w:rsidRPr="008B04E0" w:rsidRDefault="008B04E0" w:rsidP="008B04E0">
      <w:r w:rsidRPr="008B04E0">
        <w:t>This allows</w:t>
      </w:r>
      <w:r>
        <w:t xml:space="preserve"> the core engine to check that messages can only flow between authorised parties.</w:t>
      </w:r>
    </w:p>
    <w:tbl>
      <w:tblPr>
        <w:tblStyle w:val="TableGrid"/>
        <w:tblW w:w="0" w:type="auto"/>
        <w:tblLook w:val="04A0" w:firstRow="1" w:lastRow="0" w:firstColumn="1" w:lastColumn="0" w:noHBand="0" w:noVBand="1"/>
      </w:tblPr>
      <w:tblGrid>
        <w:gridCol w:w="3681"/>
        <w:gridCol w:w="1843"/>
        <w:gridCol w:w="1866"/>
        <w:gridCol w:w="2464"/>
      </w:tblGrid>
      <w:tr w:rsidR="008B04E0" w:rsidRPr="008B04E0" w:rsidTr="00427AB8">
        <w:tc>
          <w:tcPr>
            <w:tcW w:w="3681" w:type="dxa"/>
          </w:tcPr>
          <w:p w:rsidR="008B04E0" w:rsidRPr="008B04E0" w:rsidRDefault="008B04E0" w:rsidP="008B04E0">
            <w:pPr>
              <w:rPr>
                <w:b/>
              </w:rPr>
            </w:pPr>
            <w:r w:rsidRPr="008B04E0">
              <w:rPr>
                <w:b/>
              </w:rPr>
              <w:t>Message name (version)</w:t>
            </w:r>
          </w:p>
        </w:tc>
        <w:tc>
          <w:tcPr>
            <w:tcW w:w="1843" w:type="dxa"/>
          </w:tcPr>
          <w:p w:rsidR="008B04E0" w:rsidRPr="008B04E0" w:rsidRDefault="008B04E0" w:rsidP="008B04E0">
            <w:pPr>
              <w:rPr>
                <w:b/>
              </w:rPr>
            </w:pPr>
            <w:r w:rsidRPr="008B04E0">
              <w:rPr>
                <w:b/>
              </w:rPr>
              <w:t>Sender id</w:t>
            </w:r>
          </w:p>
        </w:tc>
        <w:tc>
          <w:tcPr>
            <w:tcW w:w="1866" w:type="dxa"/>
          </w:tcPr>
          <w:p w:rsidR="008B04E0" w:rsidRPr="008B04E0" w:rsidRDefault="008B04E0" w:rsidP="008B04E0">
            <w:pPr>
              <w:rPr>
                <w:b/>
              </w:rPr>
            </w:pPr>
            <w:r w:rsidRPr="008B04E0">
              <w:rPr>
                <w:b/>
              </w:rPr>
              <w:t>Recipient id</w:t>
            </w:r>
          </w:p>
        </w:tc>
        <w:tc>
          <w:tcPr>
            <w:tcW w:w="2464" w:type="dxa"/>
          </w:tcPr>
          <w:p w:rsidR="008B04E0" w:rsidRPr="008B04E0" w:rsidRDefault="008B04E0" w:rsidP="008B04E0">
            <w:pPr>
              <w:rPr>
                <w:b/>
              </w:rPr>
            </w:pPr>
            <w:r>
              <w:rPr>
                <w:b/>
              </w:rPr>
              <w:t>Sender c</w:t>
            </w:r>
            <w:r w:rsidRPr="008B04E0">
              <w:rPr>
                <w:b/>
              </w:rPr>
              <w:t xml:space="preserve">ert thumbprint / </w:t>
            </w:r>
            <w:proofErr w:type="spellStart"/>
            <w:r w:rsidRPr="008B04E0">
              <w:rPr>
                <w:b/>
              </w:rPr>
              <w:t>api</w:t>
            </w:r>
            <w:proofErr w:type="spellEnd"/>
            <w:r w:rsidRPr="008B04E0">
              <w:rPr>
                <w:b/>
              </w:rPr>
              <w:t xml:space="preserve"> key</w:t>
            </w:r>
          </w:p>
        </w:tc>
      </w:tr>
      <w:tr w:rsidR="008B04E0" w:rsidTr="00427AB8">
        <w:tc>
          <w:tcPr>
            <w:tcW w:w="3681" w:type="dxa"/>
          </w:tcPr>
          <w:p w:rsidR="008B04E0" w:rsidRDefault="00D54462" w:rsidP="008B04E0">
            <w:r>
              <w:t>MigEhrExtractRequestv1</w:t>
            </w:r>
          </w:p>
        </w:tc>
        <w:tc>
          <w:tcPr>
            <w:tcW w:w="1843" w:type="dxa"/>
          </w:tcPr>
          <w:p w:rsidR="008B04E0" w:rsidRDefault="00D54462" w:rsidP="008B04E0">
            <w:proofErr w:type="gramStart"/>
            <w:r>
              <w:t>ods:A</w:t>
            </w:r>
            <w:proofErr w:type="gramEnd"/>
            <w:r>
              <w:t>93847</w:t>
            </w:r>
          </w:p>
        </w:tc>
        <w:tc>
          <w:tcPr>
            <w:tcW w:w="1866" w:type="dxa"/>
          </w:tcPr>
          <w:p w:rsidR="008B04E0" w:rsidRDefault="00D54462" w:rsidP="00D54462">
            <w:proofErr w:type="gramStart"/>
            <w:r>
              <w:t>ods:B</w:t>
            </w:r>
            <w:proofErr w:type="gramEnd"/>
            <w:r>
              <w:t>93847</w:t>
            </w:r>
          </w:p>
        </w:tc>
        <w:tc>
          <w:tcPr>
            <w:tcW w:w="2464" w:type="dxa"/>
          </w:tcPr>
          <w:p w:rsidR="008B04E0" w:rsidRDefault="00D54462" w:rsidP="008B04E0">
            <w:r>
              <w:t>c</w:t>
            </w:r>
            <w:proofErr w:type="gramStart"/>
            <w:r>
              <w:t>3:a</w:t>
            </w:r>
            <w:proofErr w:type="gramEnd"/>
            <w:r>
              <w:t>3:43:32:45:a9:bc</w:t>
            </w:r>
          </w:p>
        </w:tc>
      </w:tr>
      <w:tr w:rsidR="008B04E0" w:rsidTr="00427AB8">
        <w:tc>
          <w:tcPr>
            <w:tcW w:w="3681" w:type="dxa"/>
          </w:tcPr>
          <w:p w:rsidR="008B04E0" w:rsidRDefault="00D54462" w:rsidP="008B04E0">
            <w:proofErr w:type="spellStart"/>
            <w:r>
              <w:t>UploadEmisOpenEhrToDs</w:t>
            </w:r>
            <w:r w:rsidR="00427AB8">
              <w:t>Async</w:t>
            </w:r>
            <w:proofErr w:type="spellEnd"/>
          </w:p>
        </w:tc>
        <w:tc>
          <w:tcPr>
            <w:tcW w:w="1843" w:type="dxa"/>
          </w:tcPr>
          <w:p w:rsidR="008B04E0" w:rsidRDefault="00D54462" w:rsidP="008B04E0">
            <w:r>
              <w:t>ods:C29948</w:t>
            </w:r>
          </w:p>
        </w:tc>
        <w:tc>
          <w:tcPr>
            <w:tcW w:w="1866" w:type="dxa"/>
          </w:tcPr>
          <w:p w:rsidR="008B04E0" w:rsidRDefault="00D54462" w:rsidP="008B04E0">
            <w:proofErr w:type="spellStart"/>
            <w:r>
              <w:t>endeavour:ds</w:t>
            </w:r>
            <w:proofErr w:type="spellEnd"/>
          </w:p>
        </w:tc>
        <w:tc>
          <w:tcPr>
            <w:tcW w:w="2464" w:type="dxa"/>
          </w:tcPr>
          <w:p w:rsidR="008B04E0" w:rsidRDefault="00D54462" w:rsidP="008B04E0">
            <w:r>
              <w:t>a</w:t>
            </w:r>
            <w:proofErr w:type="gramStart"/>
            <w:r>
              <w:t>9:b</w:t>
            </w:r>
            <w:proofErr w:type="gramEnd"/>
            <w:r>
              <w:t>2:10:93:38:32:a2</w:t>
            </w:r>
          </w:p>
        </w:tc>
      </w:tr>
      <w:tr w:rsidR="008B04E0" w:rsidTr="00427AB8">
        <w:tc>
          <w:tcPr>
            <w:tcW w:w="3681" w:type="dxa"/>
          </w:tcPr>
          <w:p w:rsidR="008B04E0" w:rsidRDefault="008B04E0" w:rsidP="008B04E0"/>
        </w:tc>
        <w:tc>
          <w:tcPr>
            <w:tcW w:w="1843" w:type="dxa"/>
          </w:tcPr>
          <w:p w:rsidR="008B04E0" w:rsidRDefault="008B04E0" w:rsidP="008B04E0"/>
        </w:tc>
        <w:tc>
          <w:tcPr>
            <w:tcW w:w="1866" w:type="dxa"/>
          </w:tcPr>
          <w:p w:rsidR="008B04E0" w:rsidRDefault="008B04E0" w:rsidP="008B04E0"/>
        </w:tc>
        <w:tc>
          <w:tcPr>
            <w:tcW w:w="2464" w:type="dxa"/>
          </w:tcPr>
          <w:p w:rsidR="008B04E0" w:rsidRDefault="008B04E0" w:rsidP="008B04E0"/>
        </w:tc>
      </w:tr>
    </w:tbl>
    <w:p w:rsidR="008B04E0" w:rsidRDefault="008B04E0" w:rsidP="008B04E0"/>
    <w:p w:rsidR="008B04E0" w:rsidRDefault="008B04E0" w:rsidP="001B3550"/>
    <w:p w:rsidR="008B04E0" w:rsidRDefault="008B04E0" w:rsidP="001B3550">
      <w:pPr>
        <w:sectPr w:rsidR="008B04E0" w:rsidSect="000F3724">
          <w:pgSz w:w="11906" w:h="16838" w:code="9"/>
          <w:pgMar w:top="1021" w:right="1021" w:bottom="1021" w:left="1021" w:header="709" w:footer="709" w:gutter="0"/>
          <w:cols w:space="708"/>
          <w:docGrid w:linePitch="360"/>
        </w:sectPr>
      </w:pPr>
      <w:r>
        <w:t xml:space="preserve">Section to finish – work out </w:t>
      </w:r>
      <w:proofErr w:type="spellStart"/>
      <w:r>
        <w:t>async</w:t>
      </w:r>
      <w:proofErr w:type="spellEnd"/>
      <w:r>
        <w:t xml:space="preserve"> message pipelines.</w:t>
      </w:r>
    </w:p>
    <w:p w:rsidR="008B04E0" w:rsidRDefault="008B04E0" w:rsidP="001B3550">
      <w:r>
        <w:lastRenderedPageBreak/>
        <w:t>Diagram needs some re-work!</w:t>
      </w:r>
    </w:p>
    <w:p w:rsidR="00427AB8" w:rsidRDefault="00427AB8" w:rsidP="001B3550">
      <w:pPr>
        <w:sectPr w:rsidR="00427AB8" w:rsidSect="008B04E0">
          <w:pgSz w:w="16838" w:h="11906" w:orient="landscape" w:code="9"/>
          <w:pgMar w:top="1021" w:right="1021" w:bottom="1021" w:left="1021" w:header="709" w:footer="709" w:gutter="0"/>
          <w:cols w:space="708"/>
          <w:docGrid w:linePitch="360"/>
        </w:sectPr>
      </w:pPr>
      <w:r>
        <w:rPr>
          <w:noProof/>
          <w:lang w:eastAsia="en-GB"/>
        </w:rPr>
        <w:drawing>
          <wp:inline distT="0" distB="0" distL="0" distR="0">
            <wp:extent cx="7642933" cy="55289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59330" cy="5540791"/>
                    </a:xfrm>
                    <a:prstGeom prst="rect">
                      <a:avLst/>
                    </a:prstGeom>
                    <a:noFill/>
                    <a:ln>
                      <a:noFill/>
                    </a:ln>
                  </pic:spPr>
                </pic:pic>
              </a:graphicData>
            </a:graphic>
          </wp:inline>
        </w:drawing>
      </w:r>
    </w:p>
    <w:p w:rsidR="001B3550" w:rsidRDefault="008B04E0" w:rsidP="008B04E0">
      <w:pPr>
        <w:pStyle w:val="Heading2"/>
      </w:pPr>
      <w:r>
        <w:lastRenderedPageBreak/>
        <w:t>Practical considerations</w:t>
      </w:r>
    </w:p>
    <w:p w:rsidR="00AE2582" w:rsidRDefault="00AE2582" w:rsidP="00AE2582">
      <w:pPr>
        <w:pStyle w:val="Heading2"/>
      </w:pPr>
      <w:r>
        <w:t>Data service</w:t>
      </w:r>
    </w:p>
    <w:p w:rsidR="00AE2582" w:rsidRDefault="00AE2582" w:rsidP="001B3550">
      <w:r>
        <w:t xml:space="preserve">The data service doesn’t change significantly – it is still responsible for </w:t>
      </w:r>
      <w:r w:rsidR="00056E69">
        <w:t>persisting and initiating the distribution of records using data distribution protocols, but doesn’t have to cope with a multitude of formats and can focus on these jobs rather than transmission, retries, access control and other delivery related aspects.</w:t>
      </w:r>
    </w:p>
    <w:p w:rsidR="00AE2582" w:rsidRDefault="00AE2582" w:rsidP="00AE2582">
      <w:pPr>
        <w:pStyle w:val="Heading2"/>
      </w:pPr>
      <w:r>
        <w:t>Source control</w:t>
      </w:r>
    </w:p>
    <w:p w:rsidR="008B04E0" w:rsidRDefault="008B04E0" w:rsidP="001B3550">
      <w:r>
        <w:t>Separate codebases and repositories:</w:t>
      </w:r>
    </w:p>
    <w:p w:rsidR="008B04E0" w:rsidRDefault="008B04E0" w:rsidP="008B04E0">
      <w:pPr>
        <w:pStyle w:val="ListParagraph"/>
        <w:numPr>
          <w:ilvl w:val="0"/>
          <w:numId w:val="14"/>
        </w:numPr>
      </w:pPr>
      <w:proofErr w:type="spellStart"/>
      <w:r>
        <w:t>DataService</w:t>
      </w:r>
      <w:proofErr w:type="spellEnd"/>
    </w:p>
    <w:p w:rsidR="008B04E0" w:rsidRDefault="008B04E0" w:rsidP="008B04E0">
      <w:pPr>
        <w:pStyle w:val="ListParagraph"/>
        <w:numPr>
          <w:ilvl w:val="0"/>
          <w:numId w:val="14"/>
        </w:numPr>
      </w:pPr>
      <w:proofErr w:type="spellStart"/>
      <w:r>
        <w:t>MessageHandlingService</w:t>
      </w:r>
      <w:proofErr w:type="spellEnd"/>
    </w:p>
    <w:p w:rsidR="008B04E0" w:rsidRDefault="008B04E0" w:rsidP="008B04E0">
      <w:r>
        <w:t>If we have sufficient common and standalone code (libraries, helpers), create a third repository:</w:t>
      </w:r>
    </w:p>
    <w:p w:rsidR="008B04E0" w:rsidRDefault="008B04E0" w:rsidP="008B04E0">
      <w:pPr>
        <w:pStyle w:val="ListParagraph"/>
        <w:numPr>
          <w:ilvl w:val="0"/>
          <w:numId w:val="14"/>
        </w:numPr>
      </w:pPr>
      <w:r>
        <w:t>Common</w:t>
      </w:r>
    </w:p>
    <w:p w:rsidR="008B04E0" w:rsidRDefault="008B04E0" w:rsidP="008B04E0">
      <w:r>
        <w:t xml:space="preserve">This should be built independently and referenced as a binary package import (in </w:t>
      </w:r>
      <w:r w:rsidR="00BA34C7">
        <w:t xml:space="preserve">a similar fashion to </w:t>
      </w:r>
      <w:r>
        <w:t xml:space="preserve">Maven, </w:t>
      </w:r>
      <w:proofErr w:type="spellStart"/>
      <w:r>
        <w:t>Nuget</w:t>
      </w:r>
      <w:proofErr w:type="spellEnd"/>
      <w:r>
        <w:t xml:space="preserve"> </w:t>
      </w:r>
      <w:r w:rsidR="00BA34C7">
        <w:t>packages</w:t>
      </w:r>
      <w:r>
        <w:t>).</w:t>
      </w:r>
    </w:p>
    <w:p w:rsidR="008B04E0" w:rsidRDefault="008B04E0" w:rsidP="008B04E0"/>
    <w:p w:rsidR="008B04E0" w:rsidRDefault="008B04E0" w:rsidP="008B04E0"/>
    <w:sectPr w:rsidR="008B04E0" w:rsidSect="008B04E0">
      <w:pgSz w:w="11906" w:h="16838" w:code="9"/>
      <w:pgMar w:top="1021" w:right="1021" w:bottom="1021" w:left="102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4497" w:rsidRDefault="000F4497" w:rsidP="003450AB">
      <w:pPr>
        <w:spacing w:after="0" w:line="240" w:lineRule="auto"/>
      </w:pPr>
      <w:r>
        <w:separator/>
      </w:r>
    </w:p>
  </w:endnote>
  <w:endnote w:type="continuationSeparator" w:id="0">
    <w:p w:rsidR="000F4497" w:rsidRDefault="000F4497" w:rsidP="00345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C02" w:rsidRPr="0035425B" w:rsidRDefault="00624C02" w:rsidP="00C83D57">
    <w:pPr>
      <w:pStyle w:val="Footer"/>
      <w:pBdr>
        <w:top w:val="single" w:sz="8" w:space="1" w:color="406D92"/>
      </w:pBdr>
      <w:jc w:val="right"/>
      <w:rPr>
        <w:rFonts w:cs="Arial"/>
        <w:color w:val="406D92"/>
        <w:sz w:val="14"/>
      </w:rPr>
    </w:pPr>
  </w:p>
  <w:p w:rsidR="00624C02" w:rsidRPr="00865545" w:rsidRDefault="00624C02" w:rsidP="0035425B">
    <w:pPr>
      <w:pStyle w:val="Footer"/>
      <w:pBdr>
        <w:top w:val="single" w:sz="8" w:space="1" w:color="406D92"/>
      </w:pBdr>
      <w:rPr>
        <w:rFonts w:cs="Arial"/>
        <w:color w:val="406D92"/>
        <w:sz w:val="18"/>
      </w:rPr>
    </w:pPr>
    <w:r w:rsidRPr="0035425B">
      <w:rPr>
        <w:rFonts w:cs="Arial"/>
        <w:color w:val="406D92"/>
        <w:sz w:val="18"/>
      </w:rPr>
      <w:t xml:space="preserve">Page </w:t>
    </w:r>
    <w:r w:rsidRPr="0035425B">
      <w:rPr>
        <w:rFonts w:cs="Arial"/>
        <w:bCs/>
        <w:color w:val="406D92"/>
        <w:sz w:val="18"/>
      </w:rPr>
      <w:fldChar w:fldCharType="begin"/>
    </w:r>
    <w:r w:rsidRPr="0035425B">
      <w:rPr>
        <w:rFonts w:cs="Arial"/>
        <w:bCs/>
        <w:color w:val="406D92"/>
        <w:sz w:val="18"/>
      </w:rPr>
      <w:instrText xml:space="preserve"> PAGE  \* Arabic  \* MERGEFORMAT </w:instrText>
    </w:r>
    <w:r w:rsidRPr="0035425B">
      <w:rPr>
        <w:rFonts w:cs="Arial"/>
        <w:bCs/>
        <w:color w:val="406D92"/>
        <w:sz w:val="18"/>
      </w:rPr>
      <w:fldChar w:fldCharType="separate"/>
    </w:r>
    <w:r w:rsidR="00041921">
      <w:rPr>
        <w:rFonts w:cs="Arial"/>
        <w:bCs/>
        <w:noProof/>
        <w:color w:val="406D92"/>
        <w:sz w:val="18"/>
      </w:rPr>
      <w:t>15</w:t>
    </w:r>
    <w:r w:rsidRPr="0035425B">
      <w:rPr>
        <w:rFonts w:cs="Arial"/>
        <w:bCs/>
        <w:color w:val="406D92"/>
        <w:sz w:val="18"/>
      </w:rPr>
      <w:fldChar w:fldCharType="end"/>
    </w:r>
    <w:r w:rsidRPr="0035425B">
      <w:rPr>
        <w:rFonts w:cs="Arial"/>
        <w:color w:val="406D92"/>
        <w:sz w:val="18"/>
      </w:rPr>
      <w:t xml:space="preserve"> of </w:t>
    </w:r>
    <w:r w:rsidRPr="0035425B">
      <w:rPr>
        <w:rFonts w:cs="Arial"/>
        <w:bCs/>
        <w:color w:val="406D92"/>
        <w:sz w:val="18"/>
      </w:rPr>
      <w:fldChar w:fldCharType="begin"/>
    </w:r>
    <w:r w:rsidRPr="0035425B">
      <w:rPr>
        <w:rFonts w:cs="Arial"/>
        <w:bCs/>
        <w:color w:val="406D92"/>
        <w:sz w:val="18"/>
      </w:rPr>
      <w:instrText xml:space="preserve"> NUMPAGES  \* Arabic  \* MERGEFORMAT </w:instrText>
    </w:r>
    <w:r w:rsidRPr="0035425B">
      <w:rPr>
        <w:rFonts w:cs="Arial"/>
        <w:bCs/>
        <w:color w:val="406D92"/>
        <w:sz w:val="18"/>
      </w:rPr>
      <w:fldChar w:fldCharType="separate"/>
    </w:r>
    <w:r w:rsidR="00041921">
      <w:rPr>
        <w:rFonts w:cs="Arial"/>
        <w:bCs/>
        <w:noProof/>
        <w:color w:val="406D92"/>
        <w:sz w:val="18"/>
      </w:rPr>
      <w:t>15</w:t>
    </w:r>
    <w:r w:rsidRPr="0035425B">
      <w:rPr>
        <w:rFonts w:cs="Arial"/>
        <w:bCs/>
        <w:color w:val="406D92"/>
        <w:sz w:val="18"/>
      </w:rPr>
      <w:fldChar w:fldCharType="end"/>
    </w:r>
    <w:r>
      <w:rPr>
        <w:rFonts w:cs="Arial"/>
        <w:color w:val="406D92"/>
        <w:sz w:val="18"/>
      </w:rPr>
      <w:t xml:space="preserve"> </w:t>
    </w:r>
    <w:r>
      <w:rPr>
        <w:rFonts w:cs="Arial"/>
        <w:color w:val="406D92"/>
        <w:sz w:val="18"/>
      </w:rPr>
      <w:ptab w:relativeTo="margin" w:alignment="right" w:leader="none"/>
    </w:r>
    <w:r w:rsidRPr="00865545">
      <w:rPr>
        <w:rFonts w:cs="Arial"/>
        <w:color w:val="406D92"/>
        <w:sz w:val="18"/>
      </w:rPr>
      <w:t>Copyright © 2015 Endeavour Health Charitable Trust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C02" w:rsidRPr="00C95D1F" w:rsidRDefault="00624C02" w:rsidP="00C95D1F">
    <w:pPr>
      <w:pStyle w:val="Footer"/>
      <w:pBdr>
        <w:top w:val="single" w:sz="8" w:space="1" w:color="406D92"/>
      </w:pBdr>
      <w:jc w:val="right"/>
      <w:rPr>
        <w:sz w:val="14"/>
      </w:rPr>
    </w:pPr>
  </w:p>
  <w:p w:rsidR="00624C02" w:rsidRPr="00865545" w:rsidRDefault="00624C02" w:rsidP="00C95D1F">
    <w:pPr>
      <w:pStyle w:val="Footer"/>
      <w:pBdr>
        <w:top w:val="single" w:sz="8" w:space="1" w:color="406D92"/>
      </w:pBdr>
      <w:jc w:val="right"/>
      <w:rPr>
        <w:rFonts w:cs="Arial"/>
        <w:color w:val="406D92"/>
        <w:sz w:val="18"/>
      </w:rPr>
    </w:pPr>
    <w:r w:rsidRPr="00865545">
      <w:rPr>
        <w:rFonts w:cs="Arial"/>
        <w:color w:val="406D92"/>
        <w:sz w:val="18"/>
      </w:rPr>
      <w:t>Copyright © 2015 Endeavour Health Charitable Trust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4497" w:rsidRDefault="000F4497" w:rsidP="003450AB">
      <w:pPr>
        <w:spacing w:after="0" w:line="240" w:lineRule="auto"/>
      </w:pPr>
      <w:r>
        <w:separator/>
      </w:r>
    </w:p>
  </w:footnote>
  <w:footnote w:type="continuationSeparator" w:id="0">
    <w:p w:rsidR="000F4497" w:rsidRDefault="000F4497" w:rsidP="003450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C02" w:rsidRPr="00C83D57" w:rsidRDefault="00906321" w:rsidP="0035425B">
    <w:pPr>
      <w:pStyle w:val="Header"/>
      <w:pBdr>
        <w:bottom w:val="single" w:sz="8" w:space="1" w:color="406D92"/>
      </w:pBdr>
      <w:tabs>
        <w:tab w:val="clear" w:pos="4513"/>
        <w:tab w:val="clear" w:pos="9026"/>
      </w:tabs>
      <w:rPr>
        <w:rFonts w:cs="Arial"/>
        <w:color w:val="406D92"/>
        <w:sz w:val="18"/>
      </w:rPr>
    </w:pPr>
    <w:r>
      <w:rPr>
        <w:rFonts w:cs="Arial"/>
        <w:color w:val="406D92"/>
        <w:sz w:val="18"/>
      </w:rPr>
      <w:t>Endeavour architecture</w:t>
    </w:r>
    <w:r w:rsidR="006D7417">
      <w:rPr>
        <w:rFonts w:cs="Arial"/>
        <w:color w:val="406D92"/>
        <w:sz w:val="18"/>
      </w:rPr>
      <w:t xml:space="preserve"> proposal</w:t>
    </w:r>
    <w:r w:rsidR="00624C02" w:rsidRPr="00C83D57">
      <w:rPr>
        <w:rFonts w:cs="Arial"/>
        <w:color w:val="406D92"/>
        <w:sz w:val="18"/>
      </w:rPr>
      <w:tab/>
    </w:r>
    <w:r w:rsidR="00624C02">
      <w:rPr>
        <w:rFonts w:cs="Arial"/>
        <w:color w:val="406D92"/>
        <w:sz w:val="18"/>
      </w:rPr>
      <w:ptab w:relativeTo="margin" w:alignment="right" w:leader="none"/>
    </w:r>
    <w:r>
      <w:rPr>
        <w:rFonts w:cs="Arial"/>
        <w:color w:val="406D92"/>
        <w:sz w:val="18"/>
      </w:rPr>
      <w:t>16</w:t>
    </w:r>
    <w:r w:rsidR="00624C02">
      <w:rPr>
        <w:rFonts w:cs="Arial"/>
        <w:color w:val="406D92"/>
        <w:sz w:val="18"/>
      </w:rPr>
      <w:t>/12/</w:t>
    </w:r>
    <w:r w:rsidR="00624C02" w:rsidRPr="00C83D57">
      <w:rPr>
        <w:rFonts w:cs="Arial"/>
        <w:color w:val="406D92"/>
        <w:sz w:val="18"/>
      </w:rPr>
      <w:t>2015</w:t>
    </w:r>
  </w:p>
  <w:p w:rsidR="00624C02" w:rsidRPr="0035425B" w:rsidRDefault="00624C02" w:rsidP="00C83D57">
    <w:pPr>
      <w:pStyle w:val="Header"/>
      <w:pBdr>
        <w:bottom w:val="single" w:sz="8" w:space="1" w:color="406D92"/>
      </w:pBdr>
      <w:tabs>
        <w:tab w:val="clear" w:pos="4513"/>
        <w:tab w:val="clear" w:pos="9026"/>
      </w:tabs>
      <w:rPr>
        <w:rFonts w:cs="Arial"/>
        <w:color w:val="406D92"/>
        <w:sz w:val="14"/>
      </w:rPr>
    </w:pPr>
  </w:p>
  <w:p w:rsidR="00624C02" w:rsidRDefault="00624C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C02" w:rsidRDefault="00624C02" w:rsidP="003450AB">
    <w:pPr>
      <w:pStyle w:val="Header"/>
      <w:tabs>
        <w:tab w:val="clear" w:pos="4513"/>
        <w:tab w:val="clear" w:pos="9026"/>
        <w:tab w:val="left" w:pos="990"/>
      </w:tabs>
    </w:pPr>
    <w:r>
      <w:rPr>
        <w:noProof/>
        <w:lang w:eastAsia="en-GB"/>
      </w:rPr>
      <w:drawing>
        <wp:inline distT="0" distB="0" distL="0" distR="0" wp14:anchorId="7DE91937" wp14:editId="72794E62">
          <wp:extent cx="2905125" cy="57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05125" cy="571500"/>
                  </a:xfrm>
                  <a:prstGeom prst="rect">
                    <a:avLst/>
                  </a:prstGeom>
                  <a:noFill/>
                  <a:ln>
                    <a:noFill/>
                  </a:ln>
                </pic:spPr>
              </pic:pic>
            </a:graphicData>
          </a:graphic>
        </wp:inline>
      </w:drawing>
    </w:r>
  </w:p>
  <w:p w:rsidR="00624C02" w:rsidRPr="00865545" w:rsidRDefault="00624C02" w:rsidP="00865545">
    <w:pPr>
      <w:pStyle w:val="Header"/>
      <w:pBdr>
        <w:bottom w:val="single" w:sz="8" w:space="1" w:color="406D92"/>
      </w:pBdr>
      <w:tabs>
        <w:tab w:val="clear" w:pos="4513"/>
        <w:tab w:val="clear" w:pos="9026"/>
        <w:tab w:val="left" w:pos="990"/>
      </w:tabs>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563D"/>
    <w:multiLevelType w:val="hybridMultilevel"/>
    <w:tmpl w:val="A0C065AC"/>
    <w:lvl w:ilvl="0" w:tplc="7C6468AA">
      <w:start w:val="16"/>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AE1385"/>
    <w:multiLevelType w:val="hybridMultilevel"/>
    <w:tmpl w:val="25EE8484"/>
    <w:lvl w:ilvl="0" w:tplc="5DCE40E6">
      <w:start w:val="16"/>
      <w:numFmt w:val="bullet"/>
      <w:lvlText w:val=""/>
      <w:lvlJc w:val="left"/>
      <w:pPr>
        <w:ind w:left="360" w:hanging="360"/>
      </w:pPr>
      <w:rPr>
        <w:rFonts w:ascii="Wingdings" w:eastAsiaTheme="minorHAnsi" w:hAnsi="Wingdings"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D052C8A"/>
    <w:multiLevelType w:val="multilevel"/>
    <w:tmpl w:val="E7D8D5C2"/>
    <w:lvl w:ilvl="0">
      <w:start w:val="1"/>
      <w:numFmt w:val="decimal"/>
      <w:lvlText w:val="%1"/>
      <w:lvlJc w:val="left"/>
      <w:pPr>
        <w:ind w:left="450" w:hanging="45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CE34E7"/>
    <w:multiLevelType w:val="hybridMultilevel"/>
    <w:tmpl w:val="55A0749E"/>
    <w:lvl w:ilvl="0" w:tplc="E75C3A42">
      <w:start w:val="2"/>
      <w:numFmt w:val="decimal"/>
      <w:lvlText w:val="%1."/>
      <w:lvlJc w:val="left"/>
      <w:pPr>
        <w:ind w:left="360" w:hanging="360"/>
      </w:pPr>
      <w:rPr>
        <w:rFonts w:hint="default"/>
        <w:sz w:val="3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2A73CBC"/>
    <w:multiLevelType w:val="hybridMultilevel"/>
    <w:tmpl w:val="751AEF46"/>
    <w:lvl w:ilvl="0" w:tplc="707A8F36">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56792D"/>
    <w:multiLevelType w:val="hybridMultilevel"/>
    <w:tmpl w:val="9A7E608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007B81"/>
    <w:multiLevelType w:val="hybridMultilevel"/>
    <w:tmpl w:val="2A427874"/>
    <w:lvl w:ilvl="0" w:tplc="F2A2F434">
      <w:start w:val="2"/>
      <w:numFmt w:val="decimal"/>
      <w:lvlText w:val="%1."/>
      <w:lvlJc w:val="left"/>
      <w:pPr>
        <w:ind w:left="720" w:hanging="360"/>
      </w:pPr>
      <w:rPr>
        <w:rFonts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DB7DAA"/>
    <w:multiLevelType w:val="hybridMultilevel"/>
    <w:tmpl w:val="0E506A1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D502CB6"/>
    <w:multiLevelType w:val="hybridMultilevel"/>
    <w:tmpl w:val="F3E66378"/>
    <w:lvl w:ilvl="0" w:tplc="04487FE8">
      <w:start w:val="1"/>
      <w:numFmt w:val="decimal"/>
      <w:lvlText w:val="%1."/>
      <w:lvlJc w:val="left"/>
      <w:pPr>
        <w:ind w:left="720" w:hanging="360"/>
      </w:pPr>
      <w:rPr>
        <w:rFonts w:hint="default"/>
        <w:b/>
      </w:rPr>
    </w:lvl>
    <w:lvl w:ilvl="1" w:tplc="86E2F062">
      <w:start w:val="1"/>
      <w:numFmt w:val="lowerLetter"/>
      <w:lvlText w:val="%2."/>
      <w:lvlJc w:val="left"/>
      <w:pPr>
        <w:ind w:left="1440" w:hanging="360"/>
      </w:pPr>
      <w:rPr>
        <w:b/>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C11ABE"/>
    <w:multiLevelType w:val="hybridMultilevel"/>
    <w:tmpl w:val="2D20960C"/>
    <w:lvl w:ilvl="0" w:tplc="8BCA675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950A49"/>
    <w:multiLevelType w:val="hybridMultilevel"/>
    <w:tmpl w:val="617E7AFA"/>
    <w:lvl w:ilvl="0" w:tplc="47282A7E">
      <w:start w:val="1"/>
      <w:numFmt w:val="decimal"/>
      <w:lvlText w:val="%1."/>
      <w:lvlJc w:val="left"/>
      <w:pPr>
        <w:ind w:left="360" w:hanging="360"/>
      </w:pPr>
      <w:rPr>
        <w:rFonts w:hint="default"/>
        <w:sz w:val="28"/>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2D50D2C"/>
    <w:multiLevelType w:val="hybridMultilevel"/>
    <w:tmpl w:val="5934B8BA"/>
    <w:lvl w:ilvl="0" w:tplc="6E6EE08E">
      <w:start w:val="16"/>
      <w:numFmt w:val="bullet"/>
      <w:lvlText w:val=""/>
      <w:lvlJc w:val="left"/>
      <w:pPr>
        <w:ind w:left="360" w:hanging="360"/>
      </w:pPr>
      <w:rPr>
        <w:rFonts w:ascii="Wingdings" w:eastAsiaTheme="minorHAnsi" w:hAnsi="Wingdings"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DE450B7"/>
    <w:multiLevelType w:val="hybridMultilevel"/>
    <w:tmpl w:val="A9824AEE"/>
    <w:lvl w:ilvl="0" w:tplc="E6A6EAFE">
      <w:start w:val="1"/>
      <w:numFmt w:val="decimal"/>
      <w:lvlText w:val="%1."/>
      <w:lvlJc w:val="left"/>
      <w:pPr>
        <w:ind w:left="360" w:hanging="360"/>
      </w:pPr>
      <w:rPr>
        <w:rFonts w:hint="default"/>
        <w:sz w:val="28"/>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6006299"/>
    <w:multiLevelType w:val="hybridMultilevel"/>
    <w:tmpl w:val="4D4AA28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A844C5"/>
    <w:multiLevelType w:val="hybridMultilevel"/>
    <w:tmpl w:val="FE603DA4"/>
    <w:lvl w:ilvl="0" w:tplc="4494656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20E4235"/>
    <w:multiLevelType w:val="hybridMultilevel"/>
    <w:tmpl w:val="20D88792"/>
    <w:lvl w:ilvl="0" w:tplc="EC18F68C">
      <w:start w:val="1"/>
      <w:numFmt w:val="decimal"/>
      <w:lvlText w:val="%1."/>
      <w:lvlJc w:val="left"/>
      <w:pPr>
        <w:ind w:left="720" w:hanging="360"/>
      </w:pPr>
      <w:rPr>
        <w:rFonts w:hint="default"/>
        <w:b/>
      </w:rPr>
    </w:lvl>
    <w:lvl w:ilvl="1" w:tplc="80EA1454">
      <w:start w:val="1"/>
      <w:numFmt w:val="lowerLetter"/>
      <w:lvlText w:val="%2."/>
      <w:lvlJc w:val="left"/>
      <w:pPr>
        <w:ind w:left="1440" w:hanging="360"/>
      </w:pPr>
      <w:rPr>
        <w:b/>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82716DA"/>
    <w:multiLevelType w:val="hybridMultilevel"/>
    <w:tmpl w:val="3D7890F8"/>
    <w:lvl w:ilvl="0" w:tplc="21BC8B10">
      <w:start w:val="1"/>
      <w:numFmt w:val="bullet"/>
      <w:lvlText w:val=""/>
      <w:lvlJc w:val="left"/>
      <w:pPr>
        <w:ind w:left="720" w:hanging="360"/>
      </w:pPr>
      <w:rPr>
        <w:rFonts w:ascii="Wingdings" w:hAnsi="Wingdings" w:hint="default"/>
        <w:sz w:val="2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652E78"/>
    <w:multiLevelType w:val="hybridMultilevel"/>
    <w:tmpl w:val="0DBE9290"/>
    <w:lvl w:ilvl="0" w:tplc="89142678">
      <w:start w:val="1"/>
      <w:numFmt w:val="decimal"/>
      <w:lvlText w:val="%1."/>
      <w:lvlJc w:val="left"/>
      <w:pPr>
        <w:ind w:left="720" w:hanging="360"/>
      </w:pPr>
      <w:rPr>
        <w:rFonts w:hint="default"/>
        <w:b/>
      </w:rPr>
    </w:lvl>
    <w:lvl w:ilvl="1" w:tplc="4328C652">
      <w:start w:val="1"/>
      <w:numFmt w:val="lowerLetter"/>
      <w:lvlText w:val="%2."/>
      <w:lvlJc w:val="left"/>
      <w:pPr>
        <w:ind w:left="1440" w:hanging="360"/>
      </w:pPr>
      <w:rPr>
        <w:b/>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2010BCF"/>
    <w:multiLevelType w:val="hybridMultilevel"/>
    <w:tmpl w:val="DD34938E"/>
    <w:lvl w:ilvl="0" w:tplc="D4ECEB2E">
      <w:start w:val="1"/>
      <w:numFmt w:val="decimal"/>
      <w:lvlText w:val="%1."/>
      <w:lvlJc w:val="left"/>
      <w:pPr>
        <w:ind w:left="720" w:hanging="360"/>
      </w:pPr>
      <w:rPr>
        <w:rFonts w:hint="default"/>
        <w:b/>
      </w:rPr>
    </w:lvl>
    <w:lvl w:ilvl="1" w:tplc="2F30C496">
      <w:start w:val="1"/>
      <w:numFmt w:val="lowerLetter"/>
      <w:lvlText w:val="%2."/>
      <w:lvlJc w:val="left"/>
      <w:pPr>
        <w:ind w:left="1440" w:hanging="360"/>
      </w:pPr>
      <w:rPr>
        <w:b/>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5EA0BAD"/>
    <w:multiLevelType w:val="hybridMultilevel"/>
    <w:tmpl w:val="448049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B4C03F9"/>
    <w:multiLevelType w:val="hybridMultilevel"/>
    <w:tmpl w:val="E1FE529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B586C2C"/>
    <w:multiLevelType w:val="hybridMultilevel"/>
    <w:tmpl w:val="50E257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079104D"/>
    <w:multiLevelType w:val="hybridMultilevel"/>
    <w:tmpl w:val="3C5CE2F6"/>
    <w:lvl w:ilvl="0" w:tplc="7BE6B7CA">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6"/>
  </w:num>
  <w:num w:numId="4">
    <w:abstractNumId w:val="15"/>
  </w:num>
  <w:num w:numId="5">
    <w:abstractNumId w:val="19"/>
  </w:num>
  <w:num w:numId="6">
    <w:abstractNumId w:val="5"/>
  </w:num>
  <w:num w:numId="7">
    <w:abstractNumId w:val="17"/>
  </w:num>
  <w:num w:numId="8">
    <w:abstractNumId w:val="18"/>
  </w:num>
  <w:num w:numId="9">
    <w:abstractNumId w:val="13"/>
  </w:num>
  <w:num w:numId="10">
    <w:abstractNumId w:val="7"/>
  </w:num>
  <w:num w:numId="11">
    <w:abstractNumId w:val="4"/>
  </w:num>
  <w:num w:numId="12">
    <w:abstractNumId w:val="21"/>
  </w:num>
  <w:num w:numId="13">
    <w:abstractNumId w:val="9"/>
  </w:num>
  <w:num w:numId="14">
    <w:abstractNumId w:val="0"/>
  </w:num>
  <w:num w:numId="15">
    <w:abstractNumId w:val="11"/>
  </w:num>
  <w:num w:numId="16">
    <w:abstractNumId w:val="1"/>
  </w:num>
  <w:num w:numId="17">
    <w:abstractNumId w:val="10"/>
  </w:num>
  <w:num w:numId="18">
    <w:abstractNumId w:val="22"/>
  </w:num>
  <w:num w:numId="19">
    <w:abstractNumId w:val="12"/>
  </w:num>
  <w:num w:numId="20">
    <w:abstractNumId w:val="6"/>
  </w:num>
  <w:num w:numId="21">
    <w:abstractNumId w:val="3"/>
  </w:num>
  <w:num w:numId="22">
    <w:abstractNumId w:val="2"/>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0AB"/>
    <w:rsid w:val="00010039"/>
    <w:rsid w:val="00022F79"/>
    <w:rsid w:val="00041921"/>
    <w:rsid w:val="00052B94"/>
    <w:rsid w:val="00056E69"/>
    <w:rsid w:val="00067C56"/>
    <w:rsid w:val="00087C88"/>
    <w:rsid w:val="000902D8"/>
    <w:rsid w:val="000A284A"/>
    <w:rsid w:val="000A2DB7"/>
    <w:rsid w:val="000A318D"/>
    <w:rsid w:val="000B6A77"/>
    <w:rsid w:val="000C3C7C"/>
    <w:rsid w:val="000D1C35"/>
    <w:rsid w:val="000E1EBF"/>
    <w:rsid w:val="000F0EB1"/>
    <w:rsid w:val="000F3724"/>
    <w:rsid w:val="000F4497"/>
    <w:rsid w:val="00115883"/>
    <w:rsid w:val="001533F3"/>
    <w:rsid w:val="00176F39"/>
    <w:rsid w:val="00185B05"/>
    <w:rsid w:val="00192891"/>
    <w:rsid w:val="00192FEE"/>
    <w:rsid w:val="001B3550"/>
    <w:rsid w:val="001B6F08"/>
    <w:rsid w:val="001D25A7"/>
    <w:rsid w:val="001E529E"/>
    <w:rsid w:val="001F2C39"/>
    <w:rsid w:val="0027604A"/>
    <w:rsid w:val="0028444B"/>
    <w:rsid w:val="00296D71"/>
    <w:rsid w:val="002B26DE"/>
    <w:rsid w:val="002C04A3"/>
    <w:rsid w:val="002E375C"/>
    <w:rsid w:val="002F0226"/>
    <w:rsid w:val="002F0D2F"/>
    <w:rsid w:val="002F544A"/>
    <w:rsid w:val="00300596"/>
    <w:rsid w:val="003213F3"/>
    <w:rsid w:val="003320C1"/>
    <w:rsid w:val="003429AD"/>
    <w:rsid w:val="003450AB"/>
    <w:rsid w:val="003539DB"/>
    <w:rsid w:val="0035425B"/>
    <w:rsid w:val="003B4893"/>
    <w:rsid w:val="003B665C"/>
    <w:rsid w:val="003C5295"/>
    <w:rsid w:val="004038DF"/>
    <w:rsid w:val="004231A4"/>
    <w:rsid w:val="00427AB8"/>
    <w:rsid w:val="00462258"/>
    <w:rsid w:val="00490A84"/>
    <w:rsid w:val="004954F5"/>
    <w:rsid w:val="004C451B"/>
    <w:rsid w:val="004F465C"/>
    <w:rsid w:val="00516B7A"/>
    <w:rsid w:val="0055130F"/>
    <w:rsid w:val="005574DA"/>
    <w:rsid w:val="00582C10"/>
    <w:rsid w:val="005C0D07"/>
    <w:rsid w:val="005C15D5"/>
    <w:rsid w:val="005D1E43"/>
    <w:rsid w:val="00624C02"/>
    <w:rsid w:val="00632405"/>
    <w:rsid w:val="0063251F"/>
    <w:rsid w:val="00635F30"/>
    <w:rsid w:val="00647055"/>
    <w:rsid w:val="006702EB"/>
    <w:rsid w:val="00685915"/>
    <w:rsid w:val="00694AF2"/>
    <w:rsid w:val="00694D68"/>
    <w:rsid w:val="006D7417"/>
    <w:rsid w:val="006E294E"/>
    <w:rsid w:val="00706B1B"/>
    <w:rsid w:val="00720D0F"/>
    <w:rsid w:val="00723558"/>
    <w:rsid w:val="00754825"/>
    <w:rsid w:val="007924BF"/>
    <w:rsid w:val="00795370"/>
    <w:rsid w:val="007A241F"/>
    <w:rsid w:val="007C1C3D"/>
    <w:rsid w:val="007C6C88"/>
    <w:rsid w:val="007D688C"/>
    <w:rsid w:val="0081376D"/>
    <w:rsid w:val="00821908"/>
    <w:rsid w:val="008268AE"/>
    <w:rsid w:val="00846A80"/>
    <w:rsid w:val="00865545"/>
    <w:rsid w:val="008B04E0"/>
    <w:rsid w:val="008B5D3C"/>
    <w:rsid w:val="008C4B73"/>
    <w:rsid w:val="008C7250"/>
    <w:rsid w:val="008F22EA"/>
    <w:rsid w:val="0090547E"/>
    <w:rsid w:val="00906321"/>
    <w:rsid w:val="0093754D"/>
    <w:rsid w:val="00937589"/>
    <w:rsid w:val="0094067B"/>
    <w:rsid w:val="009729E9"/>
    <w:rsid w:val="00992B81"/>
    <w:rsid w:val="00997A9A"/>
    <w:rsid w:val="009A4B7D"/>
    <w:rsid w:val="009A4C71"/>
    <w:rsid w:val="009B3BBE"/>
    <w:rsid w:val="009C13E7"/>
    <w:rsid w:val="009C4864"/>
    <w:rsid w:val="009D52DC"/>
    <w:rsid w:val="009E776F"/>
    <w:rsid w:val="009F3C34"/>
    <w:rsid w:val="00A05EE5"/>
    <w:rsid w:val="00A067D6"/>
    <w:rsid w:val="00A401EF"/>
    <w:rsid w:val="00A4163B"/>
    <w:rsid w:val="00A45076"/>
    <w:rsid w:val="00A4717D"/>
    <w:rsid w:val="00A648A0"/>
    <w:rsid w:val="00A66A86"/>
    <w:rsid w:val="00AA2AC8"/>
    <w:rsid w:val="00AC4914"/>
    <w:rsid w:val="00AD0BE1"/>
    <w:rsid w:val="00AE2582"/>
    <w:rsid w:val="00AE3DF6"/>
    <w:rsid w:val="00AF599D"/>
    <w:rsid w:val="00B26A79"/>
    <w:rsid w:val="00B81356"/>
    <w:rsid w:val="00B83B5D"/>
    <w:rsid w:val="00BA34C7"/>
    <w:rsid w:val="00BC3AD2"/>
    <w:rsid w:val="00C05EBC"/>
    <w:rsid w:val="00C071AC"/>
    <w:rsid w:val="00C079EA"/>
    <w:rsid w:val="00C41F49"/>
    <w:rsid w:val="00C43381"/>
    <w:rsid w:val="00C45CA9"/>
    <w:rsid w:val="00C55C91"/>
    <w:rsid w:val="00C6142A"/>
    <w:rsid w:val="00C83D57"/>
    <w:rsid w:val="00C955B9"/>
    <w:rsid w:val="00C95D1F"/>
    <w:rsid w:val="00CA0397"/>
    <w:rsid w:val="00CA1A71"/>
    <w:rsid w:val="00D0365F"/>
    <w:rsid w:val="00D11D63"/>
    <w:rsid w:val="00D15F8E"/>
    <w:rsid w:val="00D47254"/>
    <w:rsid w:val="00D502BA"/>
    <w:rsid w:val="00D54462"/>
    <w:rsid w:val="00D60E44"/>
    <w:rsid w:val="00D66BA6"/>
    <w:rsid w:val="00DB0DD2"/>
    <w:rsid w:val="00DB33C4"/>
    <w:rsid w:val="00DE20DE"/>
    <w:rsid w:val="00DE29F8"/>
    <w:rsid w:val="00DF55B6"/>
    <w:rsid w:val="00E01EDD"/>
    <w:rsid w:val="00E369D1"/>
    <w:rsid w:val="00E41671"/>
    <w:rsid w:val="00E45599"/>
    <w:rsid w:val="00E47A94"/>
    <w:rsid w:val="00E50806"/>
    <w:rsid w:val="00E5238B"/>
    <w:rsid w:val="00E527C7"/>
    <w:rsid w:val="00E61C07"/>
    <w:rsid w:val="00E92038"/>
    <w:rsid w:val="00EA073F"/>
    <w:rsid w:val="00EA688E"/>
    <w:rsid w:val="00EB02B2"/>
    <w:rsid w:val="00EF3558"/>
    <w:rsid w:val="00F013EF"/>
    <w:rsid w:val="00F0184E"/>
    <w:rsid w:val="00F240ED"/>
    <w:rsid w:val="00F47F22"/>
    <w:rsid w:val="00F642E2"/>
    <w:rsid w:val="00F87CD7"/>
    <w:rsid w:val="00F96D58"/>
    <w:rsid w:val="00FA0895"/>
    <w:rsid w:val="00FC056D"/>
    <w:rsid w:val="00FC2657"/>
    <w:rsid w:val="00FF53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F83F8F-C7CF-47FF-9BED-F7423BD05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3E7"/>
    <w:pPr>
      <w:spacing w:line="360" w:lineRule="auto"/>
    </w:pPr>
    <w:rPr>
      <w:rFonts w:ascii="Arial" w:hAnsi="Arial"/>
    </w:rPr>
  </w:style>
  <w:style w:type="paragraph" w:styleId="Heading1">
    <w:name w:val="heading 1"/>
    <w:basedOn w:val="Normal"/>
    <w:next w:val="Normal"/>
    <w:link w:val="Heading1Char"/>
    <w:uiPriority w:val="9"/>
    <w:qFormat/>
    <w:rsid w:val="00723558"/>
    <w:pPr>
      <w:spacing w:before="240"/>
      <w:outlineLvl w:val="0"/>
    </w:pPr>
    <w:rPr>
      <w:rFonts w:cs="Arial"/>
      <w:sz w:val="48"/>
      <w:szCs w:val="72"/>
    </w:rPr>
  </w:style>
  <w:style w:type="paragraph" w:styleId="Heading2">
    <w:name w:val="heading 2"/>
    <w:basedOn w:val="Normal"/>
    <w:next w:val="Normal"/>
    <w:link w:val="Heading2Char"/>
    <w:uiPriority w:val="9"/>
    <w:unhideWhenUsed/>
    <w:qFormat/>
    <w:rsid w:val="006702EB"/>
    <w:pPr>
      <w:keepNext/>
      <w:keepLines/>
      <w:spacing w:before="240" w:after="240"/>
      <w:outlineLvl w:val="1"/>
    </w:pPr>
    <w:rPr>
      <w:rFonts w:eastAsiaTheme="majorEastAsia" w:cs="Arial"/>
      <w:sz w:val="32"/>
      <w:szCs w:val="26"/>
    </w:rPr>
  </w:style>
  <w:style w:type="paragraph" w:styleId="Heading3">
    <w:name w:val="heading 3"/>
    <w:basedOn w:val="Normal"/>
    <w:next w:val="Normal"/>
    <w:link w:val="Heading3Char"/>
    <w:uiPriority w:val="9"/>
    <w:unhideWhenUsed/>
    <w:qFormat/>
    <w:rsid w:val="00D11D63"/>
    <w:pPr>
      <w:keepNext/>
      <w:keepLines/>
      <w:spacing w:before="40" w:after="0"/>
      <w:outlineLvl w:val="2"/>
    </w:pPr>
    <w:rPr>
      <w:rFonts w:eastAsiaTheme="majorEastAsia" w:cs="Arial"/>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50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50AB"/>
  </w:style>
  <w:style w:type="paragraph" w:styleId="Footer">
    <w:name w:val="footer"/>
    <w:basedOn w:val="Normal"/>
    <w:link w:val="FooterChar"/>
    <w:uiPriority w:val="99"/>
    <w:unhideWhenUsed/>
    <w:rsid w:val="003450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50AB"/>
  </w:style>
  <w:style w:type="paragraph" w:customStyle="1" w:styleId="Documenttitle">
    <w:name w:val="Document title"/>
    <w:basedOn w:val="Normal"/>
    <w:link w:val="DocumenttitleChar"/>
    <w:qFormat/>
    <w:rsid w:val="00C95D1F"/>
    <w:pPr>
      <w:suppressAutoHyphens/>
      <w:spacing w:after="140" w:line="240" w:lineRule="auto"/>
      <w:textboxTightWrap w:val="allLines"/>
    </w:pPr>
    <w:rPr>
      <w:rFonts w:eastAsia="Times New Roman" w:cs="Times New Roman"/>
      <w:color w:val="003350"/>
      <w:sz w:val="70"/>
      <w:szCs w:val="70"/>
      <w:lang w:eastAsia="en-GB"/>
    </w:rPr>
  </w:style>
  <w:style w:type="character" w:customStyle="1" w:styleId="DocumenttitleChar">
    <w:name w:val="Document title Char"/>
    <w:basedOn w:val="DefaultParagraphFont"/>
    <w:link w:val="Documenttitle"/>
    <w:rsid w:val="00C95D1F"/>
    <w:rPr>
      <w:rFonts w:ascii="Arial" w:eastAsia="Times New Roman" w:hAnsi="Arial" w:cs="Times New Roman"/>
      <w:color w:val="003350"/>
      <w:sz w:val="70"/>
      <w:szCs w:val="70"/>
      <w:lang w:eastAsia="en-GB"/>
    </w:rPr>
  </w:style>
  <w:style w:type="character" w:styleId="PlaceholderText">
    <w:name w:val="Placeholder Text"/>
    <w:basedOn w:val="DefaultParagraphFont"/>
    <w:uiPriority w:val="99"/>
    <w:semiHidden/>
    <w:rsid w:val="00C95D1F"/>
    <w:rPr>
      <w:color w:val="808080"/>
    </w:rPr>
  </w:style>
  <w:style w:type="paragraph" w:customStyle="1" w:styleId="TableText">
    <w:name w:val="Table Text"/>
    <w:basedOn w:val="Normal"/>
    <w:link w:val="TableTextChar"/>
    <w:qFormat/>
    <w:rsid w:val="00C95D1F"/>
    <w:pPr>
      <w:spacing w:after="120" w:line="240" w:lineRule="auto"/>
      <w:textboxTightWrap w:val="allLines"/>
    </w:pPr>
    <w:rPr>
      <w:rFonts w:eastAsia="Times New Roman" w:cs="Times New Roman"/>
      <w:sz w:val="21"/>
      <w:szCs w:val="24"/>
      <w:lang w:eastAsia="en-GB"/>
    </w:rPr>
  </w:style>
  <w:style w:type="character" w:customStyle="1" w:styleId="TableTextChar">
    <w:name w:val="Table Text Char"/>
    <w:basedOn w:val="DefaultParagraphFont"/>
    <w:link w:val="TableText"/>
    <w:rsid w:val="00C95D1F"/>
    <w:rPr>
      <w:rFonts w:ascii="Arial" w:eastAsia="Times New Roman" w:hAnsi="Arial" w:cs="Times New Roman"/>
      <w:sz w:val="21"/>
      <w:szCs w:val="24"/>
      <w:lang w:eastAsia="en-GB"/>
    </w:rPr>
  </w:style>
  <w:style w:type="paragraph" w:customStyle="1" w:styleId="TableHeader">
    <w:name w:val="Table Header"/>
    <w:basedOn w:val="Normal"/>
    <w:qFormat/>
    <w:rsid w:val="00C95D1F"/>
    <w:pPr>
      <w:tabs>
        <w:tab w:val="right" w:pos="14580"/>
      </w:tabs>
      <w:spacing w:before="60" w:after="60" w:line="240" w:lineRule="auto"/>
      <w:ind w:right="-108"/>
      <w:textboxTightWrap w:val="allLines"/>
    </w:pPr>
    <w:rPr>
      <w:rFonts w:eastAsia="SimSun" w:cs="Arial"/>
      <w:b/>
      <w:bCs/>
      <w:sz w:val="21"/>
      <w:szCs w:val="24"/>
      <w:lang w:val="en-US" w:eastAsia="en-GB"/>
    </w:rPr>
  </w:style>
  <w:style w:type="table" w:styleId="GridTable1Light-Accent1">
    <w:name w:val="Grid Table 1 Light Accent 1"/>
    <w:basedOn w:val="TableNormal"/>
    <w:uiPriority w:val="46"/>
    <w:rsid w:val="00865545"/>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Grid">
    <w:name w:val="Table Grid"/>
    <w:basedOn w:val="TableNormal"/>
    <w:uiPriority w:val="39"/>
    <w:rsid w:val="00865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6554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86554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6554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723558"/>
    <w:rPr>
      <w:rFonts w:ascii="Arial" w:hAnsi="Arial" w:cs="Arial"/>
      <w:sz w:val="48"/>
      <w:szCs w:val="72"/>
    </w:rPr>
  </w:style>
  <w:style w:type="paragraph" w:styleId="ListParagraph">
    <w:name w:val="List Paragraph"/>
    <w:basedOn w:val="Normal"/>
    <w:uiPriority w:val="34"/>
    <w:qFormat/>
    <w:rsid w:val="009C13E7"/>
    <w:pPr>
      <w:spacing w:line="480" w:lineRule="auto"/>
      <w:ind w:left="720"/>
      <w:contextualSpacing/>
    </w:pPr>
  </w:style>
  <w:style w:type="character" w:customStyle="1" w:styleId="Heading2Char">
    <w:name w:val="Heading 2 Char"/>
    <w:basedOn w:val="DefaultParagraphFont"/>
    <w:link w:val="Heading2"/>
    <w:uiPriority w:val="9"/>
    <w:rsid w:val="006702EB"/>
    <w:rPr>
      <w:rFonts w:ascii="Arial" w:eastAsiaTheme="majorEastAsia" w:hAnsi="Arial" w:cs="Arial"/>
      <w:sz w:val="32"/>
      <w:szCs w:val="26"/>
    </w:rPr>
  </w:style>
  <w:style w:type="paragraph" w:styleId="TOCHeading">
    <w:name w:val="TOC Heading"/>
    <w:basedOn w:val="Heading1"/>
    <w:next w:val="Normal"/>
    <w:uiPriority w:val="39"/>
    <w:unhideWhenUsed/>
    <w:qFormat/>
    <w:rsid w:val="00F642E2"/>
    <w:pPr>
      <w:keepNext/>
      <w:keepLines/>
      <w:spacing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F642E2"/>
    <w:pPr>
      <w:spacing w:after="100"/>
    </w:pPr>
  </w:style>
  <w:style w:type="paragraph" w:styleId="TOC2">
    <w:name w:val="toc 2"/>
    <w:basedOn w:val="Normal"/>
    <w:next w:val="Normal"/>
    <w:autoRedefine/>
    <w:uiPriority w:val="39"/>
    <w:unhideWhenUsed/>
    <w:rsid w:val="00F642E2"/>
    <w:pPr>
      <w:spacing w:after="100"/>
      <w:ind w:left="220"/>
    </w:pPr>
  </w:style>
  <w:style w:type="character" w:styleId="Hyperlink">
    <w:name w:val="Hyperlink"/>
    <w:basedOn w:val="DefaultParagraphFont"/>
    <w:uiPriority w:val="99"/>
    <w:unhideWhenUsed/>
    <w:rsid w:val="00F642E2"/>
    <w:rPr>
      <w:color w:val="0563C1" w:themeColor="hyperlink"/>
      <w:u w:val="single"/>
    </w:rPr>
  </w:style>
  <w:style w:type="character" w:customStyle="1" w:styleId="Heading3Char">
    <w:name w:val="Heading 3 Char"/>
    <w:basedOn w:val="DefaultParagraphFont"/>
    <w:link w:val="Heading3"/>
    <w:uiPriority w:val="9"/>
    <w:rsid w:val="00D11D63"/>
    <w:rPr>
      <w:rFonts w:ascii="Arial" w:eastAsiaTheme="majorEastAsia" w:hAnsi="Arial" w:cs="Arial"/>
      <w:sz w:val="28"/>
      <w:szCs w:val="24"/>
    </w:rPr>
  </w:style>
  <w:style w:type="paragraph" w:styleId="TOC3">
    <w:name w:val="toc 3"/>
    <w:basedOn w:val="Normal"/>
    <w:next w:val="Normal"/>
    <w:autoRedefine/>
    <w:uiPriority w:val="39"/>
    <w:unhideWhenUsed/>
    <w:rsid w:val="00B83B5D"/>
    <w:pPr>
      <w:spacing w:after="100"/>
      <w:ind w:left="440"/>
    </w:pPr>
  </w:style>
  <w:style w:type="paragraph" w:styleId="BalloonText">
    <w:name w:val="Balloon Text"/>
    <w:basedOn w:val="Normal"/>
    <w:link w:val="BalloonTextChar"/>
    <w:uiPriority w:val="99"/>
    <w:semiHidden/>
    <w:unhideWhenUsed/>
    <w:rsid w:val="007D68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88C"/>
    <w:rPr>
      <w:rFonts w:ascii="Segoe UI" w:hAnsi="Segoe UI" w:cs="Segoe UI"/>
      <w:sz w:val="18"/>
      <w:szCs w:val="18"/>
    </w:rPr>
  </w:style>
  <w:style w:type="table" w:styleId="PlainTable4">
    <w:name w:val="Plain Table 4"/>
    <w:basedOn w:val="TableNormal"/>
    <w:uiPriority w:val="44"/>
    <w:rsid w:val="008F22E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490A8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490A8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6324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DF0B1B-2098-4E5E-B545-A05943577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1</Pages>
  <Words>870</Words>
  <Characters>4961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Jonny Rylands</dc:creator>
  <cp:keywords/>
  <dc:description/>
  <cp:lastModifiedBy>Jonathan Rylands</cp:lastModifiedBy>
  <cp:revision>6</cp:revision>
  <cp:lastPrinted>2015-12-18T12:08:00Z</cp:lastPrinted>
  <dcterms:created xsi:type="dcterms:W3CDTF">2015-12-16T21:00:00Z</dcterms:created>
  <dcterms:modified xsi:type="dcterms:W3CDTF">2015-12-18T12:08:00Z</dcterms:modified>
  <cp:contentStatus>Dr</cp:contentStatus>
</cp:coreProperties>
</file>