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00C21" w14:textId="77777777" w:rsidR="00AC34B0" w:rsidRDefault="00000000">
      <w:pPr>
        <w:jc w:val="center"/>
        <w:rPr>
          <w:rFonts w:hint="eastAsia"/>
        </w:rPr>
      </w:pPr>
      <w:r>
        <w:rPr>
          <w:b/>
          <w:color w:val="57068C"/>
          <w:sz w:val="28"/>
        </w:rPr>
        <w:t>EMERGING TECHNOLOGIES</w:t>
      </w:r>
    </w:p>
    <w:p w14:paraId="60AE43B3" w14:textId="77777777" w:rsidR="00AC34B0" w:rsidRDefault="00000000">
      <w:pPr>
        <w:pStyle w:val="Title"/>
        <w:jc w:val="center"/>
      </w:pPr>
      <w:r>
        <w:t>Specialist Agent Record Template</w:t>
      </w:r>
    </w:p>
    <w:p w14:paraId="186811A8" w14:textId="77777777" w:rsidR="00AC34B0"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AC34B0" w14:paraId="4598980F" w14:textId="77777777">
        <w:trPr>
          <w:cantSplit/>
        </w:trPr>
        <w:tc>
          <w:tcPr>
            <w:tcW w:w="10454" w:type="dxa"/>
            <w:shd w:val="clear" w:color="auto" w:fill="F3EDF7"/>
            <w:tcMar>
              <w:top w:w="90" w:type="dxa"/>
              <w:left w:w="120" w:type="dxa"/>
              <w:bottom w:w="90" w:type="dxa"/>
              <w:right w:w="120" w:type="dxa"/>
            </w:tcMar>
          </w:tcPr>
          <w:p w14:paraId="6B7A1586" w14:textId="77777777" w:rsidR="00AC34B0"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A0E6453" w14:textId="77777777" w:rsidR="00AC34B0" w:rsidRDefault="00000000">
      <w:pPr>
        <w:pStyle w:val="Heading1"/>
        <w:keepNext/>
      </w:pPr>
      <w:r>
        <w:t>A. Agent and Version</w:t>
      </w:r>
    </w:p>
    <w:tbl>
      <w:tblPr>
        <w:tblStyle w:val="TableGrid"/>
        <w:tblW w:w="0" w:type="auto"/>
        <w:jc w:val="center"/>
        <w:tblLook w:val="04A0" w:firstRow="1" w:lastRow="0" w:firstColumn="1" w:lastColumn="0" w:noHBand="0" w:noVBand="1"/>
      </w:tblPr>
      <w:tblGrid>
        <w:gridCol w:w="5219"/>
        <w:gridCol w:w="5225"/>
      </w:tblGrid>
      <w:tr w:rsidR="00AC34B0" w14:paraId="75AC358C" w14:textId="77777777">
        <w:trPr>
          <w:jc w:val="center"/>
          <w:cantSplit/>
        </w:trPr>
        <w:tc>
          <w:tcPr>
            <w:tcW w:w="5227" w:type="dxa"/>
            <w:shd w:val="clear" w:color="auto" w:fill="57068C"/>
            <w:tcMar>
              <w:top w:w="70" w:type="dxa"/>
              <w:left w:w="90" w:type="dxa"/>
              <w:bottom w:w="70" w:type="dxa"/>
              <w:right w:w="90" w:type="dxa"/>
            </w:tcMar>
          </w:tcPr>
          <w:p w14:paraId="652B74B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F291234" w14:textId="77777777" w:rsidR="00AC34B0" w:rsidRDefault="00000000">
            <w:pPr>
              <w:spacing w:after="20"/>
              <w:rPr>
                <w:rFonts w:hint="eastAsia"/>
              </w:rPr>
              <w:keepNext/>
            </w:pPr>
            <w:r>
              <w:rPr>
                <w:b/>
                <w:color w:val="FFFFFF"/>
                <w:sz w:val="17"/>
              </w:rPr>
              <w:t>Student record</w:t>
            </w:r>
          </w:p>
        </w:tc>
      </w:tr>
      <w:tr w:rsidR="00AC34B0" w14:paraId="1B509F94" w14:textId="77777777">
        <w:trPr>
          <w:jc w:val="center"/>
          <w:cantSplit/>
        </w:trPr>
        <w:tc>
          <w:tcPr>
            <w:tcW w:w="5227" w:type="dxa"/>
            <w:tcMar>
              <w:top w:w="70" w:type="dxa"/>
              <w:left w:w="90" w:type="dxa"/>
              <w:bottom w:w="70" w:type="dxa"/>
              <w:right w:w="90" w:type="dxa"/>
            </w:tcMar>
          </w:tcPr>
          <w:p w14:paraId="6A8F21D6" w14:textId="77777777" w:rsidR="00AC34B0" w:rsidRDefault="00000000">
            <w:pPr>
              <w:spacing w:after="20"/>
              <w:rPr>
                <w:rFonts w:hint="eastAsia"/>
              </w:rPr>
            </w:pPr>
            <w:r>
              <w:rPr>
                <w:sz w:val="17"/>
              </w:rPr>
              <w:t>Student / team</w:t>
            </w:r>
          </w:p>
        </w:tc>
        <w:tc>
          <w:tcPr>
            <w:tcW w:w="5227" w:type="dxa"/>
            <w:tcMar>
              <w:top w:w="70" w:type="dxa"/>
              <w:left w:w="90" w:type="dxa"/>
              <w:bottom w:w="70" w:type="dxa"/>
              <w:right w:w="90" w:type="dxa"/>
            </w:tcMar>
          </w:tcPr>
          <w:p>
            <w:pPr>
              <w:spacing w:after="20"/>
              <w:rPr>
                <w:rFonts w:hint="eastAsia"/>
              </w:rPr>
            </w:pPr>
            <w:r>
              <w:t>Matthew Pecko</w:t>
            </w:r>
          </w:p>
        </w:tc>
      </w:tr>
      <w:tr w:rsidR="00AC34B0" w14:paraId="21C3AE15" w14:textId="77777777">
        <w:trPr>
          <w:jc w:val="center"/>
          <w:cantSplit/>
        </w:trPr>
        <w:tc>
          <w:tcPr>
            <w:tcW w:w="5227" w:type="dxa"/>
            <w:tcMar>
              <w:top w:w="70" w:type="dxa"/>
              <w:left w:w="90" w:type="dxa"/>
              <w:bottom w:w="70" w:type="dxa"/>
              <w:right w:w="90" w:type="dxa"/>
            </w:tcMar>
          </w:tcPr>
          <w:p w14:paraId="7F06AAD5" w14:textId="77777777" w:rsidR="00AC34B0"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pPr>
              <w:spacing w:after="20"/>
              <w:rPr>
                <w:rFonts w:hint="eastAsia"/>
              </w:rPr>
            </w:pPr>
            <w:r>
              <w:t>Assignment 4: Promethean Technology Classification Agent (v0.2.0)</w:t>
            </w:r>
          </w:p>
        </w:tc>
      </w:tr>
      <w:tr w:rsidR="00AC34B0" w14:paraId="21032AA7" w14:textId="77777777">
        <w:trPr>
          <w:jc w:val="center"/>
          <w:cantSplit/>
        </w:trPr>
        <w:tc>
          <w:tcPr>
            <w:tcW w:w="5227" w:type="dxa"/>
            <w:tcMar>
              <w:top w:w="70" w:type="dxa"/>
              <w:left w:w="90" w:type="dxa"/>
              <w:bottom w:w="70" w:type="dxa"/>
              <w:right w:w="90" w:type="dxa"/>
            </w:tcMar>
          </w:tcPr>
          <w:p w14:paraId="6AFA3265" w14:textId="77777777" w:rsidR="00AC34B0" w:rsidRDefault="00000000">
            <w:pPr>
              <w:spacing w:after="20"/>
              <w:rPr>
                <w:rFonts w:hint="eastAsia"/>
              </w:rPr>
            </w:pPr>
            <w:r>
              <w:rPr>
                <w:sz w:val="17"/>
              </w:rPr>
              <w:t>Date</w:t>
            </w:r>
          </w:p>
        </w:tc>
        <w:tc>
          <w:tcPr>
            <w:tcW w:w="5227" w:type="dxa"/>
            <w:tcMar>
              <w:top w:w="70" w:type="dxa"/>
              <w:left w:w="90" w:type="dxa"/>
              <w:bottom w:w="70" w:type="dxa"/>
              <w:right w:w="90" w:type="dxa"/>
            </w:tcMar>
          </w:tcPr>
          <w:p>
            <w:pPr>
              <w:spacing w:after="20"/>
              <w:rPr>
                <w:rFonts w:hint="eastAsia"/>
              </w:rPr>
            </w:pPr>
            <w:r>
              <w:t>10/14/2026</w:t>
            </w:r>
          </w:p>
        </w:tc>
      </w:tr>
      <w:tr w:rsidR="00AC34B0" w14:paraId="60BF2E23" w14:textId="77777777">
        <w:trPr>
          <w:jc w:val="center"/>
          <w:cantSplit/>
        </w:trPr>
        <w:tc>
          <w:tcPr>
            <w:tcW w:w="5227" w:type="dxa"/>
            <w:tcMar>
              <w:top w:w="70" w:type="dxa"/>
              <w:left w:w="90" w:type="dxa"/>
              <w:bottom w:w="70" w:type="dxa"/>
              <w:right w:w="90" w:type="dxa"/>
            </w:tcMar>
          </w:tcPr>
          <w:p w14:paraId="11880E81" w14:textId="77777777" w:rsidR="00AC34B0" w:rsidRDefault="00000000">
            <w:pPr>
              <w:spacing w:after="20"/>
              <w:rPr>
                <w:rFonts w:hint="eastAsia"/>
              </w:rPr>
            </w:pPr>
            <w:r>
              <w:rPr>
                <w:sz w:val="17"/>
              </w:rPr>
              <w:t>GitHub repository</w:t>
            </w:r>
          </w:p>
        </w:tc>
        <w:tc>
          <w:tcPr>
            <w:tcW w:w="5227" w:type="dxa"/>
            <w:tcMar>
              <w:top w:w="70" w:type="dxa"/>
              <w:left w:w="90" w:type="dxa"/>
              <w:bottom w:w="70" w:type="dxa"/>
              <w:right w:w="90" w:type="dxa"/>
            </w:tcMar>
          </w:tcPr>
          <w:p>
            <w:pPr>
              <w:spacing w:after="20"/>
              <w:rPr>
                <w:rFonts w:hint="eastAsia"/>
              </w:rPr>
            </w:pPr>
            <w:r>
              <w:t>https://github.com/Matthew1172/assignment-4-promethean-classification-agent</w:t>
            </w:r>
          </w:p>
        </w:tc>
      </w:tr>
      <w:tr w:rsidR="00AC34B0" w14:paraId="056F9757" w14:textId="77777777">
        <w:trPr>
          <w:jc w:val="center"/>
          <w:cantSplit/>
        </w:trPr>
        <w:tc>
          <w:tcPr>
            <w:tcW w:w="5227" w:type="dxa"/>
            <w:tcMar>
              <w:top w:w="70" w:type="dxa"/>
              <w:left w:w="90" w:type="dxa"/>
              <w:bottom w:w="70" w:type="dxa"/>
              <w:right w:w="90" w:type="dxa"/>
            </w:tcMar>
          </w:tcPr>
          <w:p w14:paraId="2159D201" w14:textId="77777777" w:rsidR="00AC34B0" w:rsidRDefault="00000000">
            <w:pPr>
              <w:spacing w:after="20"/>
              <w:rPr>
                <w:rFonts w:hint="eastAsia"/>
              </w:rPr>
            </w:pPr>
            <w:r>
              <w:rPr>
                <w:sz w:val="17"/>
              </w:rPr>
              <w:t>Branch</w:t>
            </w:r>
          </w:p>
        </w:tc>
        <w:tc>
          <w:tcPr>
            <w:tcW w:w="5227" w:type="dxa"/>
            <w:tcMar>
              <w:top w:w="70" w:type="dxa"/>
              <w:left w:w="90" w:type="dxa"/>
              <w:bottom w:w="70" w:type="dxa"/>
              <w:right w:w="90" w:type="dxa"/>
            </w:tcMar>
          </w:tcPr>
          <w:p>
            <w:pPr>
              <w:spacing w:after="20"/>
              <w:rPr>
                <w:rFonts w:hint="eastAsia"/>
              </w:rPr>
            </w:pPr>
            <w:r>
              <w:t>main</w:t>
            </w:r>
          </w:p>
        </w:tc>
      </w:tr>
      <w:tr w:rsidR="00AC34B0" w14:paraId="26147C2A" w14:textId="77777777">
        <w:trPr>
          <w:jc w:val="center"/>
          <w:cantSplit/>
        </w:trPr>
        <w:tc>
          <w:tcPr>
            <w:tcW w:w="5227" w:type="dxa"/>
            <w:tcMar>
              <w:top w:w="70" w:type="dxa"/>
              <w:left w:w="90" w:type="dxa"/>
              <w:bottom w:w="70" w:type="dxa"/>
              <w:right w:w="90" w:type="dxa"/>
            </w:tcMar>
          </w:tcPr>
          <w:p w14:paraId="250D9DB4" w14:textId="77777777" w:rsidR="00AC34B0" w:rsidRDefault="00000000">
            <w:pPr>
              <w:spacing w:after="20"/>
              <w:rPr>
                <w:rFonts w:hint="eastAsia"/>
              </w:rPr>
            </w:pPr>
            <w:r>
              <w:rPr>
                <w:sz w:val="17"/>
              </w:rPr>
              <w:t>Commit</w:t>
            </w:r>
          </w:p>
        </w:tc>
        <w:tc>
          <w:tcPr>
            <w:tcW w:w="5227" w:type="dxa"/>
            <w:tcMar>
              <w:top w:w="70" w:type="dxa"/>
              <w:left w:w="90" w:type="dxa"/>
              <w:bottom w:w="70" w:type="dxa"/>
              <w:right w:w="90" w:type="dxa"/>
            </w:tcMar>
          </w:tcPr>
          <w:p>
            <w:pPr>
              <w:spacing w:after="20"/>
              <w:rPr>
                <w:rFonts w:hint="eastAsia"/>
              </w:rPr>
            </w:pPr>
            <w:r>
              <w:t>b571cbb41ff21b75ca6f677ea85900c193d17e0c</w:t>
            </w:r>
          </w:p>
        </w:tc>
      </w:tr>
      <w:tr w:rsidR="00AC34B0" w14:paraId="0FDCC695" w14:textId="77777777">
        <w:trPr>
          <w:jc w:val="center"/>
          <w:cantSplit/>
        </w:trPr>
        <w:tc>
          <w:tcPr>
            <w:tcW w:w="5227" w:type="dxa"/>
            <w:tcMar>
              <w:top w:w="70" w:type="dxa"/>
              <w:left w:w="90" w:type="dxa"/>
              <w:bottom w:w="70" w:type="dxa"/>
              <w:right w:w="90" w:type="dxa"/>
            </w:tcMar>
          </w:tcPr>
          <w:p w14:paraId="7AEC1B37" w14:textId="77777777" w:rsidR="00AC34B0"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pPr>
              <w:spacing w:after="20"/>
              <w:rPr>
                <w:rFonts w:hint="eastAsia"/>
              </w:rPr>
            </w:pPr>
            <w:r>
              <w:rPr>
                <w:sz w:val="17"/>
              </w:rPr>
              <w:t>MASY1800_ET_Agent_Scaffold_v1_0</w:t>
            </w:r>
          </w:p>
        </w:tc>
      </w:tr>
    </w:tbl>
    <w:p w14:paraId="23BAFDA0" w14:textId="77777777" w:rsidR="00AC34B0" w:rsidRDefault="00000000">
      <w:pPr>
        <w:pStyle w:val="Heading1"/>
        <w:keepNext/>
      </w:pPr>
      <w:r>
        <w:t>B. Specialist Purpose and Context</w:t>
      </w:r>
    </w:p>
    <w:tbl>
      <w:tblPr>
        <w:tblStyle w:val="TableGrid"/>
        <w:tblW w:w="0" w:type="auto"/>
        <w:jc w:val="center"/>
        <w:tblLook w:val="04A0" w:firstRow="1" w:lastRow="0" w:firstColumn="1" w:lastColumn="0" w:noHBand="0" w:noVBand="1"/>
      </w:tblPr>
      <w:tblGrid>
        <w:gridCol w:w="5222"/>
        <w:gridCol w:w="5222"/>
      </w:tblGrid>
      <w:tr w:rsidR="00AC34B0" w14:paraId="2C5BA553" w14:textId="77777777">
        <w:trPr>
          <w:jc w:val="center"/>
          <w:cantSplit/>
        </w:trPr>
        <w:tc>
          <w:tcPr>
            <w:tcW w:w="5227" w:type="dxa"/>
            <w:shd w:val="clear" w:color="auto" w:fill="57068C"/>
            <w:tcMar>
              <w:top w:w="70" w:type="dxa"/>
              <w:left w:w="90" w:type="dxa"/>
              <w:bottom w:w="70" w:type="dxa"/>
              <w:right w:w="90" w:type="dxa"/>
            </w:tcMar>
          </w:tcPr>
          <w:p w14:paraId="57A09F2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80614E0" w14:textId="77777777" w:rsidR="00AC34B0" w:rsidRDefault="00000000">
            <w:pPr>
              <w:spacing w:after="20"/>
              <w:rPr>
                <w:rFonts w:hint="eastAsia"/>
              </w:rPr>
              <w:keepNext/>
            </w:pPr>
            <w:r>
              <w:rPr>
                <w:b/>
                <w:color w:val="FFFFFF"/>
                <w:sz w:val="17"/>
              </w:rPr>
              <w:t>Student record</w:t>
            </w:r>
          </w:p>
        </w:tc>
      </w:tr>
      <w:tr w:rsidR="00AC34B0" w14:paraId="1FD644E9" w14:textId="77777777">
        <w:trPr>
          <w:jc w:val="center"/>
          <w:cantSplit/>
        </w:trPr>
        <w:tc>
          <w:tcPr>
            <w:tcW w:w="5227" w:type="dxa"/>
            <w:tcMar>
              <w:top w:w="70" w:type="dxa"/>
              <w:left w:w="90" w:type="dxa"/>
              <w:bottom w:w="70" w:type="dxa"/>
              <w:right w:w="90" w:type="dxa"/>
            </w:tcMar>
          </w:tcPr>
          <w:p w14:paraId="52E233B9" w14:textId="77777777" w:rsidR="00AC34B0"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pPr>
              <w:spacing w:after="20"/>
              <w:rPr>
                <w:rFonts w:hint="eastAsia"/>
              </w:rPr>
            </w:pPr>
            <w:r>
              <w:t>Is this technology incremental, breakthrough, or potentially civilization-changing, and how much should that broader potential influence this organization’s present application decision?</w:t>
            </w:r>
          </w:p>
        </w:tc>
      </w:tr>
      <w:tr w:rsidR="00AC34B0" w14:paraId="6403C060" w14:textId="77777777">
        <w:trPr>
          <w:jc w:val="center"/>
          <w:cantSplit/>
        </w:trPr>
        <w:tc>
          <w:tcPr>
            <w:tcW w:w="5227" w:type="dxa"/>
            <w:tcMar>
              <w:top w:w="70" w:type="dxa"/>
              <w:left w:w="90" w:type="dxa"/>
              <w:bottom w:w="70" w:type="dxa"/>
              <w:right w:w="90" w:type="dxa"/>
            </w:tcMar>
          </w:tcPr>
          <w:p w14:paraId="7A1E6EE4" w14:textId="77777777" w:rsidR="00AC34B0" w:rsidRDefault="00000000">
            <w:pPr>
              <w:spacing w:after="20"/>
              <w:rPr>
                <w:rFonts w:hint="eastAsia"/>
              </w:rPr>
            </w:pPr>
            <w:r>
              <w:rPr>
                <w:sz w:val="17"/>
              </w:rPr>
              <w:t>Emerging technology</w:t>
            </w:r>
          </w:p>
        </w:tc>
        <w:tc>
          <w:tcPr>
            <w:tcW w:w="5227" w:type="dxa"/>
            <w:tcMar>
              <w:top w:w="70" w:type="dxa"/>
              <w:left w:w="90" w:type="dxa"/>
              <w:bottom w:w="70" w:type="dxa"/>
              <w:right w:w="90" w:type="dxa"/>
            </w:tcMar>
          </w:tcPr>
          <w:p>
            <w:pPr>
              <w:spacing w:after="20"/>
              <w:rPr>
                <w:rFonts w:hint="eastAsia"/>
              </w:rPr>
            </w:pPr>
            <w:r>
              <w:t>Cultivated meat produced from animal cell culture</w:t>
            </w:r>
          </w:p>
        </w:tc>
      </w:tr>
      <w:tr w:rsidR="00AC34B0" w14:paraId="6E122638" w14:textId="77777777">
        <w:trPr>
          <w:jc w:val="center"/>
          <w:cantSplit/>
        </w:trPr>
        <w:tc>
          <w:tcPr>
            <w:tcW w:w="5227" w:type="dxa"/>
            <w:tcMar>
              <w:top w:w="70" w:type="dxa"/>
              <w:left w:w="90" w:type="dxa"/>
              <w:bottom w:w="70" w:type="dxa"/>
              <w:right w:w="90" w:type="dxa"/>
            </w:tcMar>
          </w:tcPr>
          <w:p w14:paraId="7EF81BE1" w14:textId="77777777" w:rsidR="00AC34B0" w:rsidRDefault="00000000">
            <w:pPr>
              <w:spacing w:after="20"/>
              <w:rPr>
                <w:rFonts w:hint="eastAsia"/>
              </w:rPr>
            </w:pPr>
            <w:r>
              <w:rPr>
                <w:sz w:val="17"/>
              </w:rPr>
              <w:t>Intended application</w:t>
            </w:r>
          </w:p>
        </w:tc>
        <w:tc>
          <w:tcPr>
            <w:tcW w:w="5227" w:type="dxa"/>
            <w:tcMar>
              <w:top w:w="70" w:type="dxa"/>
              <w:left w:w="90" w:type="dxa"/>
              <w:bottom w:w="70" w:type="dxa"/>
              <w:right w:w="90" w:type="dxa"/>
            </w:tcMar>
          </w:tcPr>
          <w:p>
            <w:pPr>
              <w:spacing w:after="20"/>
              <w:rPr>
                <w:rFonts w:hint="eastAsia"/>
              </w:rPr>
            </w:pPr>
            <w:r>
              <w:t>Offer one cultivated-meat menu item alongside conventional dishes.</w:t>
            </w:r>
          </w:p>
        </w:tc>
      </w:tr>
      <w:tr w:rsidR="00AC34B0" w14:paraId="6EB467A5" w14:textId="77777777">
        <w:trPr>
          <w:jc w:val="center"/>
          <w:cantSplit/>
        </w:trPr>
        <w:tc>
          <w:tcPr>
            <w:tcW w:w="5227" w:type="dxa"/>
            <w:tcMar>
              <w:top w:w="70" w:type="dxa"/>
              <w:left w:w="90" w:type="dxa"/>
              <w:bottom w:w="70" w:type="dxa"/>
              <w:right w:w="90" w:type="dxa"/>
            </w:tcMar>
          </w:tcPr>
          <w:p w14:paraId="49513744" w14:textId="77777777" w:rsidR="00AC34B0" w:rsidRDefault="00000000">
            <w:pPr>
              <w:spacing w:after="20"/>
              <w:rPr>
                <w:rFonts w:hint="eastAsia"/>
              </w:rPr>
            </w:pPr>
            <w:r>
              <w:rPr>
                <w:sz w:val="17"/>
              </w:rPr>
              <w:t>Organization / industry</w:t>
            </w:r>
          </w:p>
        </w:tc>
        <w:tc>
          <w:tcPr>
            <w:tcW w:w="5227" w:type="dxa"/>
            <w:tcMar>
              <w:top w:w="70" w:type="dxa"/>
              <w:left w:w="90" w:type="dxa"/>
              <w:bottom w:w="70" w:type="dxa"/>
              <w:right w:w="90" w:type="dxa"/>
            </w:tcMar>
          </w:tcPr>
          <w:p>
            <w:pPr>
              <w:spacing w:after="20"/>
              <w:rPr>
                <w:rFonts w:hint="eastAsia"/>
              </w:rPr>
            </w:pPr>
            <w:r>
              <w:t>A hypothetical independent restaurant group. Food production and hospitality.</w:t>
            </w:r>
          </w:p>
        </w:tc>
      </w:tr>
      <w:tr w:rsidR="00AC34B0" w14:paraId="243D9655" w14:textId="77777777">
        <w:trPr>
          <w:jc w:val="center"/>
          <w:cantSplit/>
        </w:trPr>
        <w:tc>
          <w:tcPr>
            <w:tcW w:w="5227" w:type="dxa"/>
            <w:tcMar>
              <w:top w:w="70" w:type="dxa"/>
              <w:left w:w="90" w:type="dxa"/>
              <w:bottom w:w="70" w:type="dxa"/>
              <w:right w:w="90" w:type="dxa"/>
            </w:tcMar>
          </w:tcPr>
          <w:p w14:paraId="19F928E5" w14:textId="77777777" w:rsidR="00AC34B0" w:rsidRDefault="00000000">
            <w:pPr>
              <w:spacing w:after="20"/>
              <w:rPr>
                <w:rFonts w:hint="eastAsia"/>
              </w:rPr>
            </w:pPr>
            <w:r>
              <w:rPr>
                <w:sz w:val="17"/>
              </w:rPr>
              <w:t>Adoption posture</w:t>
            </w:r>
          </w:p>
        </w:tc>
        <w:tc>
          <w:tcPr>
            <w:tcW w:w="5227" w:type="dxa"/>
            <w:tcMar>
              <w:top w:w="70" w:type="dxa"/>
              <w:left w:w="90" w:type="dxa"/>
              <w:bottom w:w="70" w:type="dxa"/>
              <w:right w:w="90" w:type="dxa"/>
            </w:tcMar>
          </w:tcPr>
          <w:p>
            <w:pPr>
              <w:spacing w:after="20"/>
              <w:rPr>
                <w:rFonts w:hint="eastAsia"/>
              </w:rPr>
            </w:pPr>
            <w:r>
              <w:t>Innovator</w:t>
            </w:r>
          </w:p>
        </w:tc>
      </w:tr>
      <w:tr w:rsidR="00AC34B0" w14:paraId="2F0A6CF3" w14:textId="77777777">
        <w:trPr>
          <w:jc w:val="center"/>
          <w:cantSplit/>
        </w:trPr>
        <w:tc>
          <w:tcPr>
            <w:tcW w:w="5227" w:type="dxa"/>
            <w:tcMar>
              <w:top w:w="70" w:type="dxa"/>
              <w:left w:w="90" w:type="dxa"/>
              <w:bottom w:w="70" w:type="dxa"/>
              <w:right w:w="90" w:type="dxa"/>
            </w:tcMar>
          </w:tcPr>
          <w:p w14:paraId="69BCF159" w14:textId="77777777" w:rsidR="00AC34B0" w:rsidRDefault="00000000">
            <w:pPr>
              <w:spacing w:after="20"/>
              <w:rPr>
                <w:rFonts w:hint="eastAsia"/>
              </w:rPr>
            </w:pPr>
            <w:r>
              <w:rPr>
                <w:sz w:val="17"/>
              </w:rPr>
              <w:t>Risk / consequence context</w:t>
            </w:r>
          </w:p>
        </w:tc>
        <w:tc>
          <w:tcPr>
            <w:tcW w:w="5227" w:type="dxa"/>
            <w:tcMar>
              <w:top w:w="70" w:type="dxa"/>
              <w:left w:w="90" w:type="dxa"/>
              <w:bottom w:w="70" w:type="dxa"/>
              <w:right w:w="90" w:type="dxa"/>
            </w:tcMar>
          </w:tcPr>
          <w:p>
            <w:pPr>
              <w:spacing w:after="20"/>
              <w:rPr>
                <w:rFonts w:hint="eastAsia"/>
              </w:rPr>
            </w:pPr>
            <w:r>
              <w:t>Unsafe or unavailable food could harm customers or force menu withdrawal.</w:t>
            </w:r>
          </w:p>
        </w:tc>
      </w:tr>
      <w:tr w:rsidR="00AC34B0" w14:paraId="6D23E782" w14:textId="77777777">
        <w:trPr>
          <w:jc w:val="center"/>
          <w:cantSplit/>
        </w:trPr>
        <w:tc>
          <w:tcPr>
            <w:tcW w:w="5227" w:type="dxa"/>
            <w:tcMar>
              <w:top w:w="70" w:type="dxa"/>
              <w:left w:w="90" w:type="dxa"/>
              <w:bottom w:w="70" w:type="dxa"/>
              <w:right w:w="90" w:type="dxa"/>
            </w:tcMar>
          </w:tcPr>
          <w:p w14:paraId="3E02837D" w14:textId="77777777" w:rsidR="00AC34B0"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pPr>
              <w:spacing w:after="20"/>
              <w:rPr>
                <w:rFonts w:hint="eastAsia"/>
              </w:rPr>
            </w:pPr>
            <w:r>
              <w:t>Is this technology incremental, breakthrough, or potentially civilization-changing, and how much should that broader potential influence this organization’s present application decision? Decide on a bounded pilot within 6–12 months.</w:t>
            </w:r>
          </w:p>
        </w:tc>
      </w:tr>
    </w:tbl>
    <w:p w14:paraId="15754551" w14:textId="77777777" w:rsidR="00AC34B0" w:rsidRDefault="00000000">
      <w:pPr>
        <w:pStyle w:val="Heading1"/>
        <w:keepNext/>
      </w:pPr>
      <w:r>
        <w:t>C. Three-Level Finding</w:t>
      </w:r>
    </w:p>
    <w:tbl>
      <w:tblPr>
        <w:tblStyle w:val="TableGrid"/>
        <w:tblW w:w="0" w:type="auto"/>
        <w:jc w:val="center"/>
        <w:tblLook w:val="04A0" w:firstRow="1" w:lastRow="0" w:firstColumn="1" w:lastColumn="0" w:noHBand="0" w:noVBand="1"/>
      </w:tblPr>
      <w:tblGrid>
        <w:gridCol w:w="5222"/>
        <w:gridCol w:w="5222"/>
      </w:tblGrid>
      <w:tr w:rsidR="00AC34B0" w14:paraId="2107CF2E" w14:textId="77777777" w:rsidTr="009F63B8">
        <w:trPr>
          <w:jc w:val="center"/>
          <w:cantSplit/>
        </w:trPr>
        <w:tc>
          <w:tcPr>
            <w:tcW w:w="5222" w:type="dxa"/>
            <w:shd w:val="clear" w:color="auto" w:fill="57068C"/>
            <w:tcMar>
              <w:top w:w="70" w:type="dxa"/>
              <w:left w:w="90" w:type="dxa"/>
              <w:bottom w:w="70" w:type="dxa"/>
              <w:right w:w="90" w:type="dxa"/>
            </w:tcMar>
          </w:tcPr>
          <w:p w14:paraId="4EF0E068" w14:textId="77777777" w:rsidR="00AC34B0" w:rsidRDefault="00000000">
            <w:pPr>
              <w:spacing w:after="20"/>
              <w:rPr>
                <w:rFonts w:hint="eastAsia"/>
              </w:rPr>
              <w:keepNext/>
            </w:pPr>
            <w:r>
              <w:rPr>
                <w:b/>
                <w:color w:val="FFFFFF"/>
                <w:sz w:val="17"/>
              </w:rPr>
              <w:t>Field</w:t>
            </w:r>
          </w:p>
        </w:tc>
        <w:tc>
          <w:tcPr>
            <w:tcW w:w="5222" w:type="dxa"/>
            <w:shd w:val="clear" w:color="auto" w:fill="57068C"/>
            <w:tcMar>
              <w:top w:w="70" w:type="dxa"/>
              <w:left w:w="90" w:type="dxa"/>
              <w:bottom w:w="70" w:type="dxa"/>
              <w:right w:w="90" w:type="dxa"/>
            </w:tcMar>
          </w:tcPr>
          <w:p w14:paraId="09DDE787" w14:textId="77777777" w:rsidR="00AC34B0" w:rsidRDefault="00000000">
            <w:pPr>
              <w:spacing w:after="20"/>
              <w:rPr>
                <w:rFonts w:hint="eastAsia"/>
              </w:rPr>
              <w:keepNext/>
            </w:pPr>
            <w:r>
              <w:rPr>
                <w:b/>
                <w:color w:val="FFFFFF"/>
                <w:sz w:val="17"/>
              </w:rPr>
              <w:t>Student record</w:t>
            </w:r>
          </w:p>
        </w:tc>
      </w:tr>
      <w:tr w:rsidR="009F63B8" w14:paraId="5AC02737" w14:textId="77777777" w:rsidTr="009F63B8">
        <w:trPr>
          <w:jc w:val="center"/>
          <w:cantSplit/>
        </w:trPr>
        <w:tc>
          <w:tcPr>
            <w:tcW w:w="5222" w:type="dxa"/>
            <w:tcMar>
              <w:top w:w="70" w:type="dxa"/>
              <w:left w:w="90" w:type="dxa"/>
              <w:bottom w:w="70" w:type="dxa"/>
              <w:right w:w="90" w:type="dxa"/>
            </w:tcMar>
          </w:tcPr>
          <w:p w14:paraId="43A3E6D6" w14:textId="77777777" w:rsidR="009F63B8" w:rsidRDefault="009F63B8" w:rsidP="009F63B8">
            <w:pPr>
              <w:spacing w:after="20"/>
              <w:rPr>
                <w:rFonts w:hint="eastAsia"/>
              </w:rPr>
            </w:pPr>
            <w:r>
              <w:rPr>
                <w:sz w:val="17"/>
              </w:rPr>
              <w:lastRenderedPageBreak/>
              <w:t>ET generally</w:t>
            </w:r>
          </w:p>
        </w:tc>
        <w:tc>
          <w:tcPr>
            <w:tcW w:w="5222" w:type="dxa"/>
            <w:tcMar>
              <w:top w:w="70" w:type="dxa"/>
              <w:left w:w="90" w:type="dxa"/>
              <w:bottom w:w="70" w:type="dxa"/>
              <w:right w:w="90" w:type="dxa"/>
            </w:tcMar>
          </w:tcPr>
          <w:p>
            <w:pPr>
              <w:spacing w:after="20"/>
              <w:rPr>
                <w:rFonts w:hint="eastAsia"/>
              </w:rPr>
            </w:pPr>
            <w:r>
              <w:t>Cultivated meat is a qualified breakthrough compared with raising whole animals for meat. The evidence does not establish that it changes civilization or resolves food scarcity.</w:t>
            </w:r>
          </w:p>
        </w:tc>
      </w:tr>
      <w:tr w:rsidR="009F63B8" w14:paraId="6EAF3937" w14:textId="77777777" w:rsidTr="009F63B8">
        <w:trPr>
          <w:jc w:val="center"/>
          <w:cantSplit/>
        </w:trPr>
        <w:tc>
          <w:tcPr>
            <w:tcW w:w="5222" w:type="dxa"/>
            <w:tcMar>
              <w:top w:w="70" w:type="dxa"/>
              <w:left w:w="90" w:type="dxa"/>
              <w:bottom w:w="70" w:type="dxa"/>
              <w:right w:w="90" w:type="dxa"/>
            </w:tcMar>
          </w:tcPr>
          <w:p w14:paraId="18AD4E5D" w14:textId="77777777" w:rsidR="009F63B8" w:rsidRDefault="009F63B8" w:rsidP="009F63B8">
            <w:pPr>
              <w:spacing w:after="20"/>
              <w:rPr>
                <w:rFonts w:hint="eastAsia"/>
              </w:rPr>
            </w:pPr>
            <w:r>
              <w:rPr>
                <w:sz w:val="17"/>
              </w:rPr>
              <w:t>ET for this application</w:t>
            </w:r>
          </w:p>
        </w:tc>
        <w:tc>
          <w:tcPr>
            <w:tcW w:w="5222" w:type="dxa"/>
            <w:tcMar>
              <w:top w:w="70" w:type="dxa"/>
              <w:left w:w="90" w:type="dxa"/>
              <w:bottom w:w="70" w:type="dxa"/>
              <w:right w:w="90" w:type="dxa"/>
            </w:tcMar>
          </w:tcPr>
          <w:p>
            <w:pPr>
              <w:spacing w:after="20"/>
              <w:rPr>
                <w:rFonts w:hint="eastAsia"/>
              </w:rPr>
            </w:pPr>
            <w:r>
              <w:t>Adding one menu item is an incremental change to a restaurant offering. Removing it would restore conventional dishes rather than disrupt the ability to serve food.</w:t>
            </w:r>
          </w:p>
        </w:tc>
      </w:tr>
      <w:tr w:rsidR="009F63B8" w14:paraId="2FFA6F2A" w14:textId="77777777" w:rsidTr="009F63B8">
        <w:trPr>
          <w:jc w:val="center"/>
          <w:cantSplit/>
        </w:trPr>
        <w:tc>
          <w:tcPr>
            <w:tcW w:w="5222" w:type="dxa"/>
            <w:tcMar>
              <w:top w:w="70" w:type="dxa"/>
              <w:left w:w="90" w:type="dxa"/>
              <w:bottom w:w="70" w:type="dxa"/>
              <w:right w:w="90" w:type="dxa"/>
            </w:tcMar>
          </w:tcPr>
          <w:p w14:paraId="5332D55C" w14:textId="77777777" w:rsidR="009F63B8" w:rsidRDefault="009F63B8" w:rsidP="009F63B8">
            <w:pPr>
              <w:spacing w:after="20"/>
              <w:rPr>
                <w:rFonts w:hint="eastAsia"/>
              </w:rPr>
            </w:pPr>
            <w:r>
              <w:rPr>
                <w:sz w:val="17"/>
              </w:rPr>
              <w:t>ET for this application in this organization</w:t>
            </w:r>
          </w:p>
        </w:tc>
        <w:tc>
          <w:tcPr>
            <w:tcW w:w="5222" w:type="dxa"/>
            <w:tcMar>
              <w:top w:w="70" w:type="dxa"/>
              <w:left w:w="90" w:type="dxa"/>
              <w:bottom w:w="70" w:type="dxa"/>
              <w:right w:w="90" w:type="dxa"/>
            </w:tcMar>
          </w:tcPr>
          <w:p>
            <w:pPr>
              <w:spacing w:after="20"/>
              <w:rPr>
                <w:rFonts w:hint="eastAsia"/>
              </w:rPr>
            </w:pPr>
            <w:r>
              <w:t>A chef sponsor and small trial budget support exploration. The hypothetical restaurant still lacks a verified supplier contract and local authorization.</w:t>
            </w:r>
          </w:p>
        </w:tc>
      </w:tr>
      <w:tr w:rsidR="009F63B8" w14:paraId="7EB46E1E" w14:textId="77777777" w:rsidTr="009F63B8">
        <w:trPr>
          <w:jc w:val="center"/>
          <w:cantSplit/>
        </w:trPr>
        <w:tc>
          <w:tcPr>
            <w:tcW w:w="5222" w:type="dxa"/>
            <w:tcMar>
              <w:top w:w="70" w:type="dxa"/>
              <w:left w:w="90" w:type="dxa"/>
              <w:bottom w:w="70" w:type="dxa"/>
              <w:right w:w="90" w:type="dxa"/>
            </w:tcMar>
          </w:tcPr>
          <w:p w14:paraId="35876CB5" w14:textId="77777777" w:rsidR="009F63B8" w:rsidRDefault="009F63B8" w:rsidP="009F63B8">
            <w:pPr>
              <w:spacing w:after="20"/>
              <w:rPr>
                <w:rFonts w:hint="eastAsia"/>
              </w:rPr>
            </w:pPr>
            <w:r>
              <w:rPr>
                <w:sz w:val="17"/>
              </w:rPr>
              <w:t>Bounded management implication</w:t>
            </w:r>
          </w:p>
        </w:tc>
        <w:tc>
          <w:tcPr>
            <w:tcW w:w="5222" w:type="dxa"/>
            <w:tcMar>
              <w:top w:w="70" w:type="dxa"/>
              <w:left w:w="90" w:type="dxa"/>
              <w:bottom w:w="70" w:type="dxa"/>
              <w:right w:w="90" w:type="dxa"/>
            </w:tcMar>
          </w:tcPr>
          <w:p>
            <w:pPr>
              <w:spacing w:after="20"/>
              <w:rPr>
                <w:rFonts w:hint="eastAsia"/>
              </w:rPr>
            </w:pPr>
            <w:r>
              <w:rPr>
                <w:rFonts w:hint="eastAsia"/>
              </w:rPr>
              <w:t>Investigate a bounded menu trial, but do not launch until lawful supply and handling are verified. Broad technological significance is not a reason to skip those checks.</w:t>
            </w:r>
          </w:p>
        </w:tc>
      </w:tr>
      <w:tr w:rsidR="009F63B8" w14:paraId="653EC671" w14:textId="77777777" w:rsidTr="009F63B8">
        <w:trPr>
          <w:jc w:val="center"/>
          <w:cantSplit/>
        </w:trPr>
        <w:tc>
          <w:tcPr>
            <w:tcW w:w="5222" w:type="dxa"/>
            <w:tcMar>
              <w:top w:w="70" w:type="dxa"/>
              <w:left w:w="90" w:type="dxa"/>
              <w:bottom w:w="70" w:type="dxa"/>
              <w:right w:w="90" w:type="dxa"/>
            </w:tcMar>
          </w:tcPr>
          <w:p w14:paraId="6AF17D44" w14:textId="77777777" w:rsidR="009F63B8" w:rsidRDefault="009F63B8" w:rsidP="009F63B8">
            <w:pPr>
              <w:spacing w:after="20"/>
              <w:rPr>
                <w:rFonts w:hint="eastAsia"/>
              </w:rPr>
            </w:pPr>
            <w:r>
              <w:rPr>
                <w:sz w:val="17"/>
              </w:rPr>
              <w:t>Confidence / uncertainty</w:t>
            </w:r>
          </w:p>
        </w:tc>
        <w:tc>
          <w:tcPr>
            <w:tcW w:w="5222" w:type="dxa"/>
            <w:tcMar>
              <w:top w:w="70" w:type="dxa"/>
              <w:left w:w="90" w:type="dxa"/>
              <w:bottom w:w="70" w:type="dxa"/>
              <w:right w:w="90" w:type="dxa"/>
            </w:tcMar>
          </w:tcPr>
          <w:p>
            <w:pPr>
              <w:spacing w:after="20"/>
              <w:rPr>
                <w:rFonts w:hint="eastAsia"/>
              </w:rPr>
            </w:pPr>
            <w:r>
              <w:t>Moderate confidence in the production breakthrough; low confidence in civilization-changing claims. Restaurant suitability and dependable supply remain unverified.</w:t>
            </w:r>
          </w:p>
        </w:tc>
      </w:tr>
      <w:tr w:rsidR="009F63B8" w14:paraId="39674315" w14:textId="77777777" w:rsidTr="009F63B8">
        <w:trPr>
          <w:jc w:val="center"/>
          <w:cantSplit/>
        </w:trPr>
        <w:tc>
          <w:tcPr>
            <w:tcW w:w="5222" w:type="dxa"/>
            <w:tcMar>
              <w:top w:w="70" w:type="dxa"/>
              <w:left w:w="90" w:type="dxa"/>
              <w:bottom w:w="70" w:type="dxa"/>
              <w:right w:w="90" w:type="dxa"/>
            </w:tcMar>
          </w:tcPr>
          <w:p w14:paraId="344FDB15" w14:textId="77777777" w:rsidR="009F63B8" w:rsidRDefault="009F63B8" w:rsidP="009F63B8">
            <w:pPr>
              <w:spacing w:after="20"/>
              <w:rPr>
                <w:rFonts w:hint="eastAsia"/>
              </w:rPr>
            </w:pPr>
            <w:r>
              <w:rPr>
                <w:sz w:val="17"/>
              </w:rPr>
              <w:t>What evidence or condition would change the conclusion</w:t>
            </w:r>
          </w:p>
        </w:tc>
        <w:tc>
          <w:tcPr>
            <w:tcW w:w="5222" w:type="dxa"/>
            <w:tcMar>
              <w:top w:w="70" w:type="dxa"/>
              <w:left w:w="90" w:type="dxa"/>
              <w:bottom w:w="70" w:type="dxa"/>
              <w:right w:w="90" w:type="dxa"/>
            </w:tcMar>
          </w:tcPr>
          <w:p>
            <w:pPr>
              <w:spacing w:after="20"/>
              <w:rPr>
                <w:rFonts w:hint="eastAsia"/>
              </w:rPr>
            </w:pPr>
            <w:r>
              <w:t>A verified supplier and applicable authorization would change the menu decision. Sustained, broadly accessible production could justify reconsidering the higher classification.</w:t>
            </w:r>
          </w:p>
        </w:tc>
      </w:tr>
    </w:tbl>
    <w:p w14:paraId="49853FFD" w14:textId="77777777" w:rsidR="00AC34B0" w:rsidRDefault="00000000">
      <w:pPr>
        <w:pStyle w:val="Heading1"/>
        <w:keepNext/>
      </w:pPr>
      <w:r>
        <w:t>D. Evidence and Testing</w:t>
      </w:r>
    </w:p>
    <w:tbl>
      <w:tblPr>
        <w:tblStyle w:val="TableGrid"/>
        <w:tblW w:w="0" w:type="auto"/>
        <w:jc w:val="center"/>
        <w:tblLook w:val="04A0" w:firstRow="1" w:lastRow="0" w:firstColumn="1" w:lastColumn="0" w:noHBand="0" w:noVBand="1"/>
      </w:tblPr>
      <w:tblGrid>
        <w:gridCol w:w="5219"/>
        <w:gridCol w:w="5225"/>
      </w:tblGrid>
      <w:tr w:rsidR="00AC34B0" w14:paraId="78CFAF1C" w14:textId="77777777">
        <w:trPr>
          <w:jc w:val="center"/>
          <w:cantSplit/>
        </w:trPr>
        <w:tc>
          <w:tcPr>
            <w:tcW w:w="5227" w:type="dxa"/>
            <w:shd w:val="clear" w:color="auto" w:fill="57068C"/>
            <w:tcMar>
              <w:top w:w="70" w:type="dxa"/>
              <w:left w:w="90" w:type="dxa"/>
              <w:bottom w:w="70" w:type="dxa"/>
              <w:right w:w="90" w:type="dxa"/>
            </w:tcMar>
          </w:tcPr>
          <w:p w14:paraId="17F4B211"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215FF1E5" w14:textId="77777777" w:rsidR="00AC34B0" w:rsidRDefault="00000000">
            <w:pPr>
              <w:spacing w:after="20"/>
              <w:rPr>
                <w:rFonts w:hint="eastAsia"/>
              </w:rPr>
              <w:keepNext/>
            </w:pPr>
            <w:r>
              <w:rPr>
                <w:b/>
                <w:color w:val="FFFFFF"/>
                <w:sz w:val="17"/>
              </w:rPr>
              <w:t>Student record</w:t>
            </w:r>
          </w:p>
        </w:tc>
      </w:tr>
      <w:tr w:rsidR="00AC34B0" w14:paraId="0023AB81" w14:textId="77777777">
        <w:trPr>
          <w:jc w:val="center"/>
          <w:cantSplit/>
        </w:trPr>
        <w:tc>
          <w:tcPr>
            <w:tcW w:w="5227" w:type="dxa"/>
            <w:tcMar>
              <w:top w:w="70" w:type="dxa"/>
              <w:left w:w="90" w:type="dxa"/>
              <w:bottom w:w="70" w:type="dxa"/>
              <w:right w:w="90" w:type="dxa"/>
            </w:tcMar>
          </w:tcPr>
          <w:p w14:paraId="527DCBF8" w14:textId="77777777" w:rsidR="00AC34B0"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pPr>
              <w:spacing w:after="20"/>
              <w:rPr>
                <w:rFonts w:hint="eastAsia"/>
              </w:rPr>
            </w:pPr>
            <w:r>
              <w:t>FDA, Second Pre-Market Consultation update, March 21, 2023; FDA cultured-cell consultation inventory, checked October 13, 2026. These establish product-specific review, not broad transformation. Source URLs are saved in primary_response.json.</w:t>
            </w:r>
          </w:p>
        </w:tc>
      </w:tr>
      <w:tr w:rsidR="00AC34B0" w14:paraId="09C61468" w14:textId="77777777">
        <w:trPr>
          <w:jc w:val="center"/>
          <w:cantSplit/>
        </w:trPr>
        <w:tc>
          <w:tcPr>
            <w:tcW w:w="5227" w:type="dxa"/>
            <w:tcMar>
              <w:top w:w="70" w:type="dxa"/>
              <w:left w:w="90" w:type="dxa"/>
              <w:bottom w:w="70" w:type="dxa"/>
              <w:right w:w="90" w:type="dxa"/>
            </w:tcMar>
          </w:tcPr>
          <w:p w14:paraId="73771235" w14:textId="77777777" w:rsidR="00AC34B0" w:rsidRDefault="00000000">
            <w:pPr>
              <w:spacing w:after="20"/>
              <w:rPr>
                <w:rFonts w:hint="eastAsia"/>
              </w:rPr>
            </w:pPr>
            <w:r>
              <w:rPr>
                <w:sz w:val="17"/>
              </w:rPr>
              <w:t>Primary test - result</w:t>
            </w:r>
          </w:p>
        </w:tc>
        <w:tc>
          <w:tcPr>
            <w:tcW w:w="5227" w:type="dxa"/>
            <w:tcMar>
              <w:top w:w="70" w:type="dxa"/>
              <w:left w:w="90" w:type="dxa"/>
              <w:bottom w:w="70" w:type="dxa"/>
              <w:right w:w="90" w:type="dxa"/>
            </w:tcMar>
          </w:tcPr>
          <w:p>
            <w:pPr>
              <w:spacing w:after="20"/>
              <w:rPr>
                <w:rFonts w:hint="eastAsia"/>
              </w:rPr>
            </w:pPr>
            <w:r>
              <w:t>The saved response passed the output contract. It classified the production route as a qualified breakthrough and supported investigation rather than an unconditional serving pilot.</w:t>
            </w:r>
          </w:p>
        </w:tc>
      </w:tr>
      <w:tr w:rsidR="00AC34B0" w14:paraId="5047B7DD" w14:textId="77777777">
        <w:trPr>
          <w:jc w:val="center"/>
          <w:cantSplit/>
        </w:trPr>
        <w:tc>
          <w:tcPr>
            <w:tcW w:w="5227" w:type="dxa"/>
            <w:tcMar>
              <w:top w:w="70" w:type="dxa"/>
              <w:left w:w="90" w:type="dxa"/>
              <w:bottom w:w="70" w:type="dxa"/>
              <w:right w:w="90" w:type="dxa"/>
            </w:tcMar>
          </w:tcPr>
          <w:p w14:paraId="0F09864B" w14:textId="77777777" w:rsidR="00AC34B0"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pPr>
              <w:spacing w:after="20"/>
              <w:rPr>
                <w:rFonts w:hint="eastAsia"/>
              </w:rPr>
            </w:pPr>
            <w:r>
              <w:rPr>
                <w:rFonts w:hint="eastAsia"/>
              </w:rPr>
              <w:t>The breakthrough classification stayed stable across the restaurant, school food service, and grocery cooperative. None established food-scarcity dissolution.</w:t>
            </w:r>
          </w:p>
        </w:tc>
      </w:tr>
      <w:tr w:rsidR="00AC34B0" w14:paraId="44A5E4CF" w14:textId="77777777">
        <w:trPr>
          <w:jc w:val="center"/>
          <w:cantSplit/>
        </w:trPr>
        <w:tc>
          <w:tcPr>
            <w:tcW w:w="5227" w:type="dxa"/>
            <w:tcMar>
              <w:top w:w="70" w:type="dxa"/>
              <w:left w:w="90" w:type="dxa"/>
              <w:bottom w:w="70" w:type="dxa"/>
              <w:right w:w="90" w:type="dxa"/>
            </w:tcMar>
          </w:tcPr>
          <w:p w14:paraId="6A656B08" w14:textId="77777777" w:rsidR="00AC34B0"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pPr>
              <w:spacing w:after="20"/>
              <w:rPr>
                <w:rFonts w:hint="eastAsia"/>
              </w:rPr>
            </w:pPr>
            <w:r>
              <w:rPr>
                <w:rFonts w:hint="eastAsia"/>
              </w:rPr>
              <w:t>The school emphasized suitability for children and its fixed budget. The grocery cooperative emphasized replenishment continuity; the restaurant emphasized menu exploration.</w:t>
            </w:r>
          </w:p>
        </w:tc>
      </w:tr>
      <w:tr w:rsidR="00AC34B0" w14:paraId="326ECFBC" w14:textId="77777777">
        <w:trPr>
          <w:jc w:val="center"/>
          <w:cantSplit/>
        </w:trPr>
        <w:tc>
          <w:tcPr>
            <w:tcW w:w="5227" w:type="dxa"/>
            <w:tcMar>
              <w:top w:w="70" w:type="dxa"/>
              <w:left w:w="90" w:type="dxa"/>
              <w:bottom w:w="70" w:type="dxa"/>
              <w:right w:w="90" w:type="dxa"/>
            </w:tcMar>
          </w:tcPr>
          <w:p w14:paraId="2B47A554" w14:textId="77777777" w:rsidR="00AC34B0"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pPr>
              <w:spacing w:after="20"/>
              <w:rPr>
                <w:rFonts w:hint="eastAsia"/>
              </w:rPr>
            </w:pPr>
            <w:r>
              <w:t>Initial responses said the course chapter was unavailable and repeated citations and caveats. That made the framework alignment less clear and the output longer.</w:t>
            </w:r>
          </w:p>
        </w:tc>
      </w:tr>
      <w:tr w:rsidR="00AC34B0" w14:paraId="6C770D2A" w14:textId="77777777">
        <w:trPr>
          <w:jc w:val="center"/>
          <w:cantSplit/>
        </w:trPr>
        <w:tc>
          <w:tcPr>
            <w:tcW w:w="5227" w:type="dxa"/>
            <w:tcMar>
              <w:top w:w="70" w:type="dxa"/>
              <w:left w:w="90" w:type="dxa"/>
              <w:bottom w:w="70" w:type="dxa"/>
              <w:right w:w="90" w:type="dxa"/>
            </w:tcMar>
          </w:tcPr>
          <w:p w14:paraId="602435D6" w14:textId="77777777" w:rsidR="00AC34B0" w:rsidRDefault="00000000">
            <w:pPr>
              <w:spacing w:after="20"/>
              <w:rPr>
                <w:rFonts w:hint="eastAsia"/>
              </w:rPr>
            </w:pPr>
            <w:r>
              <w:rPr>
                <w:sz w:val="17"/>
              </w:rPr>
              <w:t>Revision made and why</w:t>
            </w:r>
          </w:p>
        </w:tc>
        <w:tc>
          <w:tcPr>
            <w:tcW w:w="5227" w:type="dxa"/>
            <w:tcMar>
              <w:top w:w="70" w:type="dxa"/>
              <w:left w:w="90" w:type="dxa"/>
              <w:bottom w:w="70" w:type="dxa"/>
              <w:right w:w="90" w:type="dxa"/>
            </w:tcMar>
          </w:tcPr>
          <w:p>
            <w:pPr>
              <w:spacing w:after="20"/>
              <w:rPr>
                <w:rFonts w:hint="eastAsia"/>
              </w:rPr>
            </w:pPr>
            <w:r>
              <w:t>Added the inspected course-method summary and required one current classification. Fixed the shared evidence and analysis date, then reran the same primary and contrast inputs.</w:t>
            </w:r>
          </w:p>
        </w:tc>
      </w:tr>
      <w:tr w:rsidR="00AC34B0" w14:paraId="40110E86" w14:textId="77777777">
        <w:trPr>
          <w:jc w:val="center"/>
          <w:cantSplit/>
        </w:trPr>
        <w:tc>
          <w:tcPr>
            <w:tcW w:w="5227" w:type="dxa"/>
            <w:tcMar>
              <w:top w:w="70" w:type="dxa"/>
              <w:left w:w="90" w:type="dxa"/>
              <w:bottom w:w="70" w:type="dxa"/>
              <w:right w:w="90" w:type="dxa"/>
            </w:tcMar>
          </w:tcPr>
          <w:p w14:paraId="2E40E85D" w14:textId="77777777" w:rsidR="00AC34B0"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pPr>
              <w:spacing w:after="20"/>
              <w:rPr>
                <w:rFonts w:hint="eastAsia"/>
              </w:rPr>
            </w:pPr>
            <w:r>
              <w:t>Do not claim Promethean significance without evidence of durable constraint dissolution. No serving recommendation is justified without the product, supplier, and jurisdiction.</w:t>
            </w:r>
          </w:p>
        </w:tc>
      </w:tr>
    </w:tbl>
    <w:p w14:paraId="696705DD" w14:textId="77777777" w:rsidR="00AC34B0" w:rsidRDefault="00000000">
      <w:pPr>
        <w:pStyle w:val="Heading1"/>
        <w:keepNext/>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AC34B0" w14:paraId="11B4DDDA" w14:textId="77777777">
        <w:trPr>
          <w:jc w:val="center"/>
          <w:cantSplit/>
        </w:trPr>
        <w:tc>
          <w:tcPr>
            <w:tcW w:w="5227" w:type="dxa"/>
            <w:shd w:val="clear" w:color="auto" w:fill="57068C"/>
            <w:tcMar>
              <w:top w:w="70" w:type="dxa"/>
              <w:left w:w="90" w:type="dxa"/>
              <w:bottom w:w="70" w:type="dxa"/>
              <w:right w:w="90" w:type="dxa"/>
            </w:tcMar>
          </w:tcPr>
          <w:p w14:paraId="3058F1A9"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5F3BBC54" w14:textId="77777777" w:rsidR="00AC34B0" w:rsidRDefault="00000000">
            <w:pPr>
              <w:spacing w:after="20"/>
              <w:rPr>
                <w:rFonts w:hint="eastAsia"/>
              </w:rPr>
              <w:keepNext/>
            </w:pPr>
            <w:r>
              <w:rPr>
                <w:b/>
                <w:color w:val="FFFFFF"/>
                <w:sz w:val="17"/>
              </w:rPr>
              <w:t>Student record</w:t>
            </w:r>
          </w:p>
        </w:tc>
      </w:tr>
      <w:tr w:rsidR="00AC34B0" w14:paraId="271D0C04" w14:textId="77777777">
        <w:trPr>
          <w:jc w:val="center"/>
          <w:cantSplit/>
        </w:trPr>
        <w:tc>
          <w:tcPr>
            <w:tcW w:w="5227" w:type="dxa"/>
            <w:tcMar>
              <w:top w:w="70" w:type="dxa"/>
              <w:left w:w="90" w:type="dxa"/>
              <w:bottom w:w="70" w:type="dxa"/>
              <w:right w:w="90" w:type="dxa"/>
            </w:tcMar>
          </w:tcPr>
          <w:p w14:paraId="62AFA6EC" w14:textId="77777777" w:rsidR="00AC34B0" w:rsidRDefault="00000000">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pPr>
              <w:spacing w:after="20"/>
              <w:rPr>
                <w:rFonts w:hint="eastAsia"/>
              </w:rPr>
            </w:pPr>
            <w:r>
              <w:t>Yes, as a bounded classification specialist. It keeps general significance stable while changing the local implication and resists unsupported civilization-changing claims.</w:t>
            </w:r>
          </w:p>
        </w:tc>
      </w:tr>
      <w:tr w:rsidR="00AC34B0" w14:paraId="0805E22E" w14:textId="77777777">
        <w:trPr>
          <w:jc w:val="center"/>
          <w:cantSplit/>
        </w:trPr>
        <w:tc>
          <w:tcPr>
            <w:tcW w:w="5227" w:type="dxa"/>
            <w:tcMar>
              <w:top w:w="70" w:type="dxa"/>
              <w:left w:w="90" w:type="dxa"/>
              <w:bottom w:w="70" w:type="dxa"/>
              <w:right w:w="90" w:type="dxa"/>
            </w:tcMar>
          </w:tcPr>
          <w:p w14:paraId="2062BFEF" w14:textId="77777777" w:rsidR="00AC34B0" w:rsidRDefault="00000000">
            <w:pPr>
              <w:spacing w:after="20"/>
              <w:rPr>
                <w:rFonts w:hint="eastAsia"/>
              </w:rPr>
            </w:pPr>
            <w:r>
              <w:rPr>
                <w:sz w:val="17"/>
              </w:rPr>
              <w:lastRenderedPageBreak/>
              <w:t>Most important recommendation to the team</w:t>
            </w:r>
          </w:p>
        </w:tc>
        <w:tc>
          <w:tcPr>
            <w:tcW w:w="5227" w:type="dxa"/>
            <w:tcMar>
              <w:top w:w="70" w:type="dxa"/>
              <w:left w:w="90" w:type="dxa"/>
              <w:bottom w:w="70" w:type="dxa"/>
              <w:right w:w="90" w:type="dxa"/>
            </w:tcMar>
          </w:tcPr>
          <w:p>
            <w:pPr>
              <w:spacing w:after="20"/>
              <w:rPr>
                <w:rFonts w:hint="eastAsia"/>
              </w:rPr>
            </w:pPr>
            <w:r>
              <w:t>Keep technological significance separate from permission to adopt. An important technology can still be unsuitable for a particular menu or organization.</w:t>
            </w:r>
          </w:p>
        </w:tc>
      </w:tr>
      <w:tr w:rsidR="00AC34B0" w14:paraId="5F275D9E" w14:textId="77777777">
        <w:trPr>
          <w:jc w:val="center"/>
          <w:cantSplit/>
        </w:trPr>
        <w:tc>
          <w:tcPr>
            <w:tcW w:w="5227" w:type="dxa"/>
            <w:tcMar>
              <w:top w:w="70" w:type="dxa"/>
              <w:left w:w="90" w:type="dxa"/>
              <w:bottom w:w="70" w:type="dxa"/>
              <w:right w:w="90" w:type="dxa"/>
            </w:tcMar>
          </w:tcPr>
          <w:p w14:paraId="64C2A67F" w14:textId="77777777" w:rsidR="00AC34B0" w:rsidRDefault="00000000">
            <w:pPr>
              <w:spacing w:after="20"/>
              <w:rPr>
                <w:rFonts w:hint="eastAsia"/>
              </w:rPr>
            </w:pPr>
            <w:r>
              <w:rPr>
                <w:sz w:val="17"/>
              </w:rPr>
              <w:t>AI / verification note</w:t>
            </w:r>
          </w:p>
        </w:tc>
        <w:tc>
          <w:tcPr>
            <w:tcW w:w="5227" w:type="dxa"/>
            <w:tcMar>
              <w:top w:w="70" w:type="dxa"/>
              <w:left w:w="90" w:type="dxa"/>
              <w:bottom w:w="70" w:type="dxa"/>
              <w:right w:w="90" w:type="dxa"/>
            </w:tcMar>
          </w:tcPr>
          <w:p>
            <w:pPr>
              <w:spacing w:after="20"/>
              <w:rPr>
                <w:rFonts w:hint="eastAsia"/>
              </w:rPr>
            </w:pPr>
            <w:r>
              <w:rPr>
                <w:sz w:val="17"/>
              </w:rPr>
              <w:t>Codex prepared the repository, cases, and revisions. The Python helper sent prompts to the OpenAI API and saved actual responses. Original source pages were checked; organization details remain hypothetical. Schema validation checks structure, not factual accuracy.</w:t>
            </w:r>
          </w:p>
        </w:tc>
      </w:tr>
    </w:tbl>
    <w:p w14:paraId="043F56E9" w14:textId="77777777" w:rsidR="000A20E9" w:rsidRDefault="000A20E9"/>
    <w:sectPr w:rsidR="000A20E9" w:rsidSect="00034616">
      <w:headerReference w:type="default" r:id="rId9"/>
      <w:footerReference w:type="default" r:id="rId10"/>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43EAB" w14:textId="77777777" w:rsidR="000A20E9" w:rsidRDefault="000A20E9">
      <w:pPr>
        <w:spacing w:after="0" w:line="240" w:lineRule="auto"/>
        <w:rPr>
          <w:rFonts w:hint="eastAsia"/>
        </w:rPr>
      </w:pPr>
      <w:r>
        <w:separator/>
      </w:r>
    </w:p>
  </w:endnote>
  <w:endnote w:type="continuationSeparator" w:id="0">
    <w:p w14:paraId="61D8CE9B" w14:textId="77777777" w:rsidR="000A20E9" w:rsidRDefault="000A20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CE709"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87B15" w14:textId="77777777" w:rsidR="000A20E9" w:rsidRDefault="000A20E9">
      <w:pPr>
        <w:spacing w:after="0" w:line="240" w:lineRule="auto"/>
        <w:rPr>
          <w:rFonts w:hint="eastAsia"/>
        </w:rPr>
      </w:pPr>
      <w:r>
        <w:separator/>
      </w:r>
    </w:p>
  </w:footnote>
  <w:footnote w:type="continuationSeparator" w:id="0">
    <w:p w14:paraId="0E1546A2" w14:textId="77777777" w:rsidR="000A20E9" w:rsidRDefault="000A20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6FACD0"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0E9"/>
    <w:rsid w:val="000C7827"/>
    <w:rsid w:val="0015074B"/>
    <w:rsid w:val="00214B14"/>
    <w:rsid w:val="0029639D"/>
    <w:rsid w:val="00326F90"/>
    <w:rsid w:val="00630F3A"/>
    <w:rsid w:val="006E721C"/>
    <w:rsid w:val="0085745F"/>
    <w:rsid w:val="009F63B8"/>
    <w:rsid w:val="00AA1D8D"/>
    <w:rsid w:val="00AC34B0"/>
    <w:rsid w:val="00B47730"/>
    <w:rsid w:val="00C034F2"/>
    <w:rsid w:val="00CB0664"/>
    <w:rsid w:val="00D24D5A"/>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99B3A"/>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 w:type="character" w:styleId="Hyperlink">
    <w:name w:val="Hyperlink"/>
    <w:basedOn w:val="DefaultParagraphFont"/>
    <w:uiPriority w:val="99"/>
    <w:unhideWhenUsed/>
    <w:rsid w:val="00C034F2"/>
    <w:rPr>
      <w:color w:val="0000FF" w:themeColor="hyperlink"/>
      <w:u w:val="single"/>
    </w:rPr>
  </w:style>
  <w:style w:type="character" w:styleId="UnresolvedMention">
    <w:name w:val="Unresolved Mention"/>
    <w:basedOn w:val="DefaultParagraphFont"/>
    <w:uiPriority w:val="99"/>
    <w:semiHidden/>
    <w:unhideWhenUsed/>
    <w:rsid w:val="00C03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id.com/docs/api/products/transa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Emerging Technologies - Specialist Agent Record Template</vt:lpstr>
    </vt:vector>
  </TitlesOfParts>
  <Manager/>
  <Company/>
  <LinksUpToDate>false</LinksUpToDate>
  <CharactersWithSpaces>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Matthew Pecko</cp:lastModifiedBy>
  <cp:revision>2</cp:revision>
  <dcterms:created xsi:type="dcterms:W3CDTF">2026-10-12T21:10:00Z</dcterms:created>
  <dcterms:modified xsi:type="dcterms:W3CDTF">2026-10-12T21:10:00Z</dcterms:modified>
  <cp:category/>
</cp:coreProperties>
</file>