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DB1A743" w14:textId="77777777" w:rsidR="00AC34B0" w:rsidRDefault="00000000">
      <w:pPr>
        <w:jc w:val="center"/>
        <w:rPr>
          <w:rFonts w:hint="eastAsia"/>
        </w:rPr>
      </w:pPr>
      <w:r>
        <w:rPr>
          <w:b/>
          <w:color w:val="57068C"/>
          <w:sz w:val="28"/>
        </w:rPr>
        <w:t>EMERGING TECHNOLOGIES</w:t>
      </w:r>
    </w:p>
    <w:p w14:paraId="736A7207" w14:textId="77777777" w:rsidR="00AC34B0" w:rsidRDefault="00000000">
      <w:pPr>
        <w:pStyle w:val="Title"/>
        <w:jc w:val="center"/>
      </w:pPr>
      <w:r>
        <w:t>Specialist Agent Record Template</w:t>
      </w:r>
    </w:p>
    <w:p w14:paraId="55A57BB1" w14:textId="77777777" w:rsidR="00AC34B0" w:rsidRDefault="00000000">
      <w:pPr>
        <w:jc w:val="center"/>
        <w:rPr>
          <w:rFonts w:hint="eastAsia"/>
        </w:rPr>
      </w:pPr>
      <w:r>
        <w:t>MASY1-GC 1800 | Assignments 2-8</w:t>
      </w:r>
    </w:p>
    <w:tbl>
      <w:tblPr>
        <w:tblW w:w="0" w:type="auto"/>
        <w:tblLook w:val="04A0" w:firstRow="1" w:lastRow="0" w:firstColumn="1" w:lastColumn="0" w:noHBand="0" w:noVBand="1"/>
      </w:tblPr>
      <w:tblGrid>
        <w:gridCol w:w="10454"/>
      </w:tblGrid>
      <w:tr w:rsidR="00AC34B0" w14:paraId="7F14F87D" w14:textId="77777777">
        <w:trPr>
          <w:cantSplit/>
        </w:trPr>
        <w:tc>
          <w:tcPr>
            <w:tcW w:w="10454" w:type="dxa"/>
            <w:shd w:val="clear" w:color="auto" w:fill="F3EDF7"/>
            <w:tcMar>
              <w:top w:w="90" w:type="dxa"/>
              <w:left w:w="120" w:type="dxa"/>
              <w:bottom w:w="90" w:type="dxa"/>
              <w:right w:w="120" w:type="dxa"/>
            </w:tcMar>
          </w:tcPr>
          <w:p w14:paraId="48870699" w14:textId="77777777" w:rsidR="00AC34B0" w:rsidRDefault="00000000">
            <w:pPr>
              <w:pStyle w:val="Callout"/>
              <w:rPr>
                <w:rFonts w:hint="eastAsia"/>
              </w:rPr>
            </w:pPr>
            <w:r>
              <w:t>Complete this record from the evidence in your working scaffold. Keep it concise. The record documents what you specialized, how you tested it, what failed or changed, and what professional judgment you reached.</w:t>
            </w:r>
          </w:p>
        </w:tc>
      </w:tr>
    </w:tbl>
    <w:p w14:paraId="628DDC9A" w14:textId="77777777" w:rsidR="00AC34B0" w:rsidRDefault="00000000">
      <w:pPr>
        <w:pStyle w:val="Heading1"/>
      </w:pPr>
      <w:r>
        <w:t>A. Agent and Version</w:t>
      </w:r>
    </w:p>
    <w:tbl>
      <w:tblPr>
        <w:tblStyle w:val="TableGrid"/>
        <w:tblW w:w="0" w:type="auto"/>
        <w:jc w:val="center"/>
        <w:tblLook w:val="04A0" w:firstRow="1" w:lastRow="0" w:firstColumn="1" w:lastColumn="0" w:noHBand="0" w:noVBand="1"/>
      </w:tblPr>
      <w:tblGrid>
        <w:gridCol w:w="5219"/>
        <w:gridCol w:w="5225"/>
      </w:tblGrid>
      <w:tr w:rsidR="00AC34B0" w14:paraId="50B8080A" w14:textId="77777777">
        <w:trPr>
          <w:cantSplit/>
          <w:jc w:val="center"/>
        </w:trPr>
        <w:tc>
          <w:tcPr>
            <w:tcW w:w="5227" w:type="dxa"/>
            <w:shd w:val="clear" w:color="auto" w:fill="57068C"/>
            <w:tcMar>
              <w:top w:w="70" w:type="dxa"/>
              <w:left w:w="90" w:type="dxa"/>
              <w:bottom w:w="70" w:type="dxa"/>
              <w:right w:w="90" w:type="dxa"/>
            </w:tcMar>
          </w:tcPr>
          <w:p w14:paraId="7754F043" w14:textId="77777777" w:rsidR="00AC34B0" w:rsidRDefault="00000000">
            <w:pPr>
              <w:keepNext/>
              <w:spacing w:after="20"/>
              <w:rPr>
                <w:rFonts w:hint="eastAsia"/>
              </w:rPr>
            </w:pPr>
            <w:r>
              <w:rPr>
                <w:b/>
                <w:color w:val="FFFFFF"/>
                <w:sz w:val="17"/>
              </w:rPr>
              <w:t>Field</w:t>
            </w:r>
          </w:p>
        </w:tc>
        <w:tc>
          <w:tcPr>
            <w:tcW w:w="5227" w:type="dxa"/>
            <w:shd w:val="clear" w:color="auto" w:fill="57068C"/>
            <w:tcMar>
              <w:top w:w="70" w:type="dxa"/>
              <w:left w:w="90" w:type="dxa"/>
              <w:bottom w:w="70" w:type="dxa"/>
              <w:right w:w="90" w:type="dxa"/>
            </w:tcMar>
          </w:tcPr>
          <w:p w14:paraId="10921EE6" w14:textId="77777777" w:rsidR="00AC34B0" w:rsidRDefault="00000000">
            <w:pPr>
              <w:keepNext/>
              <w:spacing w:after="20"/>
              <w:rPr>
                <w:rFonts w:hint="eastAsia"/>
              </w:rPr>
            </w:pPr>
            <w:r>
              <w:rPr>
                <w:b/>
                <w:color w:val="FFFFFF"/>
                <w:sz w:val="17"/>
              </w:rPr>
              <w:t>Student record</w:t>
            </w:r>
          </w:p>
        </w:tc>
      </w:tr>
      <w:tr w:rsidR="00AC34B0" w14:paraId="14E6386D" w14:textId="77777777">
        <w:trPr>
          <w:cantSplit/>
          <w:jc w:val="center"/>
        </w:trPr>
        <w:tc>
          <w:tcPr>
            <w:tcW w:w="5227" w:type="dxa"/>
            <w:tcMar>
              <w:top w:w="70" w:type="dxa"/>
              <w:left w:w="90" w:type="dxa"/>
              <w:bottom w:w="70" w:type="dxa"/>
              <w:right w:w="90" w:type="dxa"/>
            </w:tcMar>
          </w:tcPr>
          <w:p w14:paraId="3F194119" w14:textId="77777777" w:rsidR="00AC34B0" w:rsidRDefault="00000000">
            <w:pPr>
              <w:spacing w:after="20"/>
              <w:rPr>
                <w:rFonts w:hint="eastAsia"/>
              </w:rPr>
            </w:pPr>
            <w:r>
              <w:rPr>
                <w:sz w:val="17"/>
              </w:rPr>
              <w:t>Student / team</w:t>
            </w:r>
          </w:p>
        </w:tc>
        <w:tc>
          <w:tcPr>
            <w:tcW w:w="5227" w:type="dxa"/>
            <w:tcMar>
              <w:top w:w="70" w:type="dxa"/>
              <w:left w:w="90" w:type="dxa"/>
              <w:bottom w:w="70" w:type="dxa"/>
              <w:right w:w="90" w:type="dxa"/>
            </w:tcMar>
          </w:tcPr>
          <w:p w14:paraId="46E33147" w14:textId="77777777" w:rsidR="007F54B2" w:rsidRDefault="00000000">
            <w:pPr>
              <w:spacing w:after="20"/>
              <w:rPr>
                <w:rFonts w:hint="eastAsia"/>
              </w:rPr>
            </w:pPr>
            <w:r>
              <w:t>Matthew Pecko</w:t>
            </w:r>
          </w:p>
        </w:tc>
      </w:tr>
      <w:tr w:rsidR="00AC34B0" w14:paraId="23111F7E" w14:textId="77777777">
        <w:trPr>
          <w:cantSplit/>
          <w:jc w:val="center"/>
        </w:trPr>
        <w:tc>
          <w:tcPr>
            <w:tcW w:w="5227" w:type="dxa"/>
            <w:tcMar>
              <w:top w:w="70" w:type="dxa"/>
              <w:left w:w="90" w:type="dxa"/>
              <w:bottom w:w="70" w:type="dxa"/>
              <w:right w:w="90" w:type="dxa"/>
            </w:tcMar>
          </w:tcPr>
          <w:p w14:paraId="5F0F79F3" w14:textId="77777777" w:rsidR="00AC34B0" w:rsidRDefault="00000000">
            <w:pPr>
              <w:spacing w:after="20"/>
              <w:rPr>
                <w:rFonts w:hint="eastAsia"/>
              </w:rPr>
            </w:pPr>
            <w:r>
              <w:rPr>
                <w:sz w:val="17"/>
              </w:rPr>
              <w:t>Assignment / specialist agent</w:t>
            </w:r>
          </w:p>
        </w:tc>
        <w:tc>
          <w:tcPr>
            <w:tcW w:w="5227" w:type="dxa"/>
            <w:tcMar>
              <w:top w:w="70" w:type="dxa"/>
              <w:left w:w="90" w:type="dxa"/>
              <w:bottom w:w="70" w:type="dxa"/>
              <w:right w:w="90" w:type="dxa"/>
            </w:tcMar>
          </w:tcPr>
          <w:p w14:paraId="6FC63CA3" w14:textId="77777777" w:rsidR="007F54B2" w:rsidRDefault="00000000">
            <w:pPr>
              <w:spacing w:after="20"/>
              <w:rPr>
                <w:rFonts w:hint="eastAsia"/>
              </w:rPr>
            </w:pPr>
            <w:r>
              <w:t>Assignment 5: Emerging Technology Diffusion Agent (v0.2.0 metadata; revised instructions).</w:t>
            </w:r>
          </w:p>
        </w:tc>
      </w:tr>
      <w:tr w:rsidR="00AC34B0" w14:paraId="4AB1F66C" w14:textId="77777777">
        <w:trPr>
          <w:cantSplit/>
          <w:jc w:val="center"/>
        </w:trPr>
        <w:tc>
          <w:tcPr>
            <w:tcW w:w="5227" w:type="dxa"/>
            <w:tcMar>
              <w:top w:w="70" w:type="dxa"/>
              <w:left w:w="90" w:type="dxa"/>
              <w:bottom w:w="70" w:type="dxa"/>
              <w:right w:w="90" w:type="dxa"/>
            </w:tcMar>
          </w:tcPr>
          <w:p w14:paraId="62F1FC5D" w14:textId="77777777" w:rsidR="00AC34B0" w:rsidRDefault="00000000">
            <w:pPr>
              <w:spacing w:after="20"/>
              <w:rPr>
                <w:rFonts w:hint="eastAsia"/>
              </w:rPr>
            </w:pPr>
            <w:r>
              <w:rPr>
                <w:sz w:val="17"/>
              </w:rPr>
              <w:t>Date</w:t>
            </w:r>
          </w:p>
        </w:tc>
        <w:tc>
          <w:tcPr>
            <w:tcW w:w="5227" w:type="dxa"/>
            <w:tcMar>
              <w:top w:w="70" w:type="dxa"/>
              <w:left w:w="90" w:type="dxa"/>
              <w:bottom w:w="70" w:type="dxa"/>
              <w:right w:w="90" w:type="dxa"/>
            </w:tcMar>
          </w:tcPr>
          <w:p w14:paraId="786B6295" w14:textId="77777777" w:rsidR="007F54B2" w:rsidRDefault="00000000">
            <w:pPr>
              <w:spacing w:after="20"/>
              <w:rPr>
                <w:rFonts w:hint="eastAsia"/>
              </w:rPr>
            </w:pPr>
            <w:r>
              <w:t>10/26/2026 revision; case analysis cutoff 10/13/2026.</w:t>
            </w:r>
          </w:p>
        </w:tc>
      </w:tr>
      <w:tr w:rsidR="00AC34B0" w14:paraId="0C608B0E" w14:textId="77777777">
        <w:trPr>
          <w:cantSplit/>
          <w:jc w:val="center"/>
        </w:trPr>
        <w:tc>
          <w:tcPr>
            <w:tcW w:w="5227" w:type="dxa"/>
            <w:tcMar>
              <w:top w:w="70" w:type="dxa"/>
              <w:left w:w="90" w:type="dxa"/>
              <w:bottom w:w="70" w:type="dxa"/>
              <w:right w:w="90" w:type="dxa"/>
            </w:tcMar>
          </w:tcPr>
          <w:p w14:paraId="284776A9" w14:textId="77777777" w:rsidR="00AC34B0" w:rsidRDefault="00000000">
            <w:pPr>
              <w:spacing w:after="20"/>
              <w:rPr>
                <w:rFonts w:hint="eastAsia"/>
              </w:rPr>
            </w:pPr>
            <w:r>
              <w:rPr>
                <w:sz w:val="17"/>
              </w:rPr>
              <w:t>GitHub repository</w:t>
            </w:r>
          </w:p>
        </w:tc>
        <w:tc>
          <w:tcPr>
            <w:tcW w:w="5227" w:type="dxa"/>
            <w:tcMar>
              <w:top w:w="70" w:type="dxa"/>
              <w:left w:w="90" w:type="dxa"/>
              <w:bottom w:w="70" w:type="dxa"/>
              <w:right w:w="90" w:type="dxa"/>
            </w:tcMar>
          </w:tcPr>
          <w:p w14:paraId="589FFAAC" w14:textId="77777777" w:rsidR="007F54B2" w:rsidRDefault="00000000">
            <w:pPr>
              <w:spacing w:after="20"/>
              <w:rPr>
                <w:rFonts w:hint="eastAsia"/>
              </w:rPr>
            </w:pPr>
            <w:r>
              <w:t>https://github.com/Matthew1172/assignment-5-technology-diffusion-agent</w:t>
            </w:r>
          </w:p>
        </w:tc>
      </w:tr>
      <w:tr w:rsidR="00AC34B0" w14:paraId="4C28B235" w14:textId="77777777">
        <w:trPr>
          <w:cantSplit/>
          <w:jc w:val="center"/>
        </w:trPr>
        <w:tc>
          <w:tcPr>
            <w:tcW w:w="5227" w:type="dxa"/>
            <w:tcMar>
              <w:top w:w="70" w:type="dxa"/>
              <w:left w:w="90" w:type="dxa"/>
              <w:bottom w:w="70" w:type="dxa"/>
              <w:right w:w="90" w:type="dxa"/>
            </w:tcMar>
          </w:tcPr>
          <w:p w14:paraId="6EC34125" w14:textId="77777777" w:rsidR="00AC34B0" w:rsidRDefault="00000000">
            <w:pPr>
              <w:spacing w:after="20"/>
              <w:rPr>
                <w:rFonts w:hint="eastAsia"/>
              </w:rPr>
            </w:pPr>
            <w:r>
              <w:rPr>
                <w:sz w:val="17"/>
              </w:rPr>
              <w:t>Branch</w:t>
            </w:r>
          </w:p>
        </w:tc>
        <w:tc>
          <w:tcPr>
            <w:tcW w:w="5227" w:type="dxa"/>
            <w:tcMar>
              <w:top w:w="70" w:type="dxa"/>
              <w:left w:w="90" w:type="dxa"/>
              <w:bottom w:w="70" w:type="dxa"/>
              <w:right w:w="90" w:type="dxa"/>
            </w:tcMar>
          </w:tcPr>
          <w:p w14:paraId="53A716F6" w14:textId="77777777" w:rsidR="007F54B2" w:rsidRDefault="00000000">
            <w:pPr>
              <w:spacing w:after="20"/>
              <w:rPr>
                <w:rFonts w:hint="eastAsia"/>
              </w:rPr>
            </w:pPr>
            <w:r>
              <w:t>main</w:t>
            </w:r>
          </w:p>
        </w:tc>
      </w:tr>
      <w:tr w:rsidR="00AC34B0" w14:paraId="734CA586" w14:textId="77777777">
        <w:trPr>
          <w:cantSplit/>
          <w:jc w:val="center"/>
        </w:trPr>
        <w:tc>
          <w:tcPr>
            <w:tcW w:w="5227" w:type="dxa"/>
            <w:tcMar>
              <w:top w:w="70" w:type="dxa"/>
              <w:left w:w="90" w:type="dxa"/>
              <w:bottom w:w="70" w:type="dxa"/>
              <w:right w:w="90" w:type="dxa"/>
            </w:tcMar>
          </w:tcPr>
          <w:p w14:paraId="50498919" w14:textId="77777777" w:rsidR="00AC34B0" w:rsidRDefault="00000000">
            <w:pPr>
              <w:spacing w:after="20"/>
              <w:rPr>
                <w:rFonts w:hint="eastAsia"/>
              </w:rPr>
            </w:pPr>
            <w:r>
              <w:rPr>
                <w:sz w:val="17"/>
              </w:rPr>
              <w:t>Commit</w:t>
            </w:r>
          </w:p>
        </w:tc>
        <w:tc>
          <w:tcPr>
            <w:tcW w:w="5227" w:type="dxa"/>
            <w:tcMar>
              <w:top w:w="70" w:type="dxa"/>
              <w:left w:w="90" w:type="dxa"/>
              <w:bottom w:w="70" w:type="dxa"/>
              <w:right w:w="90" w:type="dxa"/>
            </w:tcMar>
          </w:tcPr>
          <w:p w14:paraId="301D68DD" w14:textId="5D371F11" w:rsidR="007F54B2" w:rsidRDefault="000A32DA">
            <w:pPr>
              <w:spacing w:after="20"/>
              <w:rPr>
                <w:rFonts w:hint="eastAsia"/>
              </w:rPr>
            </w:pPr>
            <w:r>
              <w:t>latest</w:t>
            </w:r>
          </w:p>
        </w:tc>
      </w:tr>
      <w:tr w:rsidR="00AC34B0" w14:paraId="5455A41D" w14:textId="77777777">
        <w:trPr>
          <w:cantSplit/>
          <w:jc w:val="center"/>
        </w:trPr>
        <w:tc>
          <w:tcPr>
            <w:tcW w:w="5227" w:type="dxa"/>
            <w:tcMar>
              <w:top w:w="70" w:type="dxa"/>
              <w:left w:w="90" w:type="dxa"/>
              <w:bottom w:w="70" w:type="dxa"/>
              <w:right w:w="90" w:type="dxa"/>
            </w:tcMar>
          </w:tcPr>
          <w:p w14:paraId="5E76EB35" w14:textId="77777777" w:rsidR="00AC34B0" w:rsidRDefault="00000000">
            <w:pPr>
              <w:spacing w:after="20"/>
              <w:rPr>
                <w:rFonts w:hint="eastAsia"/>
              </w:rPr>
            </w:pPr>
            <w:r>
              <w:rPr>
                <w:sz w:val="17"/>
              </w:rPr>
              <w:t>Frozen scaffold version</w:t>
            </w:r>
          </w:p>
        </w:tc>
        <w:tc>
          <w:tcPr>
            <w:tcW w:w="5227" w:type="dxa"/>
            <w:tcMar>
              <w:top w:w="70" w:type="dxa"/>
              <w:left w:w="90" w:type="dxa"/>
              <w:bottom w:w="70" w:type="dxa"/>
              <w:right w:w="90" w:type="dxa"/>
            </w:tcMar>
          </w:tcPr>
          <w:p w14:paraId="132A2EE4" w14:textId="77777777" w:rsidR="007F54B2" w:rsidRDefault="00000000">
            <w:pPr>
              <w:spacing w:after="20"/>
              <w:rPr>
                <w:rFonts w:hint="eastAsia"/>
              </w:rPr>
            </w:pPr>
            <w:r>
              <w:rPr>
                <w:sz w:val="17"/>
              </w:rPr>
              <w:t>MASY1800_ET_Agent_Scaffold_v1_0 (frozen course baseline).</w:t>
            </w:r>
          </w:p>
        </w:tc>
      </w:tr>
    </w:tbl>
    <w:p w14:paraId="7485CAB8" w14:textId="77777777" w:rsidR="00AC34B0" w:rsidRDefault="00000000">
      <w:pPr>
        <w:pStyle w:val="Heading1"/>
      </w:pPr>
      <w:r>
        <w:t>B. Specialist Purpose and Context</w:t>
      </w:r>
    </w:p>
    <w:tbl>
      <w:tblPr>
        <w:tblStyle w:val="TableGrid"/>
        <w:tblW w:w="0" w:type="auto"/>
        <w:jc w:val="center"/>
        <w:tblLook w:val="04A0" w:firstRow="1" w:lastRow="0" w:firstColumn="1" w:lastColumn="0" w:noHBand="0" w:noVBand="1"/>
      </w:tblPr>
      <w:tblGrid>
        <w:gridCol w:w="5222"/>
        <w:gridCol w:w="5222"/>
      </w:tblGrid>
      <w:tr w:rsidR="00AC34B0" w14:paraId="602F473C" w14:textId="77777777">
        <w:trPr>
          <w:cantSplit/>
          <w:jc w:val="center"/>
        </w:trPr>
        <w:tc>
          <w:tcPr>
            <w:tcW w:w="5227" w:type="dxa"/>
            <w:shd w:val="clear" w:color="auto" w:fill="57068C"/>
            <w:tcMar>
              <w:top w:w="70" w:type="dxa"/>
              <w:left w:w="90" w:type="dxa"/>
              <w:bottom w:w="70" w:type="dxa"/>
              <w:right w:w="90" w:type="dxa"/>
            </w:tcMar>
          </w:tcPr>
          <w:p w14:paraId="4BBEDB0C" w14:textId="77777777" w:rsidR="00AC34B0" w:rsidRDefault="00000000">
            <w:pPr>
              <w:keepNext/>
              <w:spacing w:after="20"/>
              <w:rPr>
                <w:rFonts w:hint="eastAsia"/>
              </w:rPr>
            </w:pPr>
            <w:r>
              <w:rPr>
                <w:b/>
                <w:color w:val="FFFFFF"/>
                <w:sz w:val="17"/>
              </w:rPr>
              <w:t>Field</w:t>
            </w:r>
          </w:p>
        </w:tc>
        <w:tc>
          <w:tcPr>
            <w:tcW w:w="5227" w:type="dxa"/>
            <w:shd w:val="clear" w:color="auto" w:fill="57068C"/>
            <w:tcMar>
              <w:top w:w="70" w:type="dxa"/>
              <w:left w:w="90" w:type="dxa"/>
              <w:bottom w:w="70" w:type="dxa"/>
              <w:right w:w="90" w:type="dxa"/>
            </w:tcMar>
          </w:tcPr>
          <w:p w14:paraId="73E62BE8" w14:textId="77777777" w:rsidR="00AC34B0" w:rsidRDefault="00000000">
            <w:pPr>
              <w:keepNext/>
              <w:spacing w:after="20"/>
              <w:rPr>
                <w:rFonts w:hint="eastAsia"/>
              </w:rPr>
            </w:pPr>
            <w:r>
              <w:rPr>
                <w:b/>
                <w:color w:val="FFFFFF"/>
                <w:sz w:val="17"/>
              </w:rPr>
              <w:t>Student record</w:t>
            </w:r>
          </w:p>
        </w:tc>
      </w:tr>
      <w:tr w:rsidR="00AC34B0" w14:paraId="0D31C45D" w14:textId="77777777">
        <w:trPr>
          <w:cantSplit/>
          <w:jc w:val="center"/>
        </w:trPr>
        <w:tc>
          <w:tcPr>
            <w:tcW w:w="5227" w:type="dxa"/>
            <w:tcMar>
              <w:top w:w="70" w:type="dxa"/>
              <w:left w:w="90" w:type="dxa"/>
              <w:bottom w:w="70" w:type="dxa"/>
              <w:right w:w="90" w:type="dxa"/>
            </w:tcMar>
          </w:tcPr>
          <w:p w14:paraId="10CCAEA1" w14:textId="77777777" w:rsidR="00AC34B0" w:rsidRDefault="00000000">
            <w:pPr>
              <w:spacing w:after="20"/>
              <w:rPr>
                <w:rFonts w:hint="eastAsia"/>
              </w:rPr>
            </w:pPr>
            <w:r>
              <w:rPr>
                <w:sz w:val="17"/>
              </w:rPr>
              <w:t>Governing analytical question</w:t>
            </w:r>
          </w:p>
        </w:tc>
        <w:tc>
          <w:tcPr>
            <w:tcW w:w="5227" w:type="dxa"/>
            <w:tcMar>
              <w:top w:w="70" w:type="dxa"/>
              <w:left w:w="90" w:type="dxa"/>
              <w:bottom w:w="70" w:type="dxa"/>
              <w:right w:w="90" w:type="dxa"/>
            </w:tcMar>
          </w:tcPr>
          <w:p w14:paraId="17540433" w14:textId="77777777" w:rsidR="007F54B2" w:rsidRDefault="00000000">
            <w:pPr>
              <w:spacing w:after="20"/>
              <w:rPr>
                <w:rFonts w:hint="eastAsia"/>
              </w:rPr>
            </w:pPr>
            <w:r>
              <w:t>How far has this technology and application diffused, what is accelerating or inhibiting diffusion, and what does that stage imply for this organization?</w:t>
            </w:r>
          </w:p>
        </w:tc>
      </w:tr>
      <w:tr w:rsidR="00AC34B0" w14:paraId="5FF20AF0" w14:textId="77777777">
        <w:trPr>
          <w:cantSplit/>
          <w:jc w:val="center"/>
        </w:trPr>
        <w:tc>
          <w:tcPr>
            <w:tcW w:w="5227" w:type="dxa"/>
            <w:tcMar>
              <w:top w:w="70" w:type="dxa"/>
              <w:left w:w="90" w:type="dxa"/>
              <w:bottom w:w="70" w:type="dxa"/>
              <w:right w:w="90" w:type="dxa"/>
            </w:tcMar>
          </w:tcPr>
          <w:p w14:paraId="4946E13A" w14:textId="77777777" w:rsidR="00AC34B0" w:rsidRDefault="00000000">
            <w:pPr>
              <w:spacing w:after="20"/>
              <w:rPr>
                <w:rFonts w:hint="eastAsia"/>
              </w:rPr>
            </w:pPr>
            <w:r>
              <w:rPr>
                <w:sz w:val="17"/>
              </w:rPr>
              <w:t>Emerging technology</w:t>
            </w:r>
          </w:p>
        </w:tc>
        <w:tc>
          <w:tcPr>
            <w:tcW w:w="5227" w:type="dxa"/>
            <w:tcMar>
              <w:top w:w="70" w:type="dxa"/>
              <w:left w:w="90" w:type="dxa"/>
              <w:bottom w:w="70" w:type="dxa"/>
              <w:right w:w="90" w:type="dxa"/>
            </w:tcMar>
          </w:tcPr>
          <w:p w14:paraId="3F3B45D0" w14:textId="77777777" w:rsidR="007F54B2" w:rsidRDefault="00000000">
            <w:pPr>
              <w:spacing w:after="20"/>
              <w:rPr>
                <w:rFonts w:hint="eastAsia"/>
              </w:rPr>
            </w:pPr>
            <w:r>
              <w:t>Robotic 3D concrete printing of residential wall systems.</w:t>
            </w:r>
          </w:p>
        </w:tc>
      </w:tr>
      <w:tr w:rsidR="00AC34B0" w14:paraId="29B13497" w14:textId="77777777">
        <w:trPr>
          <w:cantSplit/>
          <w:jc w:val="center"/>
        </w:trPr>
        <w:tc>
          <w:tcPr>
            <w:tcW w:w="5227" w:type="dxa"/>
            <w:tcMar>
              <w:top w:w="70" w:type="dxa"/>
              <w:left w:w="90" w:type="dxa"/>
              <w:bottom w:w="70" w:type="dxa"/>
              <w:right w:w="90" w:type="dxa"/>
            </w:tcMar>
          </w:tcPr>
          <w:p w14:paraId="639A72E0" w14:textId="77777777" w:rsidR="00AC34B0" w:rsidRDefault="00000000">
            <w:pPr>
              <w:spacing w:after="20"/>
              <w:rPr>
                <w:rFonts w:hint="eastAsia"/>
              </w:rPr>
            </w:pPr>
            <w:r>
              <w:rPr>
                <w:sz w:val="17"/>
              </w:rPr>
              <w:t>Intended application</w:t>
            </w:r>
          </w:p>
        </w:tc>
        <w:tc>
          <w:tcPr>
            <w:tcW w:w="5227" w:type="dxa"/>
            <w:tcMar>
              <w:top w:w="70" w:type="dxa"/>
              <w:left w:w="90" w:type="dxa"/>
              <w:bottom w:w="70" w:type="dxa"/>
              <w:right w:w="90" w:type="dxa"/>
            </w:tcMar>
          </w:tcPr>
          <w:p w14:paraId="3735E579" w14:textId="77777777" w:rsidR="007F54B2" w:rsidRDefault="00000000">
            <w:pPr>
              <w:spacing w:after="20"/>
              <w:rPr>
                <w:rFonts w:hint="eastAsia"/>
              </w:rPr>
            </w:pPr>
            <w:r>
              <w:t>Use robotic printing for exterior walls in one low-rise housing design.</w:t>
            </w:r>
          </w:p>
        </w:tc>
      </w:tr>
      <w:tr w:rsidR="00AC34B0" w14:paraId="64C710AC" w14:textId="77777777">
        <w:trPr>
          <w:cantSplit/>
          <w:jc w:val="center"/>
        </w:trPr>
        <w:tc>
          <w:tcPr>
            <w:tcW w:w="5227" w:type="dxa"/>
            <w:tcMar>
              <w:top w:w="70" w:type="dxa"/>
              <w:left w:w="90" w:type="dxa"/>
              <w:bottom w:w="70" w:type="dxa"/>
              <w:right w:w="90" w:type="dxa"/>
            </w:tcMar>
          </w:tcPr>
          <w:p w14:paraId="0E3B5256" w14:textId="77777777" w:rsidR="00AC34B0" w:rsidRDefault="00000000">
            <w:pPr>
              <w:spacing w:after="20"/>
              <w:rPr>
                <w:rFonts w:hint="eastAsia"/>
              </w:rPr>
            </w:pPr>
            <w:r>
              <w:rPr>
                <w:sz w:val="17"/>
              </w:rPr>
              <w:t>Organization / industry</w:t>
            </w:r>
          </w:p>
        </w:tc>
        <w:tc>
          <w:tcPr>
            <w:tcW w:w="5227" w:type="dxa"/>
            <w:tcMar>
              <w:top w:w="70" w:type="dxa"/>
              <w:left w:w="90" w:type="dxa"/>
              <w:bottom w:w="70" w:type="dxa"/>
              <w:right w:w="90" w:type="dxa"/>
            </w:tcMar>
          </w:tcPr>
          <w:p w14:paraId="14D259AD" w14:textId="77777777" w:rsidR="007F54B2" w:rsidRDefault="00000000">
            <w:pPr>
              <w:spacing w:after="20"/>
              <w:rPr>
                <w:rFonts w:hint="eastAsia"/>
              </w:rPr>
            </w:pPr>
            <w:r>
              <w:t>Hypothetical regional architecture practice in residential construction. Assumed design expertise and contractor contact; unverified permitting and delivery capacity.</w:t>
            </w:r>
          </w:p>
        </w:tc>
      </w:tr>
      <w:tr w:rsidR="00AC34B0" w14:paraId="08F0383C" w14:textId="77777777">
        <w:trPr>
          <w:cantSplit/>
          <w:jc w:val="center"/>
        </w:trPr>
        <w:tc>
          <w:tcPr>
            <w:tcW w:w="5227" w:type="dxa"/>
            <w:tcMar>
              <w:top w:w="70" w:type="dxa"/>
              <w:left w:w="90" w:type="dxa"/>
              <w:bottom w:w="70" w:type="dxa"/>
              <w:right w:w="90" w:type="dxa"/>
            </w:tcMar>
          </w:tcPr>
          <w:p w14:paraId="43D7739F" w14:textId="77777777" w:rsidR="00AC34B0" w:rsidRDefault="00000000">
            <w:pPr>
              <w:spacing w:after="20"/>
              <w:rPr>
                <w:rFonts w:hint="eastAsia"/>
              </w:rPr>
            </w:pPr>
            <w:r>
              <w:rPr>
                <w:sz w:val="17"/>
              </w:rPr>
              <w:t>Adoption posture</w:t>
            </w:r>
          </w:p>
        </w:tc>
        <w:tc>
          <w:tcPr>
            <w:tcW w:w="5227" w:type="dxa"/>
            <w:tcMar>
              <w:top w:w="70" w:type="dxa"/>
              <w:left w:w="90" w:type="dxa"/>
              <w:bottom w:w="70" w:type="dxa"/>
              <w:right w:w="90" w:type="dxa"/>
            </w:tcMar>
          </w:tcPr>
          <w:p w14:paraId="3B7B6C22" w14:textId="77777777" w:rsidR="007F54B2" w:rsidRDefault="00000000">
            <w:pPr>
              <w:spacing w:after="20"/>
              <w:rPr>
                <w:rFonts w:hint="eastAsia"/>
              </w:rPr>
            </w:pPr>
            <w:r>
              <w:t>Primary: Innovator. Contrast 1: Conservative adopter requiring comparable peer projects. Contrast 2: Fast follower seeking a comparable base case. These are management postures, not Rogers categories.</w:t>
            </w:r>
          </w:p>
        </w:tc>
      </w:tr>
      <w:tr w:rsidR="00AC34B0" w14:paraId="3F4965BB" w14:textId="77777777">
        <w:trPr>
          <w:cantSplit/>
          <w:jc w:val="center"/>
        </w:trPr>
        <w:tc>
          <w:tcPr>
            <w:tcW w:w="5227" w:type="dxa"/>
            <w:tcMar>
              <w:top w:w="70" w:type="dxa"/>
              <w:left w:w="90" w:type="dxa"/>
              <w:bottom w:w="70" w:type="dxa"/>
              <w:right w:w="90" w:type="dxa"/>
            </w:tcMar>
          </w:tcPr>
          <w:p w14:paraId="02AA0E26" w14:textId="77777777" w:rsidR="00AC34B0" w:rsidRDefault="00000000">
            <w:pPr>
              <w:spacing w:after="20"/>
              <w:rPr>
                <w:rFonts w:hint="eastAsia"/>
              </w:rPr>
            </w:pPr>
            <w:r>
              <w:rPr>
                <w:sz w:val="17"/>
              </w:rPr>
              <w:t>Risk / consequence context</w:t>
            </w:r>
          </w:p>
        </w:tc>
        <w:tc>
          <w:tcPr>
            <w:tcW w:w="5227" w:type="dxa"/>
            <w:tcMar>
              <w:top w:w="70" w:type="dxa"/>
              <w:left w:w="90" w:type="dxa"/>
              <w:bottom w:w="70" w:type="dxa"/>
              <w:right w:w="90" w:type="dxa"/>
            </w:tcMar>
          </w:tcPr>
          <w:p w14:paraId="50ED6BB2" w14:textId="77777777" w:rsidR="007F54B2" w:rsidRDefault="00000000">
            <w:pPr>
              <w:spacing w:after="20"/>
              <w:rPr>
                <w:rFonts w:hint="eastAsia"/>
              </w:rPr>
            </w:pPr>
            <w:r>
              <w:t>Wall-project failure could delay occupancy. Architects, builders, inspectors, and residents face different burdens; structural trials have limited reversibility.</w:t>
            </w:r>
          </w:p>
        </w:tc>
      </w:tr>
      <w:tr w:rsidR="00AC34B0" w14:paraId="6791EC3C" w14:textId="77777777">
        <w:trPr>
          <w:cantSplit/>
          <w:jc w:val="center"/>
        </w:trPr>
        <w:tc>
          <w:tcPr>
            <w:tcW w:w="5227" w:type="dxa"/>
            <w:tcMar>
              <w:top w:w="70" w:type="dxa"/>
              <w:left w:w="90" w:type="dxa"/>
              <w:bottom w:w="70" w:type="dxa"/>
              <w:right w:w="90" w:type="dxa"/>
            </w:tcMar>
          </w:tcPr>
          <w:p w14:paraId="7DD08E26" w14:textId="77777777" w:rsidR="00AC34B0" w:rsidRDefault="00000000">
            <w:pPr>
              <w:spacing w:after="20"/>
              <w:rPr>
                <w:rFonts w:hint="eastAsia"/>
              </w:rPr>
            </w:pPr>
            <w:r>
              <w:rPr>
                <w:sz w:val="17"/>
              </w:rPr>
              <w:t>Management question / time horizon</w:t>
            </w:r>
          </w:p>
        </w:tc>
        <w:tc>
          <w:tcPr>
            <w:tcW w:w="5227" w:type="dxa"/>
            <w:tcMar>
              <w:top w:w="70" w:type="dxa"/>
              <w:left w:w="90" w:type="dxa"/>
              <w:bottom w:w="70" w:type="dxa"/>
              <w:right w:w="90" w:type="dxa"/>
            </w:tcMar>
          </w:tcPr>
          <w:p w14:paraId="44EA3221" w14:textId="77777777" w:rsidR="007F54B2" w:rsidRDefault="00000000">
            <w:pPr>
              <w:spacing w:after="20"/>
              <w:rPr>
                <w:rFonts w:hint="eastAsia"/>
              </w:rPr>
            </w:pPr>
            <w:r>
              <w:t>Consider a bounded pilot within 6–12 months. Diffusion informs investigation; the Adoption Agent retains authorization. Shared analysis cutoff: October 13, 2026.</w:t>
            </w:r>
          </w:p>
        </w:tc>
      </w:tr>
    </w:tbl>
    <w:p w14:paraId="6420A83D" w14:textId="77777777" w:rsidR="00AC34B0" w:rsidRDefault="00000000">
      <w:pPr>
        <w:pStyle w:val="Heading1"/>
      </w:pPr>
      <w:r>
        <w:lastRenderedPageBreak/>
        <w:t>C. Three-Level Finding</w:t>
      </w:r>
    </w:p>
    <w:tbl>
      <w:tblPr>
        <w:tblStyle w:val="TableGrid"/>
        <w:tblW w:w="0" w:type="auto"/>
        <w:jc w:val="center"/>
        <w:tblLook w:val="04A0" w:firstRow="1" w:lastRow="0" w:firstColumn="1" w:lastColumn="0" w:noHBand="0" w:noVBand="1"/>
      </w:tblPr>
      <w:tblGrid>
        <w:gridCol w:w="5222"/>
        <w:gridCol w:w="5222"/>
      </w:tblGrid>
      <w:tr w:rsidR="00AC34B0" w14:paraId="1C7A9D8C" w14:textId="77777777" w:rsidTr="009F63B8">
        <w:trPr>
          <w:cantSplit/>
          <w:jc w:val="center"/>
        </w:trPr>
        <w:tc>
          <w:tcPr>
            <w:tcW w:w="5222" w:type="dxa"/>
            <w:shd w:val="clear" w:color="auto" w:fill="57068C"/>
            <w:tcMar>
              <w:top w:w="70" w:type="dxa"/>
              <w:left w:w="90" w:type="dxa"/>
              <w:bottom w:w="70" w:type="dxa"/>
              <w:right w:w="90" w:type="dxa"/>
            </w:tcMar>
          </w:tcPr>
          <w:p w14:paraId="53E32252" w14:textId="77777777" w:rsidR="00AC34B0" w:rsidRDefault="00000000">
            <w:pPr>
              <w:keepNext/>
              <w:spacing w:after="20"/>
              <w:rPr>
                <w:rFonts w:hint="eastAsia"/>
              </w:rPr>
            </w:pPr>
            <w:r>
              <w:rPr>
                <w:b/>
                <w:color w:val="FFFFFF"/>
                <w:sz w:val="17"/>
              </w:rPr>
              <w:t>Field</w:t>
            </w:r>
          </w:p>
        </w:tc>
        <w:tc>
          <w:tcPr>
            <w:tcW w:w="5222" w:type="dxa"/>
            <w:shd w:val="clear" w:color="auto" w:fill="57068C"/>
            <w:tcMar>
              <w:top w:w="70" w:type="dxa"/>
              <w:left w:w="90" w:type="dxa"/>
              <w:bottom w:w="70" w:type="dxa"/>
              <w:right w:w="90" w:type="dxa"/>
            </w:tcMar>
          </w:tcPr>
          <w:p w14:paraId="4BA88EC9" w14:textId="77777777" w:rsidR="00AC34B0" w:rsidRDefault="00000000">
            <w:pPr>
              <w:keepNext/>
              <w:spacing w:after="20"/>
              <w:rPr>
                <w:rFonts w:hint="eastAsia"/>
              </w:rPr>
            </w:pPr>
            <w:r>
              <w:rPr>
                <w:b/>
                <w:color w:val="FFFFFF"/>
                <w:sz w:val="17"/>
              </w:rPr>
              <w:t>Student record</w:t>
            </w:r>
          </w:p>
        </w:tc>
      </w:tr>
      <w:tr w:rsidR="009F63B8" w14:paraId="39EF4DA4" w14:textId="77777777" w:rsidTr="009F63B8">
        <w:trPr>
          <w:cantSplit/>
          <w:jc w:val="center"/>
        </w:trPr>
        <w:tc>
          <w:tcPr>
            <w:tcW w:w="5222" w:type="dxa"/>
            <w:tcMar>
              <w:top w:w="70" w:type="dxa"/>
              <w:left w:w="90" w:type="dxa"/>
              <w:bottom w:w="70" w:type="dxa"/>
              <w:right w:w="90" w:type="dxa"/>
            </w:tcMar>
          </w:tcPr>
          <w:p w14:paraId="26FAC63F" w14:textId="77777777" w:rsidR="009F63B8" w:rsidRDefault="009F63B8" w:rsidP="009F63B8">
            <w:pPr>
              <w:spacing w:after="20"/>
              <w:rPr>
                <w:rFonts w:hint="eastAsia"/>
              </w:rPr>
            </w:pPr>
            <w:r>
              <w:rPr>
                <w:sz w:val="17"/>
              </w:rPr>
              <w:t>ET generally</w:t>
            </w:r>
          </w:p>
        </w:tc>
        <w:tc>
          <w:tcPr>
            <w:tcW w:w="5222" w:type="dxa"/>
            <w:tcMar>
              <w:top w:w="70" w:type="dxa"/>
              <w:left w:w="90" w:type="dxa"/>
              <w:bottom w:w="70" w:type="dxa"/>
              <w:right w:w="90" w:type="dxa"/>
            </w:tcMar>
          </w:tcPr>
          <w:p w14:paraId="7D94362D" w14:textId="77777777" w:rsidR="007F54B2" w:rsidRDefault="00000000">
            <w:pPr>
              <w:spacing w:after="20"/>
              <w:rPr>
                <w:rFonts w:hint="eastAsia"/>
              </w:rPr>
            </w:pPr>
            <w:r>
              <w:t>All support implementation without established penetration or chasm crossing. Primary and contrast 2 leave the stage unresolved; contrast 1 infers pioneering uptake with extra HUD/NIST evidence. This difference cannot be attributed to posture alone. Missing prevalence data do not prove low adoption.</w:t>
            </w:r>
          </w:p>
        </w:tc>
      </w:tr>
      <w:tr w:rsidR="009F63B8" w14:paraId="4C0CDA01" w14:textId="77777777" w:rsidTr="009F63B8">
        <w:trPr>
          <w:cantSplit/>
          <w:jc w:val="center"/>
        </w:trPr>
        <w:tc>
          <w:tcPr>
            <w:tcW w:w="5222" w:type="dxa"/>
            <w:tcMar>
              <w:top w:w="70" w:type="dxa"/>
              <w:left w:w="90" w:type="dxa"/>
              <w:bottom w:w="70" w:type="dxa"/>
              <w:right w:w="90" w:type="dxa"/>
            </w:tcMar>
          </w:tcPr>
          <w:p w14:paraId="2C8258A2" w14:textId="77777777" w:rsidR="009F63B8" w:rsidRDefault="009F63B8" w:rsidP="009F63B8">
            <w:pPr>
              <w:spacing w:after="20"/>
              <w:rPr>
                <w:rFonts w:hint="eastAsia"/>
              </w:rPr>
            </w:pPr>
            <w:r>
              <w:rPr>
                <w:sz w:val="17"/>
              </w:rPr>
              <w:t>ET for this application</w:t>
            </w:r>
          </w:p>
        </w:tc>
        <w:tc>
          <w:tcPr>
            <w:tcW w:w="5222" w:type="dxa"/>
            <w:tcMar>
              <w:top w:w="70" w:type="dxa"/>
              <w:left w:w="90" w:type="dxa"/>
              <w:bottom w:w="70" w:type="dxa"/>
              <w:right w:w="90" w:type="dxa"/>
            </w:tcMar>
          </w:tcPr>
          <w:p w14:paraId="1F8F0057" w14:textId="77777777" w:rsidR="007F54B2" w:rsidRDefault="00000000">
            <w:pPr>
              <w:spacing w:after="20"/>
              <w:rPr>
                <w:rFonts w:hint="eastAsia"/>
              </w:rPr>
            </w:pPr>
            <w:r>
              <w:t>Residential walls are demonstrated; routine peer use is unproven. Relative advantage: benefits uncertain. Compatibility: interfaces and approvals constrain spread. Complexity: skills and coordination inhibit repeatability. Trialability: learning possible, reversibility limited. Observability: projects are visible; sustained comparable outcomes remain uncertain.</w:t>
            </w:r>
          </w:p>
        </w:tc>
      </w:tr>
      <w:tr w:rsidR="009F63B8" w14:paraId="13854348" w14:textId="77777777" w:rsidTr="009F63B8">
        <w:trPr>
          <w:cantSplit/>
          <w:jc w:val="center"/>
        </w:trPr>
        <w:tc>
          <w:tcPr>
            <w:tcW w:w="5222" w:type="dxa"/>
            <w:tcMar>
              <w:top w:w="70" w:type="dxa"/>
              <w:left w:w="90" w:type="dxa"/>
              <w:bottom w:w="70" w:type="dxa"/>
              <w:right w:w="90" w:type="dxa"/>
            </w:tcMar>
          </w:tcPr>
          <w:p w14:paraId="24142E62" w14:textId="77777777" w:rsidR="009F63B8" w:rsidRDefault="009F63B8" w:rsidP="009F63B8">
            <w:pPr>
              <w:spacing w:after="20"/>
              <w:rPr>
                <w:rFonts w:hint="eastAsia"/>
              </w:rPr>
            </w:pPr>
            <w:r>
              <w:rPr>
                <w:sz w:val="17"/>
              </w:rPr>
              <w:t>ET for this application in this organization</w:t>
            </w:r>
          </w:p>
        </w:tc>
        <w:tc>
          <w:tcPr>
            <w:tcW w:w="5222" w:type="dxa"/>
            <w:tcMar>
              <w:top w:w="70" w:type="dxa"/>
              <w:left w:w="90" w:type="dxa"/>
              <w:bottom w:w="70" w:type="dxa"/>
              <w:right w:w="90" w:type="dxa"/>
            </w:tcMar>
          </w:tcPr>
          <w:p w14:paraId="35442D29" w14:textId="77777777" w:rsidR="007F54B2" w:rsidRDefault="00000000">
            <w:pPr>
              <w:spacing w:after="20"/>
              <w:rPr>
                <w:rFonts w:hint="eastAsia"/>
              </w:rPr>
            </w:pPr>
            <w:r>
              <w:t>The innovator tolerates learning uncertainty; the conservative practice needs repeated peer confirmation; the fast follower seeks a comparable base case. Assumed resources leave local feasibility unresolved. Compatibility dominates the primary; observability with compatibility dominates both contrasts.</w:t>
            </w:r>
          </w:p>
        </w:tc>
      </w:tr>
      <w:tr w:rsidR="009F63B8" w14:paraId="7FE54AEA" w14:textId="77777777" w:rsidTr="009F63B8">
        <w:trPr>
          <w:cantSplit/>
          <w:jc w:val="center"/>
        </w:trPr>
        <w:tc>
          <w:tcPr>
            <w:tcW w:w="5222" w:type="dxa"/>
            <w:tcMar>
              <w:top w:w="70" w:type="dxa"/>
              <w:left w:w="90" w:type="dxa"/>
              <w:bottom w:w="70" w:type="dxa"/>
              <w:right w:w="90" w:type="dxa"/>
            </w:tcMar>
          </w:tcPr>
          <w:p w14:paraId="7A72DC45" w14:textId="77777777" w:rsidR="009F63B8" w:rsidRDefault="009F63B8" w:rsidP="009F63B8">
            <w:pPr>
              <w:spacing w:after="20"/>
              <w:rPr>
                <w:rFonts w:hint="eastAsia"/>
              </w:rPr>
            </w:pPr>
            <w:r>
              <w:rPr>
                <w:sz w:val="17"/>
              </w:rPr>
              <w:t>Bounded management implication</w:t>
            </w:r>
          </w:p>
        </w:tc>
        <w:tc>
          <w:tcPr>
            <w:tcW w:w="5222" w:type="dxa"/>
            <w:tcMar>
              <w:top w:w="70" w:type="dxa"/>
              <w:left w:w="90" w:type="dxa"/>
              <w:bottom w:w="70" w:type="dxa"/>
              <w:right w:w="90" w:type="dxa"/>
            </w:tcMar>
          </w:tcPr>
          <w:p w14:paraId="23794F56" w14:textId="77777777" w:rsidR="007F54B2" w:rsidRDefault="00000000">
            <w:pPr>
              <w:spacing w:after="20"/>
              <w:rPr>
                <w:rFonts w:hint="eastAsia"/>
              </w:rPr>
            </w:pPr>
            <w:r>
              <w:rPr>
                <w:rFonts w:hint="eastAsia"/>
              </w:rPr>
              <w:t>Investigate comparable projects, approvals, interfaces, and contractor capacity within 6</w:t>
            </w:r>
            <w:r>
              <w:rPr>
                <w:rFonts w:hint="eastAsia"/>
              </w:rPr>
              <w:t>–</w:t>
            </w:r>
            <w:r>
              <w:rPr>
                <w:rFonts w:hint="eastAsia"/>
              </w:rPr>
              <w:t>12 months. Pilot authorization remains with the Adoption Agent and management after technical, regulatory, economic, and readiness review.</w:t>
            </w:r>
          </w:p>
        </w:tc>
      </w:tr>
      <w:tr w:rsidR="009F63B8" w14:paraId="0EB22F2F" w14:textId="77777777" w:rsidTr="009F63B8">
        <w:trPr>
          <w:cantSplit/>
          <w:jc w:val="center"/>
        </w:trPr>
        <w:tc>
          <w:tcPr>
            <w:tcW w:w="5222" w:type="dxa"/>
            <w:tcMar>
              <w:top w:w="70" w:type="dxa"/>
              <w:left w:w="90" w:type="dxa"/>
              <w:bottom w:w="70" w:type="dxa"/>
              <w:right w:w="90" w:type="dxa"/>
            </w:tcMar>
          </w:tcPr>
          <w:p w14:paraId="1A77E773" w14:textId="77777777" w:rsidR="009F63B8" w:rsidRDefault="009F63B8" w:rsidP="009F63B8">
            <w:pPr>
              <w:spacing w:after="20"/>
              <w:rPr>
                <w:rFonts w:hint="eastAsia"/>
              </w:rPr>
            </w:pPr>
            <w:r>
              <w:rPr>
                <w:sz w:val="17"/>
              </w:rPr>
              <w:t>Confidence / uncertainty</w:t>
            </w:r>
          </w:p>
        </w:tc>
        <w:tc>
          <w:tcPr>
            <w:tcW w:w="5222" w:type="dxa"/>
            <w:tcMar>
              <w:top w:w="70" w:type="dxa"/>
              <w:left w:w="90" w:type="dxa"/>
              <w:bottom w:w="70" w:type="dxa"/>
              <w:right w:w="90" w:type="dxa"/>
            </w:tcMar>
          </w:tcPr>
          <w:p w14:paraId="04F6E4BF" w14:textId="77777777" w:rsidR="007F54B2" w:rsidRDefault="00000000">
            <w:pPr>
              <w:spacing w:after="20"/>
              <w:rPr>
                <w:rFonts w:hint="eastAsia"/>
              </w:rPr>
            </w:pPr>
            <w:r>
              <w:t>Moderate confidence in implementation; low confidence in penetration and sustained peer use. Timing depends on assumed resources. Contrast 1's stronger confidence in standards barriers uses extra evidence, confounding the comparison.</w:t>
            </w:r>
          </w:p>
        </w:tc>
      </w:tr>
      <w:tr w:rsidR="009F63B8" w14:paraId="20426C6D" w14:textId="77777777" w:rsidTr="009F63B8">
        <w:trPr>
          <w:cantSplit/>
          <w:jc w:val="center"/>
        </w:trPr>
        <w:tc>
          <w:tcPr>
            <w:tcW w:w="5222" w:type="dxa"/>
            <w:tcMar>
              <w:top w:w="70" w:type="dxa"/>
              <w:left w:w="90" w:type="dxa"/>
              <w:bottom w:w="70" w:type="dxa"/>
              <w:right w:w="90" w:type="dxa"/>
            </w:tcMar>
          </w:tcPr>
          <w:p w14:paraId="64C8CF9A" w14:textId="77777777" w:rsidR="009F63B8" w:rsidRDefault="009F63B8" w:rsidP="009F63B8">
            <w:pPr>
              <w:spacing w:after="20"/>
              <w:rPr>
                <w:rFonts w:hint="eastAsia"/>
              </w:rPr>
            </w:pPr>
            <w:r>
              <w:rPr>
                <w:sz w:val="17"/>
              </w:rPr>
              <w:t>What evidence or condition would change the conclusion</w:t>
            </w:r>
          </w:p>
        </w:tc>
        <w:tc>
          <w:tcPr>
            <w:tcW w:w="5222" w:type="dxa"/>
            <w:tcMar>
              <w:top w:w="70" w:type="dxa"/>
              <w:left w:w="90" w:type="dxa"/>
              <w:bottom w:w="70" w:type="dxa"/>
              <w:right w:w="90" w:type="dxa"/>
            </w:tcMar>
          </w:tcPr>
          <w:p w14:paraId="06D12343" w14:textId="77777777" w:rsidR="007F54B2" w:rsidRDefault="00000000">
            <w:pPr>
              <w:spacing w:after="20"/>
              <w:rPr>
                <w:rFonts w:hint="eastAsia"/>
              </w:rPr>
            </w:pPr>
            <w:r>
              <w:t>Comparable continued-use outcomes would strengthen stage confidence; verified approvals and capacity would improve timing. Defined populations, adoption measures, geography, and dates could support penetration estimates. Failures, abandonment, or lost capacity would weaken the case.</w:t>
            </w:r>
          </w:p>
        </w:tc>
      </w:tr>
    </w:tbl>
    <w:p w14:paraId="2F465615" w14:textId="77777777" w:rsidR="00AC34B0" w:rsidRDefault="00000000">
      <w:pPr>
        <w:pStyle w:val="Heading1"/>
      </w:pPr>
      <w:r>
        <w:t>D. Evidence and Testing</w:t>
      </w:r>
    </w:p>
    <w:tbl>
      <w:tblPr>
        <w:tblStyle w:val="TableGrid"/>
        <w:tblW w:w="0" w:type="auto"/>
        <w:jc w:val="center"/>
        <w:tblLook w:val="04A0" w:firstRow="1" w:lastRow="0" w:firstColumn="1" w:lastColumn="0" w:noHBand="0" w:noVBand="1"/>
      </w:tblPr>
      <w:tblGrid>
        <w:gridCol w:w="5222"/>
        <w:gridCol w:w="5222"/>
      </w:tblGrid>
      <w:tr w:rsidR="00AC34B0" w14:paraId="67D78AFF" w14:textId="77777777">
        <w:trPr>
          <w:cantSplit/>
          <w:jc w:val="center"/>
        </w:trPr>
        <w:tc>
          <w:tcPr>
            <w:tcW w:w="5227" w:type="dxa"/>
            <w:shd w:val="clear" w:color="auto" w:fill="57068C"/>
            <w:tcMar>
              <w:top w:w="70" w:type="dxa"/>
              <w:left w:w="90" w:type="dxa"/>
              <w:bottom w:w="70" w:type="dxa"/>
              <w:right w:w="90" w:type="dxa"/>
            </w:tcMar>
          </w:tcPr>
          <w:p w14:paraId="38613E38" w14:textId="77777777" w:rsidR="00AC34B0" w:rsidRDefault="00000000">
            <w:pPr>
              <w:keepNext/>
              <w:spacing w:after="20"/>
              <w:rPr>
                <w:rFonts w:hint="eastAsia"/>
              </w:rPr>
            </w:pPr>
            <w:r>
              <w:rPr>
                <w:b/>
                <w:color w:val="FFFFFF"/>
                <w:sz w:val="17"/>
              </w:rPr>
              <w:t>Field</w:t>
            </w:r>
          </w:p>
        </w:tc>
        <w:tc>
          <w:tcPr>
            <w:tcW w:w="5227" w:type="dxa"/>
            <w:shd w:val="clear" w:color="auto" w:fill="57068C"/>
            <w:tcMar>
              <w:top w:w="70" w:type="dxa"/>
              <w:left w:w="90" w:type="dxa"/>
              <w:bottom w:w="70" w:type="dxa"/>
              <w:right w:w="90" w:type="dxa"/>
            </w:tcMar>
          </w:tcPr>
          <w:p w14:paraId="059CB4FA" w14:textId="77777777" w:rsidR="00AC34B0" w:rsidRDefault="00000000">
            <w:pPr>
              <w:keepNext/>
              <w:spacing w:after="20"/>
              <w:rPr>
                <w:rFonts w:hint="eastAsia"/>
              </w:rPr>
            </w:pPr>
            <w:r>
              <w:rPr>
                <w:b/>
                <w:color w:val="FFFFFF"/>
                <w:sz w:val="17"/>
              </w:rPr>
              <w:t>Student record</w:t>
            </w:r>
          </w:p>
        </w:tc>
      </w:tr>
      <w:tr w:rsidR="00AC34B0" w14:paraId="0C149A2B" w14:textId="77777777">
        <w:trPr>
          <w:cantSplit/>
          <w:jc w:val="center"/>
        </w:trPr>
        <w:tc>
          <w:tcPr>
            <w:tcW w:w="5227" w:type="dxa"/>
            <w:tcMar>
              <w:top w:w="70" w:type="dxa"/>
              <w:left w:w="90" w:type="dxa"/>
              <w:bottom w:w="70" w:type="dxa"/>
              <w:right w:w="90" w:type="dxa"/>
            </w:tcMar>
          </w:tcPr>
          <w:p w14:paraId="52FC50F9" w14:textId="77777777" w:rsidR="00AC34B0" w:rsidRDefault="00000000">
            <w:pPr>
              <w:spacing w:after="20"/>
              <w:rPr>
                <w:rFonts w:hint="eastAsia"/>
              </w:rPr>
            </w:pPr>
            <w:r>
              <w:rPr>
                <w:sz w:val="17"/>
              </w:rPr>
              <w:t>Most important evidence/source(s)</w:t>
            </w:r>
          </w:p>
        </w:tc>
        <w:tc>
          <w:tcPr>
            <w:tcW w:w="5227" w:type="dxa"/>
            <w:tcMar>
              <w:top w:w="70" w:type="dxa"/>
              <w:left w:w="90" w:type="dxa"/>
              <w:bottom w:w="70" w:type="dxa"/>
              <w:right w:w="90" w:type="dxa"/>
            </w:tcMar>
          </w:tcPr>
          <w:p w14:paraId="34BB2F5C" w14:textId="77777777" w:rsidR="007F54B2" w:rsidRDefault="00000000">
            <w:pPr>
              <w:spacing w:after="20"/>
              <w:rPr>
                <w:rFonts w:hint="eastAsia"/>
              </w:rPr>
            </w:pPr>
            <w:r>
              <w:t>Shared anchor: HUD, 3D Concrete Printed Construction Systems Part 2, accepted October 2023, posted August 16, 2024; interviews, site visits, and 305 surveyed builders do not establish 305 adopters. Contrast 1 adds HUD market/field/curriculum evidence and NIST research, including March 2026 standards work. URLs remain in responses/*.json.</w:t>
            </w:r>
          </w:p>
        </w:tc>
      </w:tr>
      <w:tr w:rsidR="00AC34B0" w14:paraId="4968A6DF" w14:textId="77777777">
        <w:trPr>
          <w:cantSplit/>
          <w:jc w:val="center"/>
        </w:trPr>
        <w:tc>
          <w:tcPr>
            <w:tcW w:w="5227" w:type="dxa"/>
            <w:tcMar>
              <w:top w:w="70" w:type="dxa"/>
              <w:left w:w="90" w:type="dxa"/>
              <w:bottom w:w="70" w:type="dxa"/>
              <w:right w:w="90" w:type="dxa"/>
            </w:tcMar>
          </w:tcPr>
          <w:p w14:paraId="0D6B0A83" w14:textId="77777777" w:rsidR="00AC34B0" w:rsidRDefault="00000000">
            <w:pPr>
              <w:spacing w:after="20"/>
              <w:rPr>
                <w:rFonts w:hint="eastAsia"/>
              </w:rPr>
            </w:pPr>
            <w:r>
              <w:rPr>
                <w:sz w:val="17"/>
              </w:rPr>
              <w:lastRenderedPageBreak/>
              <w:t>Primary test - result</w:t>
            </w:r>
          </w:p>
        </w:tc>
        <w:tc>
          <w:tcPr>
            <w:tcW w:w="5227" w:type="dxa"/>
            <w:tcMar>
              <w:top w:w="70" w:type="dxa"/>
              <w:left w:w="90" w:type="dxa"/>
              <w:bottom w:w="70" w:type="dxa"/>
              <w:right w:w="90" w:type="dxa"/>
            </w:tcMar>
          </w:tcPr>
          <w:p w14:paraId="5E7F017B" w14:textId="77777777" w:rsidR="007F54B2" w:rsidRDefault="00000000">
            <w:pPr>
              <w:spacing w:after="20"/>
              <w:rPr>
                <w:rFonts w:hint="eastAsia"/>
              </w:rPr>
            </w:pPr>
            <w:r>
              <w:t>responses/primary.json passes contract checks and assesses five factors. It supports implementation and innovator investigation, rejects unsupported penetration claims, and prioritizes compatibility. Its trialability accelerator is conditional; affordability and reversibility remain unverified.</w:t>
            </w:r>
          </w:p>
        </w:tc>
      </w:tr>
      <w:tr w:rsidR="00AC34B0" w14:paraId="7758CADD" w14:textId="77777777">
        <w:trPr>
          <w:cantSplit/>
          <w:jc w:val="center"/>
        </w:trPr>
        <w:tc>
          <w:tcPr>
            <w:tcW w:w="5227" w:type="dxa"/>
            <w:tcMar>
              <w:top w:w="70" w:type="dxa"/>
              <w:left w:w="90" w:type="dxa"/>
              <w:bottom w:w="70" w:type="dxa"/>
              <w:right w:w="90" w:type="dxa"/>
            </w:tcMar>
          </w:tcPr>
          <w:p w14:paraId="4ED69506" w14:textId="77777777" w:rsidR="00AC34B0" w:rsidRDefault="00000000">
            <w:pPr>
              <w:spacing w:after="20"/>
              <w:rPr>
                <w:rFonts w:hint="eastAsia"/>
              </w:rPr>
            </w:pPr>
            <w:r>
              <w:rPr>
                <w:sz w:val="17"/>
              </w:rPr>
              <w:t>Contrast test - what appropriately stayed stable</w:t>
            </w:r>
          </w:p>
        </w:tc>
        <w:tc>
          <w:tcPr>
            <w:tcW w:w="5227" w:type="dxa"/>
            <w:tcMar>
              <w:top w:w="70" w:type="dxa"/>
              <w:left w:w="90" w:type="dxa"/>
              <w:bottom w:w="70" w:type="dxa"/>
              <w:right w:w="90" w:type="dxa"/>
            </w:tcMar>
          </w:tcPr>
          <w:p w14:paraId="191FE31F" w14:textId="77777777" w:rsidR="007F54B2" w:rsidRDefault="00000000">
            <w:pPr>
              <w:spacing w:after="20"/>
              <w:rPr>
                <w:rFonts w:hint="eastAsia"/>
              </w:rPr>
            </w:pPr>
            <w:r>
              <w:rPr>
                <w:rFonts w:hint="eastAsia"/>
              </w:rPr>
              <w:t>All retain implementation, unmeasured penetration, uncertain sustained use, hypothetical resources, and Adoption Agent authority. A 305-builder sample is not 305 adopters. Identical prompt evidence did not prevent extra sources changing stage language.</w:t>
            </w:r>
          </w:p>
        </w:tc>
      </w:tr>
      <w:tr w:rsidR="00AC34B0" w14:paraId="4B9E74FB" w14:textId="77777777">
        <w:trPr>
          <w:cantSplit/>
          <w:jc w:val="center"/>
        </w:trPr>
        <w:tc>
          <w:tcPr>
            <w:tcW w:w="5227" w:type="dxa"/>
            <w:tcMar>
              <w:top w:w="70" w:type="dxa"/>
              <w:left w:w="90" w:type="dxa"/>
              <w:bottom w:w="70" w:type="dxa"/>
              <w:right w:w="90" w:type="dxa"/>
            </w:tcMar>
          </w:tcPr>
          <w:p w14:paraId="246B7FBD" w14:textId="77777777" w:rsidR="00AC34B0" w:rsidRDefault="00000000">
            <w:pPr>
              <w:spacing w:after="20"/>
              <w:rPr>
                <w:rFonts w:hint="eastAsia"/>
              </w:rPr>
            </w:pPr>
            <w:r>
              <w:rPr>
                <w:sz w:val="17"/>
              </w:rPr>
              <w:t>Contrast test - what appropriately changed</w:t>
            </w:r>
          </w:p>
        </w:tc>
        <w:tc>
          <w:tcPr>
            <w:tcW w:w="5227" w:type="dxa"/>
            <w:tcMar>
              <w:top w:w="70" w:type="dxa"/>
              <w:left w:w="90" w:type="dxa"/>
              <w:bottom w:w="70" w:type="dxa"/>
              <w:right w:w="90" w:type="dxa"/>
            </w:tcMar>
          </w:tcPr>
          <w:p w14:paraId="4B104E73" w14:textId="77777777" w:rsidR="007F54B2" w:rsidRDefault="00000000">
            <w:pPr>
              <w:spacing w:after="20"/>
              <w:rPr>
                <w:rFonts w:hint="eastAsia"/>
              </w:rPr>
            </w:pPr>
            <w:r>
              <w:rPr>
                <w:rFonts w:hint="eastAsia"/>
              </w:rPr>
              <w:t>Conservative contrast_1.json wants repeated comparable confirmation; fast-follower contrast_2.json wants a traceable base case. Both prioritize observability with compatibility. Primary supports earlier learning. Proof requirements and timing change; measured penetration does not.</w:t>
            </w:r>
          </w:p>
        </w:tc>
      </w:tr>
      <w:tr w:rsidR="00AC34B0" w14:paraId="4BD5EF08" w14:textId="77777777">
        <w:trPr>
          <w:cantSplit/>
          <w:jc w:val="center"/>
        </w:trPr>
        <w:tc>
          <w:tcPr>
            <w:tcW w:w="5227" w:type="dxa"/>
            <w:tcMar>
              <w:top w:w="70" w:type="dxa"/>
              <w:left w:w="90" w:type="dxa"/>
              <w:bottom w:w="70" w:type="dxa"/>
              <w:right w:w="90" w:type="dxa"/>
            </w:tcMar>
          </w:tcPr>
          <w:p w14:paraId="18FAADE8" w14:textId="77777777" w:rsidR="00AC34B0" w:rsidRDefault="00000000">
            <w:pPr>
              <w:spacing w:after="20"/>
              <w:rPr>
                <w:rFonts w:hint="eastAsia"/>
              </w:rPr>
            </w:pPr>
            <w:r>
              <w:rPr>
                <w:sz w:val="17"/>
              </w:rPr>
              <w:t>Weakness/failure found</w:t>
            </w:r>
          </w:p>
        </w:tc>
        <w:tc>
          <w:tcPr>
            <w:tcW w:w="5227" w:type="dxa"/>
            <w:tcMar>
              <w:top w:w="70" w:type="dxa"/>
              <w:left w:w="90" w:type="dxa"/>
              <w:bottom w:w="70" w:type="dxa"/>
              <w:right w:w="90" w:type="dxa"/>
            </w:tcMar>
          </w:tcPr>
          <w:p w14:paraId="63EE6642" w14:textId="77777777" w:rsidR="007F54B2" w:rsidRDefault="00000000">
            <w:pPr>
              <w:spacing w:after="20"/>
              <w:rPr>
                <w:rFonts w:hint="eastAsia"/>
              </w:rPr>
            </w:pPr>
            <w:r>
              <w:t>Contrast 1 cites six sources; the others mainly reuse one HUD page. All omit communication and trust mechanisms, genuine network effects, and Maloney's messaging signal. Trialability labels vary without changed physical conditions; several source dates are imprecise. The comparison remains partly confounded.</w:t>
            </w:r>
          </w:p>
        </w:tc>
      </w:tr>
      <w:tr w:rsidR="00AC34B0" w14:paraId="2FF3BDFC" w14:textId="77777777">
        <w:trPr>
          <w:cantSplit/>
          <w:jc w:val="center"/>
        </w:trPr>
        <w:tc>
          <w:tcPr>
            <w:tcW w:w="5227" w:type="dxa"/>
            <w:tcMar>
              <w:top w:w="70" w:type="dxa"/>
              <w:left w:w="90" w:type="dxa"/>
              <w:bottom w:w="70" w:type="dxa"/>
              <w:right w:w="90" w:type="dxa"/>
            </w:tcMar>
          </w:tcPr>
          <w:p w14:paraId="693FE5D0" w14:textId="77777777" w:rsidR="00AC34B0" w:rsidRDefault="00000000">
            <w:pPr>
              <w:spacing w:after="20"/>
              <w:rPr>
                <w:rFonts w:hint="eastAsia"/>
              </w:rPr>
            </w:pPr>
            <w:r>
              <w:rPr>
                <w:sz w:val="17"/>
              </w:rPr>
              <w:t>Revision made and why</w:t>
            </w:r>
          </w:p>
        </w:tc>
        <w:tc>
          <w:tcPr>
            <w:tcW w:w="5227" w:type="dxa"/>
            <w:tcMar>
              <w:top w:w="70" w:type="dxa"/>
              <w:left w:w="90" w:type="dxa"/>
              <w:bottom w:w="70" w:type="dxa"/>
              <w:right w:w="90" w:type="dxa"/>
            </w:tcMar>
          </w:tcPr>
          <w:p w14:paraId="53604995" w14:textId="77777777" w:rsidR="007F54B2" w:rsidRDefault="00000000">
            <w:pPr>
              <w:spacing w:after="20"/>
              <w:rPr>
                <w:rFonts w:hint="eastAsia"/>
              </w:rPr>
            </w:pPr>
            <w:r>
              <w:t>Revised instructions expand Chapter 6 coverage, remove quotas, allow supported qualitative categories without percentages, and require scoped uncertainty and a bounded handoff. Five factors stay inside JSON, supporting fuller reasoning without claiming external file creation.</w:t>
            </w:r>
          </w:p>
        </w:tc>
      </w:tr>
      <w:tr w:rsidR="00AC34B0" w14:paraId="30FB8840" w14:textId="77777777">
        <w:trPr>
          <w:cantSplit/>
          <w:jc w:val="center"/>
        </w:trPr>
        <w:tc>
          <w:tcPr>
            <w:tcW w:w="5227" w:type="dxa"/>
            <w:tcMar>
              <w:top w:w="70" w:type="dxa"/>
              <w:left w:w="90" w:type="dxa"/>
              <w:bottom w:w="70" w:type="dxa"/>
              <w:right w:w="90" w:type="dxa"/>
            </w:tcMar>
          </w:tcPr>
          <w:p w14:paraId="34CC32C1" w14:textId="77777777" w:rsidR="00AC34B0" w:rsidRDefault="00000000">
            <w:pPr>
              <w:spacing w:after="20"/>
              <w:rPr>
                <w:rFonts w:hint="eastAsia"/>
              </w:rPr>
            </w:pPr>
            <w:r>
              <w:rPr>
                <w:sz w:val="17"/>
              </w:rPr>
              <w:t>Remaining limitation / abstention condition</w:t>
            </w:r>
          </w:p>
        </w:tc>
        <w:tc>
          <w:tcPr>
            <w:tcW w:w="5227" w:type="dxa"/>
            <w:tcMar>
              <w:top w:w="70" w:type="dxa"/>
              <w:left w:w="90" w:type="dxa"/>
              <w:bottom w:w="70" w:type="dxa"/>
              <w:right w:w="90" w:type="dxa"/>
            </w:tcMar>
          </w:tcPr>
          <w:p w14:paraId="18C3F786" w14:textId="77777777" w:rsidR="007F54B2" w:rsidRDefault="00000000">
            <w:pPr>
              <w:spacing w:after="20"/>
              <w:rPr>
                <w:rFonts w:hint="eastAsia"/>
              </w:rPr>
            </w:pPr>
            <w:r>
              <w:t>Withhold penetration numbers without compatible population data. Behavior may support qualitative categories, but local-peer evidence is inadequate. Stronger timing advice needs sustained outcomes and verified permitting and capacity. Keep observation, publication, and retrieval dates distinct.</w:t>
            </w:r>
          </w:p>
        </w:tc>
      </w:tr>
    </w:tbl>
    <w:p w14:paraId="3CA6DE69" w14:textId="77777777" w:rsidR="00AC34B0" w:rsidRDefault="00000000">
      <w:pPr>
        <w:pStyle w:val="Heading1"/>
      </w:pPr>
      <w:r>
        <w:t>E. Independent Judgment and Handoff</w:t>
      </w:r>
    </w:p>
    <w:tbl>
      <w:tblPr>
        <w:tblStyle w:val="TableGrid"/>
        <w:tblW w:w="0" w:type="auto"/>
        <w:jc w:val="center"/>
        <w:tblLook w:val="04A0" w:firstRow="1" w:lastRow="0" w:firstColumn="1" w:lastColumn="0" w:noHBand="0" w:noVBand="1"/>
      </w:tblPr>
      <w:tblGrid>
        <w:gridCol w:w="5222"/>
        <w:gridCol w:w="5222"/>
      </w:tblGrid>
      <w:tr w:rsidR="00AC34B0" w14:paraId="4B28AF72" w14:textId="77777777">
        <w:trPr>
          <w:cantSplit/>
          <w:jc w:val="center"/>
        </w:trPr>
        <w:tc>
          <w:tcPr>
            <w:tcW w:w="5227" w:type="dxa"/>
            <w:shd w:val="clear" w:color="auto" w:fill="57068C"/>
            <w:tcMar>
              <w:top w:w="70" w:type="dxa"/>
              <w:left w:w="90" w:type="dxa"/>
              <w:bottom w:w="70" w:type="dxa"/>
              <w:right w:w="90" w:type="dxa"/>
            </w:tcMar>
          </w:tcPr>
          <w:p w14:paraId="68AF2FD8" w14:textId="77777777" w:rsidR="00AC34B0" w:rsidRDefault="00000000">
            <w:pPr>
              <w:keepNext/>
              <w:spacing w:after="20"/>
              <w:rPr>
                <w:rFonts w:hint="eastAsia"/>
              </w:rPr>
            </w:pPr>
            <w:r>
              <w:rPr>
                <w:b/>
                <w:color w:val="FFFFFF"/>
                <w:sz w:val="17"/>
              </w:rPr>
              <w:t>Field</w:t>
            </w:r>
          </w:p>
        </w:tc>
        <w:tc>
          <w:tcPr>
            <w:tcW w:w="5227" w:type="dxa"/>
            <w:shd w:val="clear" w:color="auto" w:fill="57068C"/>
            <w:tcMar>
              <w:top w:w="70" w:type="dxa"/>
              <w:left w:w="90" w:type="dxa"/>
              <w:bottom w:w="70" w:type="dxa"/>
              <w:right w:w="90" w:type="dxa"/>
            </w:tcMar>
          </w:tcPr>
          <w:p w14:paraId="23CB592C" w14:textId="77777777" w:rsidR="00AC34B0" w:rsidRDefault="00000000">
            <w:pPr>
              <w:keepNext/>
              <w:spacing w:after="20"/>
              <w:rPr>
                <w:rFonts w:hint="eastAsia"/>
              </w:rPr>
            </w:pPr>
            <w:r>
              <w:rPr>
                <w:b/>
                <w:color w:val="FFFFFF"/>
                <w:sz w:val="17"/>
              </w:rPr>
              <w:t>Student record</w:t>
            </w:r>
          </w:p>
        </w:tc>
      </w:tr>
      <w:tr w:rsidR="00AC34B0" w14:paraId="68353688" w14:textId="77777777">
        <w:trPr>
          <w:cantSplit/>
          <w:jc w:val="center"/>
        </w:trPr>
        <w:tc>
          <w:tcPr>
            <w:tcW w:w="5227" w:type="dxa"/>
            <w:tcMar>
              <w:top w:w="70" w:type="dxa"/>
              <w:left w:w="90" w:type="dxa"/>
              <w:bottom w:w="70" w:type="dxa"/>
              <w:right w:w="90" w:type="dxa"/>
            </w:tcMar>
          </w:tcPr>
          <w:p w14:paraId="72DF86AC" w14:textId="77777777" w:rsidR="00AC34B0" w:rsidRDefault="00000000">
            <w:pPr>
              <w:spacing w:after="20"/>
              <w:rPr>
                <w:rFonts w:hint="eastAsia"/>
              </w:rPr>
            </w:pPr>
            <w:r>
              <w:rPr>
                <w:sz w:val="17"/>
              </w:rPr>
              <w:t>Is the agent credible enough for team consideration? Why?</w:t>
            </w:r>
          </w:p>
        </w:tc>
        <w:tc>
          <w:tcPr>
            <w:tcW w:w="5227" w:type="dxa"/>
            <w:tcMar>
              <w:top w:w="70" w:type="dxa"/>
              <w:left w:w="90" w:type="dxa"/>
              <w:bottom w:w="70" w:type="dxa"/>
              <w:right w:w="90" w:type="dxa"/>
            </w:tcMar>
          </w:tcPr>
          <w:p w14:paraId="043E61A9" w14:textId="77777777" w:rsidR="007F54B2" w:rsidRDefault="00000000">
            <w:pPr>
              <w:spacing w:after="20"/>
              <w:rPr>
                <w:rFonts w:hint="eastAsia"/>
              </w:rPr>
            </w:pPr>
            <w:r>
              <w:t>Yes, provisionally: it separates implementation from prevalence and adjusts proof requirements without authorizing adoption. Unequal sources and incomplete framework coverage require verification before settling stage or timing.</w:t>
            </w:r>
          </w:p>
        </w:tc>
      </w:tr>
      <w:tr w:rsidR="00AC34B0" w14:paraId="15FB02DE" w14:textId="77777777">
        <w:trPr>
          <w:cantSplit/>
          <w:jc w:val="center"/>
        </w:trPr>
        <w:tc>
          <w:tcPr>
            <w:tcW w:w="5227" w:type="dxa"/>
            <w:tcMar>
              <w:top w:w="70" w:type="dxa"/>
              <w:left w:w="90" w:type="dxa"/>
              <w:bottom w:w="70" w:type="dxa"/>
              <w:right w:w="90" w:type="dxa"/>
            </w:tcMar>
          </w:tcPr>
          <w:p w14:paraId="5C79EAB4" w14:textId="77777777" w:rsidR="00AC34B0" w:rsidRDefault="00000000">
            <w:pPr>
              <w:spacing w:after="20"/>
              <w:rPr>
                <w:rFonts w:hint="eastAsia"/>
              </w:rPr>
            </w:pPr>
            <w:r>
              <w:rPr>
                <w:sz w:val="17"/>
              </w:rPr>
              <w:t>Most important recommendation to the team</w:t>
            </w:r>
          </w:p>
        </w:tc>
        <w:tc>
          <w:tcPr>
            <w:tcW w:w="5227" w:type="dxa"/>
            <w:tcMar>
              <w:top w:w="70" w:type="dxa"/>
              <w:left w:w="90" w:type="dxa"/>
              <w:bottom w:w="70" w:type="dxa"/>
              <w:right w:w="90" w:type="dxa"/>
            </w:tcMar>
          </w:tcPr>
          <w:p w14:paraId="4C2DD96D" w14:textId="77777777" w:rsidR="007F54B2" w:rsidRDefault="00000000">
            <w:pPr>
              <w:spacing w:after="20"/>
              <w:rPr>
                <w:rFonts w:hint="eastAsia"/>
              </w:rPr>
            </w:pPr>
            <w:r>
              <w:t>Seek comparable sustained outcomes, local approvals, and verified capacity. Repeat the contrast with identical evidence and audit omitted mechanisms. Retain specialist review of safety, economics, readiness, suppliers, and pilot approval.</w:t>
            </w:r>
          </w:p>
        </w:tc>
      </w:tr>
      <w:tr w:rsidR="00AC34B0" w14:paraId="02993D89" w14:textId="77777777">
        <w:trPr>
          <w:cantSplit/>
          <w:jc w:val="center"/>
        </w:trPr>
        <w:tc>
          <w:tcPr>
            <w:tcW w:w="5227" w:type="dxa"/>
            <w:tcMar>
              <w:top w:w="70" w:type="dxa"/>
              <w:left w:w="90" w:type="dxa"/>
              <w:bottom w:w="70" w:type="dxa"/>
              <w:right w:w="90" w:type="dxa"/>
            </w:tcMar>
          </w:tcPr>
          <w:p w14:paraId="59A9B113" w14:textId="77777777" w:rsidR="00AC34B0" w:rsidRDefault="00000000">
            <w:pPr>
              <w:spacing w:after="20"/>
              <w:rPr>
                <w:rFonts w:hint="eastAsia"/>
              </w:rPr>
            </w:pPr>
            <w:r>
              <w:rPr>
                <w:sz w:val="17"/>
              </w:rPr>
              <w:t>AI / verification note</w:t>
            </w:r>
          </w:p>
        </w:tc>
        <w:tc>
          <w:tcPr>
            <w:tcW w:w="5227" w:type="dxa"/>
            <w:tcMar>
              <w:top w:w="70" w:type="dxa"/>
              <w:left w:w="90" w:type="dxa"/>
              <w:bottom w:w="70" w:type="dxa"/>
              <w:right w:w="90" w:type="dxa"/>
            </w:tcMar>
          </w:tcPr>
          <w:p w14:paraId="5DFB091B" w14:textId="77777777" w:rsidR="007F54B2" w:rsidRDefault="00000000">
            <w:pPr>
              <w:spacing w:after="20"/>
              <w:rPr>
                <w:rFonts w:hint="eastAsia"/>
              </w:rPr>
            </w:pPr>
            <w:r>
              <w:rPr>
                <w:sz w:val="17"/>
              </w:rPr>
              <w:t>Codex reviewed the three saved responses and matching work prompts; all pass contract checks. No new agent run or independent source verification occurred. Contrast 2 reports October 26 verification of pre-cutoff material. Historical API records do not establish these files' generation method. Organizations remain hypothetical.</w:t>
            </w:r>
          </w:p>
        </w:tc>
      </w:tr>
    </w:tbl>
    <w:p w14:paraId="4BDA5363" w14:textId="77777777" w:rsidR="000A20E9" w:rsidRDefault="000A20E9">
      <w:pPr>
        <w:rPr>
          <w:rFonts w:hint="eastAsia"/>
        </w:rPr>
      </w:pPr>
    </w:p>
    <w:sectPr w:rsidR="000A20E9" w:rsidSect="00034616">
      <w:headerReference w:type="default" r:id="rId8"/>
      <w:footerReference w:type="default" r:id="rId9"/>
      <w:pgSz w:w="12240" w:h="15840"/>
      <w:pgMar w:top="792" w:right="893" w:bottom="792"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2639D27" w14:textId="77777777" w:rsidR="00E765E7" w:rsidRDefault="00E765E7">
      <w:pPr>
        <w:spacing w:after="0" w:line="240" w:lineRule="auto"/>
        <w:rPr>
          <w:rFonts w:hint="eastAsia"/>
        </w:rPr>
      </w:pPr>
      <w:r>
        <w:separator/>
      </w:r>
    </w:p>
  </w:endnote>
  <w:endnote w:type="continuationSeparator" w:id="0">
    <w:p w14:paraId="3EA65AFF" w14:textId="77777777" w:rsidR="00E765E7" w:rsidRDefault="00E765E7">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4B7197" w14:textId="77777777" w:rsidR="00630F3A" w:rsidRDefault="00000000">
    <w:pPr>
      <w:pStyle w:val="Footer"/>
      <w:jc w:val="center"/>
      <w:rPr>
        <w:rFonts w:hint="eastAsia"/>
      </w:rPr>
    </w:pPr>
    <w:r>
      <w:rPr>
        <w:color w:val="666666"/>
        <w:sz w:val="16"/>
      </w:rPr>
      <w:t>Specialist Agent Record Template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7CA87E5" w14:textId="77777777" w:rsidR="00E765E7" w:rsidRDefault="00E765E7">
      <w:pPr>
        <w:spacing w:after="0" w:line="240" w:lineRule="auto"/>
        <w:rPr>
          <w:rFonts w:hint="eastAsia"/>
        </w:rPr>
      </w:pPr>
      <w:r>
        <w:separator/>
      </w:r>
    </w:p>
  </w:footnote>
  <w:footnote w:type="continuationSeparator" w:id="0">
    <w:p w14:paraId="65C93F07" w14:textId="77777777" w:rsidR="00E765E7" w:rsidRDefault="00E765E7">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58DF6F" w14:textId="77777777" w:rsidR="00630F3A" w:rsidRDefault="00000000">
    <w:pPr>
      <w:pStyle w:val="Header"/>
      <w:jc w:val="right"/>
      <w:rPr>
        <w:rFonts w:hint="eastAsia"/>
      </w:rPr>
    </w:pPr>
    <w:r>
      <w:rPr>
        <w:b/>
        <w:color w:val="57068C"/>
        <w:sz w:val="16"/>
      </w:rPr>
      <w:t>NYU SPS | MASY1-GC 1800 | EMERGING TECHNOLOGIES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2544149">
    <w:abstractNumId w:val="8"/>
  </w:num>
  <w:num w:numId="2" w16cid:durableId="1931616119">
    <w:abstractNumId w:val="6"/>
  </w:num>
  <w:num w:numId="3" w16cid:durableId="1238203996">
    <w:abstractNumId w:val="5"/>
  </w:num>
  <w:num w:numId="4" w16cid:durableId="1845591355">
    <w:abstractNumId w:val="4"/>
  </w:num>
  <w:num w:numId="5" w16cid:durableId="203055673">
    <w:abstractNumId w:val="7"/>
  </w:num>
  <w:num w:numId="6" w16cid:durableId="921061524">
    <w:abstractNumId w:val="3"/>
  </w:num>
  <w:num w:numId="7" w16cid:durableId="291711437">
    <w:abstractNumId w:val="2"/>
  </w:num>
  <w:num w:numId="8" w16cid:durableId="1521776730">
    <w:abstractNumId w:val="1"/>
  </w:num>
  <w:num w:numId="9" w16cid:durableId="1442474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0E9"/>
    <w:rsid w:val="000A32DA"/>
    <w:rsid w:val="000C7827"/>
    <w:rsid w:val="0015074B"/>
    <w:rsid w:val="00214B14"/>
    <w:rsid w:val="0029639D"/>
    <w:rsid w:val="00326F90"/>
    <w:rsid w:val="0050009A"/>
    <w:rsid w:val="00630F3A"/>
    <w:rsid w:val="006E721C"/>
    <w:rsid w:val="007F54B2"/>
    <w:rsid w:val="0085745F"/>
    <w:rsid w:val="009F63B8"/>
    <w:rsid w:val="00AA1D8D"/>
    <w:rsid w:val="00AC34B0"/>
    <w:rsid w:val="00B47730"/>
    <w:rsid w:val="00C034F2"/>
    <w:rsid w:val="00CB0664"/>
    <w:rsid w:val="00D24D5A"/>
    <w:rsid w:val="00E765E7"/>
    <w:rsid w:val="00F834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352F62"/>
  <w14:defaultImageDpi w14:val="300"/>
  <w15:docId w15:val="{DC0CD959-1D97-D94F-BA39-D34FFBA87C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52" w:lineRule="auto"/>
    </w:pPr>
    <w:rPr>
      <w:rFonts w:ascii="Liberation Sans" w:hAnsi="Liberation Sans"/>
      <w:sz w:val="19"/>
    </w:rPr>
  </w:style>
  <w:style w:type="paragraph" w:styleId="Heading1">
    <w:name w:val="heading 1"/>
    <w:basedOn w:val="Normal"/>
    <w:next w:val="Normal"/>
    <w:link w:val="Heading1Char"/>
    <w:uiPriority w:val="9"/>
    <w:qFormat/>
    <w:rsid w:val="00FC693F"/>
    <w:pPr>
      <w:keepNext/>
      <w:keepLines/>
      <w:spacing w:after="160"/>
      <w:outlineLvl w:val="0"/>
    </w:pPr>
    <w:rPr>
      <w:rFonts w:asciiTheme="majorHAnsi" w:eastAsiaTheme="majorEastAsia" w:hAnsiTheme="majorHAnsi" w:cstheme="majorBidi"/>
      <w:b/>
      <w:bCs/>
      <w:color w:val="57068C"/>
      <w:sz w:val="34"/>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b/>
      <w:bCs/>
      <w:color w:val="57068C"/>
      <w:sz w:val="25"/>
      <w:szCs w:val="26"/>
    </w:rPr>
  </w:style>
  <w:style w:type="paragraph" w:styleId="Heading3">
    <w:name w:val="heading 3"/>
    <w:basedOn w:val="Normal"/>
    <w:next w:val="Normal"/>
    <w:link w:val="Heading3Char"/>
    <w:uiPriority w:val="9"/>
    <w:unhideWhenUsed/>
    <w:qFormat/>
    <w:rsid w:val="00FC693F"/>
    <w:pPr>
      <w:keepNext/>
      <w:keepLines/>
      <w:spacing w:before="80"/>
      <w:outlineLvl w:val="2"/>
    </w:pPr>
    <w:rPr>
      <w:rFonts w:asciiTheme="majorHAnsi" w:eastAsiaTheme="majorEastAsia" w:hAnsiTheme="majorHAnsi" w:cstheme="majorBidi"/>
      <w:b/>
      <w:bCs/>
      <w:color w:val="25252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57068C"/>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pPr>
    <w:rPr>
      <w:rFonts w:ascii="Liberation Sans" w:hAnsi="Liberation Sans"/>
      <w:color w:val="666666"/>
      <w:sz w:val="18"/>
    </w:rPr>
  </w:style>
  <w:style w:type="paragraph" w:customStyle="1" w:styleId="Callout">
    <w:name w:val="Callout"/>
    <w:pPr>
      <w:spacing w:after="80"/>
    </w:pPr>
    <w:rPr>
      <w:rFonts w:ascii="Liberation Sans" w:hAnsi="Liberation Sans"/>
      <w:b/>
      <w:color w:val="57068C"/>
      <w:sz w:val="20"/>
    </w:rPr>
  </w:style>
  <w:style w:type="character" w:styleId="Hyperlink">
    <w:name w:val="Hyperlink"/>
    <w:basedOn w:val="DefaultParagraphFont"/>
    <w:uiPriority w:val="99"/>
    <w:unhideWhenUsed/>
    <w:rsid w:val="00C034F2"/>
    <w:rPr>
      <w:color w:val="0000FF" w:themeColor="hyperlink"/>
      <w:u w:val="single"/>
    </w:rPr>
  </w:style>
  <w:style w:type="character" w:styleId="UnresolvedMention">
    <w:name w:val="Unresolved Mention"/>
    <w:basedOn w:val="DefaultParagraphFont"/>
    <w:uiPriority w:val="99"/>
    <w:semiHidden/>
    <w:unhideWhenUsed/>
    <w:rsid w:val="00C034F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4</Pages>
  <Words>1082</Words>
  <Characters>6173</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Emerging Technologies - Specialist Agent Record Template</vt:lpstr>
    </vt:vector>
  </TitlesOfParts>
  <Manager/>
  <Company/>
  <LinksUpToDate>false</LinksUpToDate>
  <CharactersWithSpaces>7241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Emerging Technologies - Specialist Agent Record Template</dc:title>
  <dc:subject>Student instructions for weekly individual assignments</dc:subject>
  <dc:creator>Andres Fortino</dc:creator>
  <cp:keywords>Advanced Business Informatics, weekly assignments, professional practice, AI, judgment, proof of concept</cp:keywords>
  <dc:description>generated by python-docx</dc:description>
  <cp:lastModifiedBy>Matthew Pecko</cp:lastModifiedBy>
  <cp:revision>3</cp:revision>
  <dcterms:created xsi:type="dcterms:W3CDTF">2026-10-12T21:10:00Z</dcterms:created>
  <dcterms:modified xsi:type="dcterms:W3CDTF">2026-10-27T00:00:00Z</dcterms:modified>
  <cp:category/>
</cp:coreProperties>
</file>