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00C21" w14:textId="77777777" w:rsidR="00AC34B0" w:rsidRDefault="00000000">
      <w:pPr>
        <w:jc w:val="center"/>
        <w:rPr>
          <w:rFonts w:hint="eastAsia"/>
        </w:rPr>
      </w:pPr>
      <w:r>
        <w:rPr>
          <w:b/>
          <w:color w:val="57068C"/>
          <w:sz w:val="28"/>
        </w:rPr>
        <w:t>EMERGING TECHNOLOGIES</w:t>
      </w:r>
    </w:p>
    <w:p w14:paraId="60AE43B3" w14:textId="77777777" w:rsidR="00AC34B0" w:rsidRDefault="00000000">
      <w:pPr>
        <w:pStyle w:val="Title"/>
        <w:jc w:val="center"/>
      </w:pPr>
      <w:r>
        <w:t>Specialist Agent Record Template</w:t>
      </w:r>
    </w:p>
    <w:p w14:paraId="186811A8" w14:textId="77777777" w:rsidR="00AC34B0" w:rsidRDefault="00000000">
      <w:pPr>
        <w:jc w:val="center"/>
        <w:rPr>
          <w:rFonts w:hint="eastAsia"/>
        </w:rPr>
      </w:pPr>
      <w:r>
        <w:t>MASY1-GC 1800 | Assignments 2-8</w:t>
      </w:r>
    </w:p>
    <w:tbl>
      <w:tblPr>
        <w:tblW w:w="0" w:type="auto"/>
        <w:tblLook w:val="04A0" w:firstRow="1" w:lastRow="0" w:firstColumn="1" w:lastColumn="0" w:noHBand="0" w:noVBand="1"/>
      </w:tblPr>
      <w:tblGrid>
        <w:gridCol w:w="10454"/>
      </w:tblGrid>
      <w:tr w:rsidR="00AC34B0" w14:paraId="4598980F" w14:textId="77777777">
        <w:trPr>
          <w:cantSplit/>
        </w:trPr>
        <w:tc>
          <w:tcPr>
            <w:tcW w:w="10454" w:type="dxa"/>
            <w:shd w:val="clear" w:color="auto" w:fill="F3EDF7"/>
            <w:tcMar>
              <w:top w:w="90" w:type="dxa"/>
              <w:left w:w="120" w:type="dxa"/>
              <w:bottom w:w="90" w:type="dxa"/>
              <w:right w:w="120" w:type="dxa"/>
            </w:tcMar>
          </w:tcPr>
          <w:p w14:paraId="6B7A1586" w14:textId="77777777" w:rsidR="00AC34B0" w:rsidRDefault="00000000">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0A0E6453" w14:textId="77777777" w:rsidR="00AC34B0" w:rsidRDefault="00000000">
      <w:pPr>
        <w:pStyle w:val="Heading1"/>
        <w:keepNext/>
      </w:pPr>
      <w:r>
        <w:t>A. Agent and Version</w:t>
      </w:r>
    </w:p>
    <w:tbl>
      <w:tblPr>
        <w:tblStyle w:val="TableGrid"/>
        <w:tblW w:w="0" w:type="auto"/>
        <w:jc w:val="center"/>
        <w:tblLook w:val="04A0" w:firstRow="1" w:lastRow="0" w:firstColumn="1" w:lastColumn="0" w:noHBand="0" w:noVBand="1"/>
      </w:tblPr>
      <w:tblGrid>
        <w:gridCol w:w="5219"/>
        <w:gridCol w:w="5225"/>
      </w:tblGrid>
      <w:tr w:rsidR="00AC34B0" w14:paraId="75AC358C" w14:textId="77777777">
        <w:trPr>
          <w:jc w:val="center"/>
          <w:cantSplit/>
        </w:trPr>
        <w:tc>
          <w:tcPr>
            <w:tcW w:w="5227" w:type="dxa"/>
            <w:shd w:val="clear" w:color="auto" w:fill="57068C"/>
            <w:tcMar>
              <w:top w:w="70" w:type="dxa"/>
              <w:left w:w="90" w:type="dxa"/>
              <w:bottom w:w="70" w:type="dxa"/>
              <w:right w:w="90" w:type="dxa"/>
            </w:tcMar>
          </w:tcPr>
          <w:p w14:paraId="652B74B4"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4F291234" w14:textId="77777777" w:rsidR="00AC34B0" w:rsidRDefault="00000000">
            <w:pPr>
              <w:spacing w:after="20"/>
              <w:rPr>
                <w:rFonts w:hint="eastAsia"/>
              </w:rPr>
              <w:keepNext/>
            </w:pPr>
            <w:r>
              <w:rPr>
                <w:b/>
                <w:color w:val="FFFFFF"/>
                <w:sz w:val="17"/>
              </w:rPr>
              <w:t>Student record</w:t>
            </w:r>
          </w:p>
        </w:tc>
      </w:tr>
      <w:tr w:rsidR="00AC34B0" w14:paraId="1B509F94" w14:textId="77777777">
        <w:trPr>
          <w:jc w:val="center"/>
          <w:cantSplit/>
        </w:trPr>
        <w:tc>
          <w:tcPr>
            <w:tcW w:w="5227" w:type="dxa"/>
            <w:tcMar>
              <w:top w:w="70" w:type="dxa"/>
              <w:left w:w="90" w:type="dxa"/>
              <w:bottom w:w="70" w:type="dxa"/>
              <w:right w:w="90" w:type="dxa"/>
            </w:tcMar>
          </w:tcPr>
          <w:p w14:paraId="6A8F21D6" w14:textId="77777777" w:rsidR="00AC34B0" w:rsidRDefault="00000000">
            <w:pPr>
              <w:spacing w:after="20"/>
              <w:rPr>
                <w:rFonts w:hint="eastAsia"/>
              </w:rPr>
            </w:pPr>
            <w:r>
              <w:rPr>
                <w:sz w:val="17"/>
              </w:rPr>
              <w:t>Student / team</w:t>
            </w:r>
          </w:p>
        </w:tc>
        <w:tc>
          <w:tcPr>
            <w:tcW w:w="5227" w:type="dxa"/>
            <w:tcMar>
              <w:top w:w="70" w:type="dxa"/>
              <w:left w:w="90" w:type="dxa"/>
              <w:bottom w:w="70" w:type="dxa"/>
              <w:right w:w="90" w:type="dxa"/>
            </w:tcMar>
          </w:tcPr>
          <w:p>
            <w:pPr>
              <w:spacing w:after="20"/>
              <w:rPr>
                <w:rFonts w:hint="eastAsia"/>
              </w:rPr>
            </w:pPr>
            <w:r>
              <w:t>Matthew Pecko</w:t>
            </w:r>
          </w:p>
        </w:tc>
      </w:tr>
      <w:tr w:rsidR="00AC34B0" w14:paraId="21C3AE15" w14:textId="77777777">
        <w:trPr>
          <w:jc w:val="center"/>
          <w:cantSplit/>
        </w:trPr>
        <w:tc>
          <w:tcPr>
            <w:tcW w:w="5227" w:type="dxa"/>
            <w:tcMar>
              <w:top w:w="70" w:type="dxa"/>
              <w:left w:w="90" w:type="dxa"/>
              <w:bottom w:w="70" w:type="dxa"/>
              <w:right w:w="90" w:type="dxa"/>
            </w:tcMar>
          </w:tcPr>
          <w:p w14:paraId="7F06AAD5" w14:textId="77777777" w:rsidR="00AC34B0" w:rsidRDefault="00000000">
            <w:pPr>
              <w:spacing w:after="20"/>
              <w:rPr>
                <w:rFonts w:hint="eastAsia"/>
              </w:rPr>
            </w:pPr>
            <w:r>
              <w:rPr>
                <w:sz w:val="17"/>
              </w:rPr>
              <w:t>Assignment / specialist agent</w:t>
            </w:r>
          </w:p>
        </w:tc>
        <w:tc>
          <w:tcPr>
            <w:tcW w:w="5227" w:type="dxa"/>
            <w:tcMar>
              <w:top w:w="70" w:type="dxa"/>
              <w:left w:w="90" w:type="dxa"/>
              <w:bottom w:w="70" w:type="dxa"/>
              <w:right w:w="90" w:type="dxa"/>
            </w:tcMar>
          </w:tcPr>
          <w:p>
            <w:pPr>
              <w:spacing w:after="20"/>
              <w:rPr>
                <w:rFonts w:hint="eastAsia"/>
              </w:rPr>
            </w:pPr>
            <w:r>
              <w:t>Assignment 5: Emerging Technology Diffusion Agent (v0.2.0)</w:t>
            </w:r>
          </w:p>
        </w:tc>
      </w:tr>
      <w:tr w:rsidR="00AC34B0" w14:paraId="21032AA7" w14:textId="77777777">
        <w:trPr>
          <w:jc w:val="center"/>
          <w:cantSplit/>
        </w:trPr>
        <w:tc>
          <w:tcPr>
            <w:tcW w:w="5227" w:type="dxa"/>
            <w:tcMar>
              <w:top w:w="70" w:type="dxa"/>
              <w:left w:w="90" w:type="dxa"/>
              <w:bottom w:w="70" w:type="dxa"/>
              <w:right w:w="90" w:type="dxa"/>
            </w:tcMar>
          </w:tcPr>
          <w:p w14:paraId="6AFA3265" w14:textId="77777777" w:rsidR="00AC34B0" w:rsidRDefault="00000000">
            <w:pPr>
              <w:spacing w:after="20"/>
              <w:rPr>
                <w:rFonts w:hint="eastAsia"/>
              </w:rPr>
            </w:pPr>
            <w:r>
              <w:rPr>
                <w:sz w:val="17"/>
              </w:rPr>
              <w:t>Date</w:t>
            </w:r>
          </w:p>
        </w:tc>
        <w:tc>
          <w:tcPr>
            <w:tcW w:w="5227" w:type="dxa"/>
            <w:tcMar>
              <w:top w:w="70" w:type="dxa"/>
              <w:left w:w="90" w:type="dxa"/>
              <w:bottom w:w="70" w:type="dxa"/>
              <w:right w:w="90" w:type="dxa"/>
            </w:tcMar>
          </w:tcPr>
          <w:p>
            <w:pPr>
              <w:spacing w:after="20"/>
              <w:rPr>
                <w:rFonts w:hint="eastAsia"/>
              </w:rPr>
            </w:pPr>
            <w:r>
              <w:t>10/14/2026</w:t>
            </w:r>
          </w:p>
        </w:tc>
      </w:tr>
      <w:tr w:rsidR="00AC34B0" w14:paraId="60BF2E23" w14:textId="77777777">
        <w:trPr>
          <w:jc w:val="center"/>
          <w:cantSplit/>
        </w:trPr>
        <w:tc>
          <w:tcPr>
            <w:tcW w:w="5227" w:type="dxa"/>
            <w:tcMar>
              <w:top w:w="70" w:type="dxa"/>
              <w:left w:w="90" w:type="dxa"/>
              <w:bottom w:w="70" w:type="dxa"/>
              <w:right w:w="90" w:type="dxa"/>
            </w:tcMar>
          </w:tcPr>
          <w:p w14:paraId="11880E81" w14:textId="77777777" w:rsidR="00AC34B0" w:rsidRDefault="00000000">
            <w:pPr>
              <w:spacing w:after="20"/>
              <w:rPr>
                <w:rFonts w:hint="eastAsia"/>
              </w:rPr>
            </w:pPr>
            <w:r>
              <w:rPr>
                <w:sz w:val="17"/>
              </w:rPr>
              <w:t>GitHub repository</w:t>
            </w:r>
          </w:p>
        </w:tc>
        <w:tc>
          <w:tcPr>
            <w:tcW w:w="5227" w:type="dxa"/>
            <w:tcMar>
              <w:top w:w="70" w:type="dxa"/>
              <w:left w:w="90" w:type="dxa"/>
              <w:bottom w:w="70" w:type="dxa"/>
              <w:right w:w="90" w:type="dxa"/>
            </w:tcMar>
          </w:tcPr>
          <w:p>
            <w:pPr>
              <w:spacing w:after="20"/>
              <w:rPr>
                <w:rFonts w:hint="eastAsia"/>
              </w:rPr>
            </w:pPr>
            <w:r>
              <w:t>https://github.com/Matthew1172/assignment-5-technology-diffusion-agent</w:t>
            </w:r>
          </w:p>
        </w:tc>
      </w:tr>
      <w:tr w:rsidR="00AC34B0" w14:paraId="056F9757" w14:textId="77777777">
        <w:trPr>
          <w:jc w:val="center"/>
          <w:cantSplit/>
        </w:trPr>
        <w:tc>
          <w:tcPr>
            <w:tcW w:w="5227" w:type="dxa"/>
            <w:tcMar>
              <w:top w:w="70" w:type="dxa"/>
              <w:left w:w="90" w:type="dxa"/>
              <w:bottom w:w="70" w:type="dxa"/>
              <w:right w:w="90" w:type="dxa"/>
            </w:tcMar>
          </w:tcPr>
          <w:p w14:paraId="2159D201" w14:textId="77777777" w:rsidR="00AC34B0" w:rsidRDefault="00000000">
            <w:pPr>
              <w:spacing w:after="20"/>
              <w:rPr>
                <w:rFonts w:hint="eastAsia"/>
              </w:rPr>
            </w:pPr>
            <w:r>
              <w:rPr>
                <w:sz w:val="17"/>
              </w:rPr>
              <w:t>Branch</w:t>
            </w:r>
          </w:p>
        </w:tc>
        <w:tc>
          <w:tcPr>
            <w:tcW w:w="5227" w:type="dxa"/>
            <w:tcMar>
              <w:top w:w="70" w:type="dxa"/>
              <w:left w:w="90" w:type="dxa"/>
              <w:bottom w:w="70" w:type="dxa"/>
              <w:right w:w="90" w:type="dxa"/>
            </w:tcMar>
          </w:tcPr>
          <w:p>
            <w:pPr>
              <w:spacing w:after="20"/>
              <w:rPr>
                <w:rFonts w:hint="eastAsia"/>
              </w:rPr>
            </w:pPr>
            <w:r>
              <w:t>main</w:t>
            </w:r>
          </w:p>
        </w:tc>
      </w:tr>
      <w:tr w:rsidR="00AC34B0" w14:paraId="26147C2A" w14:textId="77777777">
        <w:trPr>
          <w:jc w:val="center"/>
          <w:cantSplit/>
        </w:trPr>
        <w:tc>
          <w:tcPr>
            <w:tcW w:w="5227" w:type="dxa"/>
            <w:tcMar>
              <w:top w:w="70" w:type="dxa"/>
              <w:left w:w="90" w:type="dxa"/>
              <w:bottom w:w="70" w:type="dxa"/>
              <w:right w:w="90" w:type="dxa"/>
            </w:tcMar>
          </w:tcPr>
          <w:p w14:paraId="250D9DB4" w14:textId="77777777" w:rsidR="00AC34B0" w:rsidRDefault="00000000">
            <w:pPr>
              <w:spacing w:after="20"/>
              <w:rPr>
                <w:rFonts w:hint="eastAsia"/>
              </w:rPr>
            </w:pPr>
            <w:r>
              <w:rPr>
                <w:sz w:val="17"/>
              </w:rPr>
              <w:t>Commit</w:t>
            </w:r>
          </w:p>
        </w:tc>
        <w:tc>
          <w:tcPr>
            <w:tcW w:w="5227" w:type="dxa"/>
            <w:tcMar>
              <w:top w:w="70" w:type="dxa"/>
              <w:left w:w="90" w:type="dxa"/>
              <w:bottom w:w="70" w:type="dxa"/>
              <w:right w:w="90" w:type="dxa"/>
            </w:tcMar>
          </w:tcPr>
          <w:p>
            <w:pPr>
              <w:spacing w:after="20"/>
              <w:rPr>
                <w:rFonts w:hint="eastAsia"/>
              </w:rPr>
            </w:pPr>
            <w:r>
              <w:t>881d90b8b6bdd6fa62e69c47101a4f7b68c01100</w:t>
            </w:r>
          </w:p>
        </w:tc>
      </w:tr>
      <w:tr w:rsidR="00AC34B0" w14:paraId="0FDCC695" w14:textId="77777777">
        <w:trPr>
          <w:jc w:val="center"/>
          <w:cantSplit/>
        </w:trPr>
        <w:tc>
          <w:tcPr>
            <w:tcW w:w="5227" w:type="dxa"/>
            <w:tcMar>
              <w:top w:w="70" w:type="dxa"/>
              <w:left w:w="90" w:type="dxa"/>
              <w:bottom w:w="70" w:type="dxa"/>
              <w:right w:w="90" w:type="dxa"/>
            </w:tcMar>
          </w:tcPr>
          <w:p w14:paraId="7AEC1B37" w14:textId="77777777" w:rsidR="00AC34B0" w:rsidRDefault="00000000">
            <w:pPr>
              <w:spacing w:after="20"/>
              <w:rPr>
                <w:rFonts w:hint="eastAsia"/>
              </w:rPr>
            </w:pPr>
            <w:r>
              <w:rPr>
                <w:sz w:val="17"/>
              </w:rPr>
              <w:t>Frozen scaffold version</w:t>
            </w:r>
          </w:p>
        </w:tc>
        <w:tc>
          <w:tcPr>
            <w:tcW w:w="5227" w:type="dxa"/>
            <w:tcMar>
              <w:top w:w="70" w:type="dxa"/>
              <w:left w:w="90" w:type="dxa"/>
              <w:bottom w:w="70" w:type="dxa"/>
              <w:right w:w="90" w:type="dxa"/>
            </w:tcMar>
          </w:tcPr>
          <w:p>
            <w:pPr>
              <w:spacing w:after="20"/>
              <w:rPr>
                <w:rFonts w:hint="eastAsia"/>
              </w:rPr>
            </w:pPr>
            <w:r>
              <w:rPr>
                <w:sz w:val="17"/>
              </w:rPr>
              <w:t>MASY1800_ET_Agent_Scaffold_v1_0</w:t>
            </w:r>
          </w:p>
        </w:tc>
      </w:tr>
    </w:tbl>
    <w:p w14:paraId="23BAFDA0" w14:textId="77777777" w:rsidR="00AC34B0" w:rsidRDefault="00000000">
      <w:pPr>
        <w:pStyle w:val="Heading1"/>
        <w:keepNext/>
      </w:pPr>
      <w:r>
        <w:t>B. Specialist Purpose and Context</w:t>
      </w:r>
    </w:p>
    <w:tbl>
      <w:tblPr>
        <w:tblStyle w:val="TableGrid"/>
        <w:tblW w:w="0" w:type="auto"/>
        <w:jc w:val="center"/>
        <w:tblLook w:val="04A0" w:firstRow="1" w:lastRow="0" w:firstColumn="1" w:lastColumn="0" w:noHBand="0" w:noVBand="1"/>
      </w:tblPr>
      <w:tblGrid>
        <w:gridCol w:w="5222"/>
        <w:gridCol w:w="5222"/>
      </w:tblGrid>
      <w:tr w:rsidR="00AC34B0" w14:paraId="2C5BA553" w14:textId="77777777">
        <w:trPr>
          <w:jc w:val="center"/>
          <w:cantSplit/>
        </w:trPr>
        <w:tc>
          <w:tcPr>
            <w:tcW w:w="5227" w:type="dxa"/>
            <w:shd w:val="clear" w:color="auto" w:fill="57068C"/>
            <w:tcMar>
              <w:top w:w="70" w:type="dxa"/>
              <w:left w:w="90" w:type="dxa"/>
              <w:bottom w:w="70" w:type="dxa"/>
              <w:right w:w="90" w:type="dxa"/>
            </w:tcMar>
          </w:tcPr>
          <w:p w14:paraId="57A09F24"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480614E0" w14:textId="77777777" w:rsidR="00AC34B0" w:rsidRDefault="00000000">
            <w:pPr>
              <w:spacing w:after="20"/>
              <w:rPr>
                <w:rFonts w:hint="eastAsia"/>
              </w:rPr>
              <w:keepNext/>
            </w:pPr>
            <w:r>
              <w:rPr>
                <w:b/>
                <w:color w:val="FFFFFF"/>
                <w:sz w:val="17"/>
              </w:rPr>
              <w:t>Student record</w:t>
            </w:r>
          </w:p>
        </w:tc>
      </w:tr>
      <w:tr w:rsidR="00AC34B0" w14:paraId="1FD644E9" w14:textId="77777777">
        <w:trPr>
          <w:jc w:val="center"/>
          <w:cantSplit/>
        </w:trPr>
        <w:tc>
          <w:tcPr>
            <w:tcW w:w="5227" w:type="dxa"/>
            <w:tcMar>
              <w:top w:w="70" w:type="dxa"/>
              <w:left w:w="90" w:type="dxa"/>
              <w:bottom w:w="70" w:type="dxa"/>
              <w:right w:w="90" w:type="dxa"/>
            </w:tcMar>
          </w:tcPr>
          <w:p w14:paraId="52E233B9" w14:textId="77777777" w:rsidR="00AC34B0" w:rsidRDefault="00000000">
            <w:pPr>
              <w:spacing w:after="20"/>
              <w:rPr>
                <w:rFonts w:hint="eastAsia"/>
              </w:rPr>
            </w:pPr>
            <w:r>
              <w:rPr>
                <w:sz w:val="17"/>
              </w:rPr>
              <w:t>Governing analytical question</w:t>
            </w:r>
          </w:p>
        </w:tc>
        <w:tc>
          <w:tcPr>
            <w:tcW w:w="5227" w:type="dxa"/>
            <w:tcMar>
              <w:top w:w="70" w:type="dxa"/>
              <w:left w:w="90" w:type="dxa"/>
              <w:bottom w:w="70" w:type="dxa"/>
              <w:right w:w="90" w:type="dxa"/>
            </w:tcMar>
          </w:tcPr>
          <w:p>
            <w:pPr>
              <w:spacing w:after="20"/>
              <w:rPr>
                <w:rFonts w:hint="eastAsia"/>
              </w:rPr>
            </w:pPr>
            <w:r>
              <w:t>How far has this technology and application diffused, what is accelerating or inhibiting diffusion, and what does that stage imply for this organization?</w:t>
            </w:r>
          </w:p>
        </w:tc>
      </w:tr>
      <w:tr w:rsidR="00AC34B0" w14:paraId="6403C060" w14:textId="77777777">
        <w:trPr>
          <w:jc w:val="center"/>
          <w:cantSplit/>
        </w:trPr>
        <w:tc>
          <w:tcPr>
            <w:tcW w:w="5227" w:type="dxa"/>
            <w:tcMar>
              <w:top w:w="70" w:type="dxa"/>
              <w:left w:w="90" w:type="dxa"/>
              <w:bottom w:w="70" w:type="dxa"/>
              <w:right w:w="90" w:type="dxa"/>
            </w:tcMar>
          </w:tcPr>
          <w:p w14:paraId="7A1E6EE4" w14:textId="77777777" w:rsidR="00AC34B0" w:rsidRDefault="00000000">
            <w:pPr>
              <w:spacing w:after="20"/>
              <w:rPr>
                <w:rFonts w:hint="eastAsia"/>
              </w:rPr>
            </w:pPr>
            <w:r>
              <w:rPr>
                <w:sz w:val="17"/>
              </w:rPr>
              <w:t>Emerging technology</w:t>
            </w:r>
          </w:p>
        </w:tc>
        <w:tc>
          <w:tcPr>
            <w:tcW w:w="5227" w:type="dxa"/>
            <w:tcMar>
              <w:top w:w="70" w:type="dxa"/>
              <w:left w:w="90" w:type="dxa"/>
              <w:bottom w:w="70" w:type="dxa"/>
              <w:right w:w="90" w:type="dxa"/>
            </w:tcMar>
          </w:tcPr>
          <w:p>
            <w:pPr>
              <w:spacing w:after="20"/>
              <w:rPr>
                <w:rFonts w:hint="eastAsia"/>
              </w:rPr>
            </w:pPr>
            <w:r>
              <w:t>Robotic 3D concrete printing of residential wall systems</w:t>
            </w:r>
          </w:p>
        </w:tc>
      </w:tr>
      <w:tr w:rsidR="00AC34B0" w14:paraId="6E122638" w14:textId="77777777">
        <w:trPr>
          <w:jc w:val="center"/>
          <w:cantSplit/>
        </w:trPr>
        <w:tc>
          <w:tcPr>
            <w:tcW w:w="5227" w:type="dxa"/>
            <w:tcMar>
              <w:top w:w="70" w:type="dxa"/>
              <w:left w:w="90" w:type="dxa"/>
              <w:bottom w:w="70" w:type="dxa"/>
              <w:right w:w="90" w:type="dxa"/>
            </w:tcMar>
          </w:tcPr>
          <w:p w14:paraId="7EF81BE1" w14:textId="77777777" w:rsidR="00AC34B0" w:rsidRDefault="00000000">
            <w:pPr>
              <w:spacing w:after="20"/>
              <w:rPr>
                <w:rFonts w:hint="eastAsia"/>
              </w:rPr>
            </w:pPr>
            <w:r>
              <w:rPr>
                <w:sz w:val="17"/>
              </w:rPr>
              <w:t>Intended application</w:t>
            </w:r>
          </w:p>
        </w:tc>
        <w:tc>
          <w:tcPr>
            <w:tcW w:w="5227" w:type="dxa"/>
            <w:tcMar>
              <w:top w:w="70" w:type="dxa"/>
              <w:left w:w="90" w:type="dxa"/>
              <w:bottom w:w="70" w:type="dxa"/>
              <w:right w:w="90" w:type="dxa"/>
            </w:tcMar>
          </w:tcPr>
          <w:p>
            <w:pPr>
              <w:spacing w:after="20"/>
              <w:rPr>
                <w:rFonts w:hint="eastAsia"/>
              </w:rPr>
            </w:pPr>
            <w:r>
              <w:t>Use robotic printing for exterior walls in one low-rise housing design.</w:t>
            </w:r>
          </w:p>
        </w:tc>
      </w:tr>
      <w:tr w:rsidR="00AC34B0" w14:paraId="6EB467A5" w14:textId="77777777">
        <w:trPr>
          <w:jc w:val="center"/>
          <w:cantSplit/>
        </w:trPr>
        <w:tc>
          <w:tcPr>
            <w:tcW w:w="5227" w:type="dxa"/>
            <w:tcMar>
              <w:top w:w="70" w:type="dxa"/>
              <w:left w:w="90" w:type="dxa"/>
              <w:bottom w:w="70" w:type="dxa"/>
              <w:right w:w="90" w:type="dxa"/>
            </w:tcMar>
          </w:tcPr>
          <w:p w14:paraId="49513744" w14:textId="77777777" w:rsidR="00AC34B0" w:rsidRDefault="00000000">
            <w:pPr>
              <w:spacing w:after="20"/>
              <w:rPr>
                <w:rFonts w:hint="eastAsia"/>
              </w:rPr>
            </w:pPr>
            <w:r>
              <w:rPr>
                <w:sz w:val="17"/>
              </w:rPr>
              <w:t>Organization / industry</w:t>
            </w:r>
          </w:p>
        </w:tc>
        <w:tc>
          <w:tcPr>
            <w:tcW w:w="5227" w:type="dxa"/>
            <w:tcMar>
              <w:top w:w="70" w:type="dxa"/>
              <w:left w:w="90" w:type="dxa"/>
              <w:bottom w:w="70" w:type="dxa"/>
              <w:right w:w="90" w:type="dxa"/>
            </w:tcMar>
          </w:tcPr>
          <w:p>
            <w:pPr>
              <w:spacing w:after="20"/>
              <w:rPr>
                <w:rFonts w:hint="eastAsia"/>
              </w:rPr>
            </w:pPr>
            <w:r>
              <w:t>A hypothetical regional architecture practice. Architecture and residential construction.</w:t>
            </w:r>
          </w:p>
        </w:tc>
      </w:tr>
      <w:tr w:rsidR="00AC34B0" w14:paraId="243D9655" w14:textId="77777777">
        <w:trPr>
          <w:jc w:val="center"/>
          <w:cantSplit/>
        </w:trPr>
        <w:tc>
          <w:tcPr>
            <w:tcW w:w="5227" w:type="dxa"/>
            <w:tcMar>
              <w:top w:w="70" w:type="dxa"/>
              <w:left w:w="90" w:type="dxa"/>
              <w:bottom w:w="70" w:type="dxa"/>
              <w:right w:w="90" w:type="dxa"/>
            </w:tcMar>
          </w:tcPr>
          <w:p w14:paraId="19F928E5" w14:textId="77777777" w:rsidR="00AC34B0" w:rsidRDefault="00000000">
            <w:pPr>
              <w:spacing w:after="20"/>
              <w:rPr>
                <w:rFonts w:hint="eastAsia"/>
              </w:rPr>
            </w:pPr>
            <w:r>
              <w:rPr>
                <w:sz w:val="17"/>
              </w:rPr>
              <w:t>Adoption posture</w:t>
            </w:r>
          </w:p>
        </w:tc>
        <w:tc>
          <w:tcPr>
            <w:tcW w:w="5227" w:type="dxa"/>
            <w:tcMar>
              <w:top w:w="70" w:type="dxa"/>
              <w:left w:w="90" w:type="dxa"/>
              <w:bottom w:w="70" w:type="dxa"/>
              <w:right w:w="90" w:type="dxa"/>
            </w:tcMar>
          </w:tcPr>
          <w:p>
            <w:pPr>
              <w:spacing w:after="20"/>
              <w:rPr>
                <w:rFonts w:hint="eastAsia"/>
              </w:rPr>
            </w:pPr>
            <w:r>
              <w:t>Innovator</w:t>
            </w:r>
          </w:p>
        </w:tc>
      </w:tr>
      <w:tr w:rsidR="00AC34B0" w14:paraId="2F0A6CF3" w14:textId="77777777">
        <w:trPr>
          <w:jc w:val="center"/>
          <w:cantSplit/>
        </w:trPr>
        <w:tc>
          <w:tcPr>
            <w:tcW w:w="5227" w:type="dxa"/>
            <w:tcMar>
              <w:top w:w="70" w:type="dxa"/>
              <w:left w:w="90" w:type="dxa"/>
              <w:bottom w:w="70" w:type="dxa"/>
              <w:right w:w="90" w:type="dxa"/>
            </w:tcMar>
          </w:tcPr>
          <w:p w14:paraId="69BCF159" w14:textId="77777777" w:rsidR="00AC34B0" w:rsidRDefault="00000000">
            <w:pPr>
              <w:spacing w:after="20"/>
              <w:rPr>
                <w:rFonts w:hint="eastAsia"/>
              </w:rPr>
            </w:pPr>
            <w:r>
              <w:rPr>
                <w:sz w:val="17"/>
              </w:rPr>
              <w:t>Risk / consequence context</w:t>
            </w:r>
          </w:p>
        </w:tc>
        <w:tc>
          <w:tcPr>
            <w:tcW w:w="5227" w:type="dxa"/>
            <w:tcMar>
              <w:top w:w="70" w:type="dxa"/>
              <w:left w:w="90" w:type="dxa"/>
              <w:bottom w:w="70" w:type="dxa"/>
              <w:right w:w="90" w:type="dxa"/>
            </w:tcMar>
          </w:tcPr>
          <w:p>
            <w:pPr>
              <w:spacing w:after="20"/>
              <w:rPr>
                <w:rFonts w:hint="eastAsia"/>
              </w:rPr>
            </w:pPr>
            <w:r>
              <w:t>A failed wall project could delay occupancy.</w:t>
            </w:r>
          </w:p>
        </w:tc>
      </w:tr>
      <w:tr w:rsidR="00AC34B0" w14:paraId="6D23E782" w14:textId="77777777">
        <w:trPr>
          <w:jc w:val="center"/>
          <w:cantSplit/>
        </w:trPr>
        <w:tc>
          <w:tcPr>
            <w:tcW w:w="5227" w:type="dxa"/>
            <w:tcMar>
              <w:top w:w="70" w:type="dxa"/>
              <w:left w:w="90" w:type="dxa"/>
              <w:bottom w:w="70" w:type="dxa"/>
              <w:right w:w="90" w:type="dxa"/>
            </w:tcMar>
          </w:tcPr>
          <w:p w14:paraId="3E02837D" w14:textId="77777777" w:rsidR="00AC34B0" w:rsidRDefault="00000000">
            <w:pPr>
              <w:spacing w:after="20"/>
              <w:rPr>
                <w:rFonts w:hint="eastAsia"/>
              </w:rPr>
            </w:pPr>
            <w:r>
              <w:rPr>
                <w:sz w:val="17"/>
              </w:rPr>
              <w:t>Management question / time horizon</w:t>
            </w:r>
          </w:p>
        </w:tc>
        <w:tc>
          <w:tcPr>
            <w:tcW w:w="5227" w:type="dxa"/>
            <w:tcMar>
              <w:top w:w="70" w:type="dxa"/>
              <w:left w:w="90" w:type="dxa"/>
              <w:bottom w:w="70" w:type="dxa"/>
              <w:right w:w="90" w:type="dxa"/>
            </w:tcMar>
          </w:tcPr>
          <w:p>
            <w:pPr>
              <w:spacing w:after="20"/>
              <w:rPr>
                <w:rFonts w:hint="eastAsia"/>
              </w:rPr>
            </w:pPr>
            <w:r>
              <w:t>How far has this technology and application diffused, what is accelerating or inhibiting diffusion, and what does that stage imply for this organization? Decide on a bounded pilot within 6–12 months.</w:t>
            </w:r>
          </w:p>
        </w:tc>
      </w:tr>
    </w:tbl>
    <w:p w14:paraId="15754551" w14:textId="77777777" w:rsidR="00AC34B0" w:rsidRDefault="00000000">
      <w:pPr>
        <w:pStyle w:val="Heading1"/>
        <w:keepNext/>
      </w:pPr>
      <w:r>
        <w:t>C. Three-Level Finding</w:t>
      </w:r>
    </w:p>
    <w:tbl>
      <w:tblPr>
        <w:tblStyle w:val="TableGrid"/>
        <w:tblW w:w="0" w:type="auto"/>
        <w:jc w:val="center"/>
        <w:tblLook w:val="04A0" w:firstRow="1" w:lastRow="0" w:firstColumn="1" w:lastColumn="0" w:noHBand="0" w:noVBand="1"/>
      </w:tblPr>
      <w:tblGrid>
        <w:gridCol w:w="5222"/>
        <w:gridCol w:w="5222"/>
      </w:tblGrid>
      <w:tr w:rsidR="00AC34B0" w14:paraId="2107CF2E" w14:textId="77777777" w:rsidTr="009F63B8">
        <w:trPr>
          <w:jc w:val="center"/>
          <w:cantSplit/>
        </w:trPr>
        <w:tc>
          <w:tcPr>
            <w:tcW w:w="5222" w:type="dxa"/>
            <w:shd w:val="clear" w:color="auto" w:fill="57068C"/>
            <w:tcMar>
              <w:top w:w="70" w:type="dxa"/>
              <w:left w:w="90" w:type="dxa"/>
              <w:bottom w:w="70" w:type="dxa"/>
              <w:right w:w="90" w:type="dxa"/>
            </w:tcMar>
          </w:tcPr>
          <w:p w14:paraId="4EF0E068" w14:textId="77777777" w:rsidR="00AC34B0" w:rsidRDefault="00000000">
            <w:pPr>
              <w:spacing w:after="20"/>
              <w:rPr>
                <w:rFonts w:hint="eastAsia"/>
              </w:rPr>
              <w:keepNext/>
            </w:pPr>
            <w:r>
              <w:rPr>
                <w:b/>
                <w:color w:val="FFFFFF"/>
                <w:sz w:val="17"/>
              </w:rPr>
              <w:t>Field</w:t>
            </w:r>
          </w:p>
        </w:tc>
        <w:tc>
          <w:tcPr>
            <w:tcW w:w="5222" w:type="dxa"/>
            <w:shd w:val="clear" w:color="auto" w:fill="57068C"/>
            <w:tcMar>
              <w:top w:w="70" w:type="dxa"/>
              <w:left w:w="90" w:type="dxa"/>
              <w:bottom w:w="70" w:type="dxa"/>
              <w:right w:w="90" w:type="dxa"/>
            </w:tcMar>
          </w:tcPr>
          <w:p w14:paraId="09DDE787" w14:textId="77777777" w:rsidR="00AC34B0" w:rsidRDefault="00000000">
            <w:pPr>
              <w:spacing w:after="20"/>
              <w:rPr>
                <w:rFonts w:hint="eastAsia"/>
              </w:rPr>
              <w:keepNext/>
            </w:pPr>
            <w:r>
              <w:rPr>
                <w:b/>
                <w:color w:val="FFFFFF"/>
                <w:sz w:val="17"/>
              </w:rPr>
              <w:t>Student record</w:t>
            </w:r>
          </w:p>
        </w:tc>
      </w:tr>
      <w:tr w:rsidR="009F63B8" w14:paraId="5AC02737" w14:textId="77777777" w:rsidTr="009F63B8">
        <w:trPr>
          <w:jc w:val="center"/>
          <w:cantSplit/>
        </w:trPr>
        <w:tc>
          <w:tcPr>
            <w:tcW w:w="5222" w:type="dxa"/>
            <w:tcMar>
              <w:top w:w="70" w:type="dxa"/>
              <w:left w:w="90" w:type="dxa"/>
              <w:bottom w:w="70" w:type="dxa"/>
              <w:right w:w="90" w:type="dxa"/>
            </w:tcMar>
          </w:tcPr>
          <w:p w14:paraId="43A3E6D6" w14:textId="77777777" w:rsidR="009F63B8" w:rsidRDefault="009F63B8" w:rsidP="009F63B8">
            <w:pPr>
              <w:spacing w:after="20"/>
              <w:rPr>
                <w:rFonts w:hint="eastAsia"/>
              </w:rPr>
            </w:pPr>
            <w:r>
              <w:rPr>
                <w:sz w:val="17"/>
              </w:rPr>
              <w:lastRenderedPageBreak/>
              <w:t>ET generally</w:t>
            </w:r>
          </w:p>
        </w:tc>
        <w:tc>
          <w:tcPr>
            <w:tcW w:w="5222" w:type="dxa"/>
            <w:tcMar>
              <w:top w:w="70" w:type="dxa"/>
              <w:left w:w="90" w:type="dxa"/>
              <w:bottom w:w="70" w:type="dxa"/>
              <w:right w:w="90" w:type="dxa"/>
            </w:tcMar>
          </w:tcPr>
          <w:p>
            <w:pPr>
              <w:spacing w:after="20"/>
              <w:rPr>
                <w:rFonts w:hint="eastAsia"/>
              </w:rPr>
            </w:pPr>
            <w:r>
              <w:t>Robotic concrete printing has documented field use. The evidence lacks a market denominator, so it does not justify an adoption percentage or a firm Rogers category.</w:t>
            </w:r>
          </w:p>
        </w:tc>
      </w:tr>
      <w:tr w:rsidR="009F63B8" w14:paraId="6EAF3937" w14:textId="77777777" w:rsidTr="009F63B8">
        <w:trPr>
          <w:jc w:val="center"/>
          <w:cantSplit/>
        </w:trPr>
        <w:tc>
          <w:tcPr>
            <w:tcW w:w="5222" w:type="dxa"/>
            <w:tcMar>
              <w:top w:w="70" w:type="dxa"/>
              <w:left w:w="90" w:type="dxa"/>
              <w:bottom w:w="70" w:type="dxa"/>
              <w:right w:w="90" w:type="dxa"/>
            </w:tcMar>
          </w:tcPr>
          <w:p w14:paraId="18AD4E5D" w14:textId="77777777" w:rsidR="009F63B8" w:rsidRDefault="009F63B8" w:rsidP="009F63B8">
            <w:pPr>
              <w:spacing w:after="20"/>
              <w:rPr>
                <w:rFonts w:hint="eastAsia"/>
              </w:rPr>
            </w:pPr>
            <w:r>
              <w:rPr>
                <w:sz w:val="17"/>
              </w:rPr>
              <w:t>ET for this application</w:t>
            </w:r>
          </w:p>
        </w:tc>
        <w:tc>
          <w:tcPr>
            <w:tcW w:w="5222" w:type="dxa"/>
            <w:tcMar>
              <w:top w:w="70" w:type="dxa"/>
              <w:left w:w="90" w:type="dxa"/>
              <w:bottom w:w="70" w:type="dxa"/>
              <w:right w:w="90" w:type="dxa"/>
            </w:tcMar>
          </w:tcPr>
          <w:p>
            <w:pPr>
              <w:spacing w:after="20"/>
              <w:rPr>
                <w:rFonts w:hint="eastAsia"/>
              </w:rPr>
            </w:pPr>
            <w:r>
              <w:t>Printed residential walls must connect to conventional building components. A wall mock-up can support learning, but documented examples do not prove repeatable local delivery.</w:t>
            </w:r>
          </w:p>
        </w:tc>
      </w:tr>
      <w:tr w:rsidR="009F63B8" w14:paraId="2FFA6F2A" w14:textId="77777777" w:rsidTr="009F63B8">
        <w:trPr>
          <w:jc w:val="center"/>
          <w:cantSplit/>
        </w:trPr>
        <w:tc>
          <w:tcPr>
            <w:tcW w:w="5222" w:type="dxa"/>
            <w:tcMar>
              <w:top w:w="70" w:type="dxa"/>
              <w:left w:w="90" w:type="dxa"/>
              <w:bottom w:w="70" w:type="dxa"/>
              <w:right w:w="90" w:type="dxa"/>
            </w:tcMar>
          </w:tcPr>
          <w:p w14:paraId="5332D55C" w14:textId="77777777" w:rsidR="009F63B8" w:rsidRDefault="009F63B8" w:rsidP="009F63B8">
            <w:pPr>
              <w:spacing w:after="20"/>
              <w:rPr>
                <w:rFonts w:hint="eastAsia"/>
              </w:rPr>
            </w:pPr>
            <w:r>
              <w:rPr>
                <w:sz w:val="17"/>
              </w:rPr>
              <w:t>ET for this application in this organization</w:t>
            </w:r>
          </w:p>
        </w:tc>
        <w:tc>
          <w:tcPr>
            <w:tcW w:w="5222" w:type="dxa"/>
            <w:tcMar>
              <w:top w:w="70" w:type="dxa"/>
              <w:left w:w="90" w:type="dxa"/>
              <w:bottom w:w="70" w:type="dxa"/>
              <w:right w:w="90" w:type="dxa"/>
            </w:tcMar>
          </w:tcPr>
          <w:p>
            <w:pPr>
              <w:spacing w:after="20"/>
              <w:rPr>
                <w:rFonts w:hint="eastAsia"/>
              </w:rPr>
            </w:pPr>
            <w:r>
              <w:t>The hypothetical architecture practice has design expertise and a contractor contact. Its innovator posture supports early exploration, but permitting and contractor availability remain unknown.</w:t>
            </w:r>
          </w:p>
        </w:tc>
      </w:tr>
      <w:tr w:rsidR="009F63B8" w14:paraId="7EB46E1E" w14:textId="77777777" w:rsidTr="009F63B8">
        <w:trPr>
          <w:jc w:val="center"/>
          <w:cantSplit/>
        </w:trPr>
        <w:tc>
          <w:tcPr>
            <w:tcW w:w="5222" w:type="dxa"/>
            <w:tcMar>
              <w:top w:w="70" w:type="dxa"/>
              <w:left w:w="90" w:type="dxa"/>
              <w:bottom w:w="70" w:type="dxa"/>
              <w:right w:w="90" w:type="dxa"/>
            </w:tcMar>
          </w:tcPr>
          <w:p w14:paraId="35876CB5" w14:textId="77777777" w:rsidR="009F63B8" w:rsidRDefault="009F63B8" w:rsidP="009F63B8">
            <w:pPr>
              <w:spacing w:after="20"/>
              <w:rPr>
                <w:rFonts w:hint="eastAsia"/>
              </w:rPr>
            </w:pPr>
            <w:r>
              <w:rPr>
                <w:sz w:val="17"/>
              </w:rPr>
              <w:t>Bounded management implication</w:t>
            </w:r>
          </w:p>
        </w:tc>
        <w:tc>
          <w:tcPr>
            <w:tcW w:w="5222" w:type="dxa"/>
            <w:tcMar>
              <w:top w:w="70" w:type="dxa"/>
              <w:left w:w="90" w:type="dxa"/>
              <w:bottom w:w="70" w:type="dxa"/>
              <w:right w:w="90" w:type="dxa"/>
            </w:tcMar>
          </w:tcPr>
          <w:p>
            <w:pPr>
              <w:spacing w:after="20"/>
              <w:rPr>
                <w:rFonts w:hint="eastAsia"/>
              </w:rPr>
            </w:pPr>
            <w:r>
              <w:rPr>
                <w:rFonts w:hint="eastAsia"/>
              </w:rPr>
              <w:t>Investigate the design through a bounded exercise and clarify local feasibility. Pass the decision to build an occupied-project pilot to the Adoption Agent.</w:t>
            </w:r>
          </w:p>
        </w:tc>
      </w:tr>
      <w:tr w:rsidR="009F63B8" w14:paraId="653EC671" w14:textId="77777777" w:rsidTr="009F63B8">
        <w:trPr>
          <w:jc w:val="center"/>
          <w:cantSplit/>
        </w:trPr>
        <w:tc>
          <w:tcPr>
            <w:tcW w:w="5222" w:type="dxa"/>
            <w:tcMar>
              <w:top w:w="70" w:type="dxa"/>
              <w:left w:w="90" w:type="dxa"/>
              <w:bottom w:w="70" w:type="dxa"/>
              <w:right w:w="90" w:type="dxa"/>
            </w:tcMar>
          </w:tcPr>
          <w:p w14:paraId="6AF17D44" w14:textId="77777777" w:rsidR="009F63B8" w:rsidRDefault="009F63B8" w:rsidP="009F63B8">
            <w:pPr>
              <w:spacing w:after="20"/>
              <w:rPr>
                <w:rFonts w:hint="eastAsia"/>
              </w:rPr>
            </w:pPr>
            <w:r>
              <w:rPr>
                <w:sz w:val="17"/>
              </w:rPr>
              <w:t>Confidence / uncertainty</w:t>
            </w:r>
          </w:p>
        </w:tc>
        <w:tc>
          <w:tcPr>
            <w:tcW w:w="5222" w:type="dxa"/>
            <w:tcMar>
              <w:top w:w="70" w:type="dxa"/>
              <w:left w:w="90" w:type="dxa"/>
              <w:bottom w:w="70" w:type="dxa"/>
              <w:right w:w="90" w:type="dxa"/>
            </w:tcMar>
          </w:tcPr>
          <w:p>
            <w:pPr>
              <w:spacing w:after="20"/>
              <w:rPr>
                <w:rFonts w:hint="eastAsia"/>
              </w:rPr>
            </w:pPr>
            <w:r>
              <w:t>Moderate confidence in the qualitative reading of documented use; low confidence in current regional diffusion. The available evidence does not establish national penetration.</w:t>
            </w:r>
          </w:p>
        </w:tc>
      </w:tr>
      <w:tr w:rsidR="009F63B8" w14:paraId="39674315" w14:textId="77777777" w:rsidTr="009F63B8">
        <w:trPr>
          <w:jc w:val="center"/>
          <w:cantSplit/>
        </w:trPr>
        <w:tc>
          <w:tcPr>
            <w:tcW w:w="5222" w:type="dxa"/>
            <w:tcMar>
              <w:top w:w="70" w:type="dxa"/>
              <w:left w:w="90" w:type="dxa"/>
              <w:bottom w:w="70" w:type="dxa"/>
              <w:right w:w="90" w:type="dxa"/>
            </w:tcMar>
          </w:tcPr>
          <w:p w14:paraId="344FDB15" w14:textId="77777777" w:rsidR="009F63B8" w:rsidRDefault="009F63B8" w:rsidP="009F63B8">
            <w:pPr>
              <w:spacing w:after="20"/>
              <w:rPr>
                <w:rFonts w:hint="eastAsia"/>
              </w:rPr>
            </w:pPr>
            <w:r>
              <w:rPr>
                <w:sz w:val="17"/>
              </w:rPr>
              <w:t>What evidence or condition would change the conclusion</w:t>
            </w:r>
          </w:p>
        </w:tc>
        <w:tc>
          <w:tcPr>
            <w:tcW w:w="5222" w:type="dxa"/>
            <w:tcMar>
              <w:top w:w="70" w:type="dxa"/>
              <w:left w:w="90" w:type="dxa"/>
              <w:bottom w:w="70" w:type="dxa"/>
              <w:right w:w="90" w:type="dxa"/>
            </w:tcMar>
          </w:tcPr>
          <w:p>
            <w:pPr>
              <w:spacing w:after="20"/>
              <w:rPr>
                <w:rFonts w:hint="eastAsia"/>
              </w:rPr>
            </w:pPr>
            <w:r>
              <w:t>A dated adoption study with a meaningful denominator could change the diffusion finding. Independently documented comparable projects could change the practice’s timing.</w:t>
            </w:r>
          </w:p>
        </w:tc>
      </w:tr>
    </w:tbl>
    <w:p w14:paraId="49853FFD" w14:textId="77777777" w:rsidR="00AC34B0" w:rsidRDefault="00000000">
      <w:pPr>
        <w:pStyle w:val="Heading1"/>
        <w:keepNext/>
      </w:pPr>
      <w:r>
        <w:t>D. Evidence and Testing</w:t>
      </w:r>
    </w:p>
    <w:tbl>
      <w:tblPr>
        <w:tblStyle w:val="TableGrid"/>
        <w:tblW w:w="0" w:type="auto"/>
        <w:jc w:val="center"/>
        <w:tblLook w:val="04A0" w:firstRow="1" w:lastRow="0" w:firstColumn="1" w:lastColumn="0" w:noHBand="0" w:noVBand="1"/>
      </w:tblPr>
      <w:tblGrid>
        <w:gridCol w:w="5219"/>
        <w:gridCol w:w="5225"/>
      </w:tblGrid>
      <w:tr w:rsidR="00AC34B0" w14:paraId="78CFAF1C" w14:textId="77777777">
        <w:trPr>
          <w:jc w:val="center"/>
          <w:cantSplit/>
        </w:trPr>
        <w:tc>
          <w:tcPr>
            <w:tcW w:w="5227" w:type="dxa"/>
            <w:shd w:val="clear" w:color="auto" w:fill="57068C"/>
            <w:tcMar>
              <w:top w:w="70" w:type="dxa"/>
              <w:left w:w="90" w:type="dxa"/>
              <w:bottom w:w="70" w:type="dxa"/>
              <w:right w:w="90" w:type="dxa"/>
            </w:tcMar>
          </w:tcPr>
          <w:p w14:paraId="17F4B211"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215FF1E5" w14:textId="77777777" w:rsidR="00AC34B0" w:rsidRDefault="00000000">
            <w:pPr>
              <w:spacing w:after="20"/>
              <w:rPr>
                <w:rFonts w:hint="eastAsia"/>
              </w:rPr>
              <w:keepNext/>
            </w:pPr>
            <w:r>
              <w:rPr>
                <w:b/>
                <w:color w:val="FFFFFF"/>
                <w:sz w:val="17"/>
              </w:rPr>
              <w:t>Student record</w:t>
            </w:r>
          </w:p>
        </w:tc>
      </w:tr>
      <w:tr w:rsidR="00AC34B0" w14:paraId="0023AB81" w14:textId="77777777">
        <w:trPr>
          <w:jc w:val="center"/>
          <w:cantSplit/>
        </w:trPr>
        <w:tc>
          <w:tcPr>
            <w:tcW w:w="5227" w:type="dxa"/>
            <w:tcMar>
              <w:top w:w="70" w:type="dxa"/>
              <w:left w:w="90" w:type="dxa"/>
              <w:bottom w:w="70" w:type="dxa"/>
              <w:right w:w="90" w:type="dxa"/>
            </w:tcMar>
          </w:tcPr>
          <w:p w14:paraId="527DCBF8" w14:textId="77777777" w:rsidR="00AC34B0" w:rsidRDefault="00000000">
            <w:pPr>
              <w:spacing w:after="20"/>
              <w:rPr>
                <w:rFonts w:hint="eastAsia"/>
              </w:rPr>
            </w:pPr>
            <w:r>
              <w:rPr>
                <w:sz w:val="17"/>
              </w:rPr>
              <w:t>Most important evidence/source(s)</w:t>
            </w:r>
          </w:p>
        </w:tc>
        <w:tc>
          <w:tcPr>
            <w:tcW w:w="5227" w:type="dxa"/>
            <w:tcMar>
              <w:top w:w="70" w:type="dxa"/>
              <w:left w:w="90" w:type="dxa"/>
              <w:bottom w:w="70" w:type="dxa"/>
              <w:right w:w="90" w:type="dxa"/>
            </w:tcMar>
          </w:tcPr>
          <w:p>
            <w:pPr>
              <w:spacing w:after="20"/>
              <w:rPr>
                <w:rFonts w:hint="eastAsia"/>
              </w:rPr>
            </w:pPr>
            <w:r>
              <w:t>HUD, 3D Concrete Printed Construction Systems Part 2, accepted October 2023 and posted August 16, 2024. It reports interviews, site visits, and a 305-builder survey, not a national adoption rate. URL is in primary_response.json.</w:t>
            </w:r>
          </w:p>
        </w:tc>
      </w:tr>
      <w:tr w:rsidR="00AC34B0" w14:paraId="09C61468" w14:textId="77777777">
        <w:trPr>
          <w:jc w:val="center"/>
          <w:cantSplit/>
        </w:trPr>
        <w:tc>
          <w:tcPr>
            <w:tcW w:w="5227" w:type="dxa"/>
            <w:tcMar>
              <w:top w:w="70" w:type="dxa"/>
              <w:left w:w="90" w:type="dxa"/>
              <w:bottom w:w="70" w:type="dxa"/>
              <w:right w:w="90" w:type="dxa"/>
            </w:tcMar>
          </w:tcPr>
          <w:p w14:paraId="73771235" w14:textId="77777777" w:rsidR="00AC34B0" w:rsidRDefault="00000000">
            <w:pPr>
              <w:spacing w:after="20"/>
              <w:rPr>
                <w:rFonts w:hint="eastAsia"/>
              </w:rPr>
            </w:pPr>
            <w:r>
              <w:rPr>
                <w:sz w:val="17"/>
              </w:rPr>
              <w:t>Primary test - result</w:t>
            </w:r>
          </w:p>
        </w:tc>
        <w:tc>
          <w:tcPr>
            <w:tcW w:w="5227" w:type="dxa"/>
            <w:tcMar>
              <w:top w:w="70" w:type="dxa"/>
              <w:left w:w="90" w:type="dxa"/>
              <w:bottom w:w="70" w:type="dxa"/>
              <w:right w:w="90" w:type="dxa"/>
            </w:tcMar>
          </w:tcPr>
          <w:p>
            <w:pPr>
              <w:spacing w:after="20"/>
              <w:rPr>
                <w:rFonts w:hint="eastAsia"/>
              </w:rPr>
            </w:pPr>
            <w:r>
              <w:t>The saved response passed the output contract. It assessed all five Rogers factors, declined unsupported category placement, and recommended near-term design learning.</w:t>
            </w:r>
          </w:p>
        </w:tc>
      </w:tr>
      <w:tr w:rsidR="00AC34B0" w14:paraId="5047B7DD" w14:textId="77777777">
        <w:trPr>
          <w:jc w:val="center"/>
          <w:cantSplit/>
        </w:trPr>
        <w:tc>
          <w:tcPr>
            <w:tcW w:w="5227" w:type="dxa"/>
            <w:tcMar>
              <w:top w:w="70" w:type="dxa"/>
              <w:left w:w="90" w:type="dxa"/>
              <w:bottom w:w="70" w:type="dxa"/>
              <w:right w:w="90" w:type="dxa"/>
            </w:tcMar>
          </w:tcPr>
          <w:p w14:paraId="0F09864B" w14:textId="77777777" w:rsidR="00AC34B0" w:rsidRDefault="00000000">
            <w:pPr>
              <w:spacing w:after="20"/>
              <w:rPr>
                <w:rFonts w:hint="eastAsia"/>
              </w:rPr>
            </w:pPr>
            <w:r>
              <w:rPr>
                <w:sz w:val="17"/>
              </w:rPr>
              <w:t>Contrast test - what appropriately stayed stable</w:t>
            </w:r>
          </w:p>
        </w:tc>
        <w:tc>
          <w:tcPr>
            <w:tcW w:w="5227" w:type="dxa"/>
            <w:tcMar>
              <w:top w:w="70" w:type="dxa"/>
              <w:left w:w="90" w:type="dxa"/>
              <w:bottom w:w="70" w:type="dxa"/>
              <w:right w:w="90" w:type="dxa"/>
            </w:tcMar>
          </w:tcPr>
          <w:p>
            <w:pPr>
              <w:spacing w:after="20"/>
              <w:rPr>
                <w:rFonts w:hint="eastAsia"/>
              </w:rPr>
            </w:pPr>
            <w:r>
              <w:rPr>
                <w:rFonts w:hint="eastAsia"/>
              </w:rPr>
              <w:t>The technology, application, and peer adoption categories remained unquantified. Changing organizational posture did not create new diffusion evidence.</w:t>
            </w:r>
          </w:p>
        </w:tc>
      </w:tr>
      <w:tr w:rsidR="00AC34B0" w14:paraId="44A5E4CF" w14:textId="77777777">
        <w:trPr>
          <w:jc w:val="center"/>
          <w:cantSplit/>
        </w:trPr>
        <w:tc>
          <w:tcPr>
            <w:tcW w:w="5227" w:type="dxa"/>
            <w:tcMar>
              <w:top w:w="70" w:type="dxa"/>
              <w:left w:w="90" w:type="dxa"/>
              <w:bottom w:w="70" w:type="dxa"/>
              <w:right w:w="90" w:type="dxa"/>
            </w:tcMar>
          </w:tcPr>
          <w:p w14:paraId="6A656B08" w14:textId="77777777" w:rsidR="00AC34B0" w:rsidRDefault="00000000">
            <w:pPr>
              <w:spacing w:after="20"/>
              <w:rPr>
                <w:rFonts w:hint="eastAsia"/>
              </w:rPr>
            </w:pPr>
            <w:r>
              <w:rPr>
                <w:sz w:val="17"/>
              </w:rPr>
              <w:t>Contrast test - what appropriately changed</w:t>
            </w:r>
          </w:p>
        </w:tc>
        <w:tc>
          <w:tcPr>
            <w:tcW w:w="5227" w:type="dxa"/>
            <w:tcMar>
              <w:top w:w="70" w:type="dxa"/>
              <w:left w:w="90" w:type="dxa"/>
              <w:bottom w:w="70" w:type="dxa"/>
              <w:right w:w="90" w:type="dxa"/>
            </w:tcMar>
          </w:tcPr>
          <w:p>
            <w:pPr>
              <w:spacing w:after="20"/>
              <w:rPr>
                <w:rFonts w:hint="eastAsia"/>
              </w:rPr>
            </w:pPr>
            <w:r>
              <w:rPr>
                <w:rFonts w:hint="eastAsia"/>
              </w:rPr>
              <w:t>The innovator explored sooner. The conservative practice waited for comparable peer outcomes; the fast follower sought a documented completion before escalating.</w:t>
            </w:r>
          </w:p>
        </w:tc>
      </w:tr>
      <w:tr w:rsidR="00AC34B0" w14:paraId="326ECFBC" w14:textId="77777777">
        <w:trPr>
          <w:jc w:val="center"/>
          <w:cantSplit/>
        </w:trPr>
        <w:tc>
          <w:tcPr>
            <w:tcW w:w="5227" w:type="dxa"/>
            <w:tcMar>
              <w:top w:w="70" w:type="dxa"/>
              <w:left w:w="90" w:type="dxa"/>
              <w:bottom w:w="70" w:type="dxa"/>
              <w:right w:w="90" w:type="dxa"/>
            </w:tcMar>
          </w:tcPr>
          <w:p w14:paraId="2B47A554" w14:textId="77777777" w:rsidR="00AC34B0" w:rsidRDefault="00000000">
            <w:pPr>
              <w:spacing w:after="20"/>
              <w:rPr>
                <w:rFonts w:hint="eastAsia"/>
              </w:rPr>
            </w:pPr>
            <w:r>
              <w:rPr>
                <w:sz w:val="17"/>
              </w:rPr>
              <w:t>Weakness/failure found</w:t>
            </w:r>
          </w:p>
        </w:tc>
        <w:tc>
          <w:tcPr>
            <w:tcW w:w="5227" w:type="dxa"/>
            <w:tcMar>
              <w:top w:w="70" w:type="dxa"/>
              <w:left w:w="90" w:type="dxa"/>
              <w:bottom w:w="70" w:type="dxa"/>
              <w:right w:w="90" w:type="dxa"/>
            </w:tcMar>
          </w:tcPr>
          <w:p>
            <w:pPr>
              <w:spacing w:after="20"/>
              <w:rPr>
                <w:rFonts w:hint="eastAsia"/>
              </w:rPr>
            </w:pPr>
            <w:r>
              <w:t>The initial prompt asked a JSON-only agent to create a separate factor file. Different added sources across tests also weakened the controlled comparison.</w:t>
            </w:r>
          </w:p>
        </w:tc>
      </w:tr>
      <w:tr w:rsidR="00AC34B0" w14:paraId="6C770D2A" w14:textId="77777777">
        <w:trPr>
          <w:jc w:val="center"/>
          <w:cantSplit/>
        </w:trPr>
        <w:tc>
          <w:tcPr>
            <w:tcW w:w="5227" w:type="dxa"/>
            <w:tcMar>
              <w:top w:w="70" w:type="dxa"/>
              <w:left w:w="90" w:type="dxa"/>
              <w:bottom w:w="70" w:type="dxa"/>
              <w:right w:w="90" w:type="dxa"/>
            </w:tcMar>
          </w:tcPr>
          <w:p w14:paraId="602435D6" w14:textId="77777777" w:rsidR="00AC34B0" w:rsidRDefault="00000000">
            <w:pPr>
              <w:spacing w:after="20"/>
              <w:rPr>
                <w:rFonts w:hint="eastAsia"/>
              </w:rPr>
            </w:pPr>
            <w:r>
              <w:rPr>
                <w:sz w:val="17"/>
              </w:rPr>
              <w:t>Revision made and why</w:t>
            </w:r>
          </w:p>
        </w:tc>
        <w:tc>
          <w:tcPr>
            <w:tcW w:w="5227" w:type="dxa"/>
            <w:tcMar>
              <w:top w:w="70" w:type="dxa"/>
              <w:left w:w="90" w:type="dxa"/>
              <w:bottom w:w="70" w:type="dxa"/>
              <w:right w:w="90" w:type="dxa"/>
            </w:tcMar>
          </w:tcPr>
          <w:p>
            <w:pPr>
              <w:spacing w:after="20"/>
              <w:rPr>
                <w:rFonts w:hint="eastAsia"/>
              </w:rPr>
            </w:pPr>
            <w:r>
              <w:t>Put the five-factor assessment inside the response and created the separate record locally. Used a shared dated evidence packet, then reran unchanged primary and contrast inputs.</w:t>
            </w:r>
          </w:p>
        </w:tc>
      </w:tr>
      <w:tr w:rsidR="00AC34B0" w14:paraId="40110E86" w14:textId="77777777">
        <w:trPr>
          <w:jc w:val="center"/>
          <w:cantSplit/>
        </w:trPr>
        <w:tc>
          <w:tcPr>
            <w:tcW w:w="5227" w:type="dxa"/>
            <w:tcMar>
              <w:top w:w="70" w:type="dxa"/>
              <w:left w:w="90" w:type="dxa"/>
              <w:bottom w:w="70" w:type="dxa"/>
              <w:right w:w="90" w:type="dxa"/>
            </w:tcMar>
          </w:tcPr>
          <w:p w14:paraId="2E40E85D" w14:textId="77777777" w:rsidR="00AC34B0" w:rsidRDefault="00000000">
            <w:pPr>
              <w:spacing w:after="20"/>
              <w:rPr>
                <w:rFonts w:hint="eastAsia"/>
              </w:rPr>
            </w:pPr>
            <w:r>
              <w:rPr>
                <w:sz w:val="17"/>
              </w:rPr>
              <w:t>Remaining limitation / abstention condition</w:t>
            </w:r>
          </w:p>
        </w:tc>
        <w:tc>
          <w:tcPr>
            <w:tcW w:w="5227" w:type="dxa"/>
            <w:tcMar>
              <w:top w:w="70" w:type="dxa"/>
              <w:left w:w="90" w:type="dxa"/>
              <w:bottom w:w="70" w:type="dxa"/>
              <w:right w:w="90" w:type="dxa"/>
            </w:tcMar>
          </w:tcPr>
          <w:p>
            <w:pPr>
              <w:spacing w:after="20"/>
              <w:rPr>
                <w:rFonts w:hint="eastAsia"/>
              </w:rPr>
            </w:pPr>
            <w:r>
              <w:t>The evidence is older and U.S.-focused. Withhold adoption rates and category claims without a relevant denominator; local peer outcomes remain missing.</w:t>
            </w:r>
          </w:p>
        </w:tc>
      </w:tr>
    </w:tbl>
    <w:p w14:paraId="696705DD" w14:textId="77777777" w:rsidR="00AC34B0" w:rsidRDefault="00000000">
      <w:pPr>
        <w:pStyle w:val="Heading1"/>
        <w:keepNext/>
      </w:pPr>
      <w:r>
        <w:t>E. Independent Judgment and Handoff</w:t>
      </w:r>
    </w:p>
    <w:tbl>
      <w:tblPr>
        <w:tblStyle w:val="TableGrid"/>
        <w:tblW w:w="0" w:type="auto"/>
        <w:jc w:val="center"/>
        <w:tblLook w:val="04A0" w:firstRow="1" w:lastRow="0" w:firstColumn="1" w:lastColumn="0" w:noHBand="0" w:noVBand="1"/>
      </w:tblPr>
      <w:tblGrid>
        <w:gridCol w:w="5222"/>
        <w:gridCol w:w="5222"/>
      </w:tblGrid>
      <w:tr w:rsidR="00AC34B0" w14:paraId="11B4DDDA" w14:textId="77777777">
        <w:trPr>
          <w:jc w:val="center"/>
          <w:cantSplit/>
        </w:trPr>
        <w:tc>
          <w:tcPr>
            <w:tcW w:w="5227" w:type="dxa"/>
            <w:shd w:val="clear" w:color="auto" w:fill="57068C"/>
            <w:tcMar>
              <w:top w:w="70" w:type="dxa"/>
              <w:left w:w="90" w:type="dxa"/>
              <w:bottom w:w="70" w:type="dxa"/>
              <w:right w:w="90" w:type="dxa"/>
            </w:tcMar>
          </w:tcPr>
          <w:p w14:paraId="3058F1A9" w14:textId="77777777" w:rsidR="00AC34B0" w:rsidRDefault="00000000">
            <w:pPr>
              <w:spacing w:after="20"/>
              <w:rPr>
                <w:rFonts w:hint="eastAsia"/>
              </w:rPr>
              <w:keepNext/>
            </w:pPr>
            <w:r>
              <w:rPr>
                <w:b/>
                <w:color w:val="FFFFFF"/>
                <w:sz w:val="17"/>
              </w:rPr>
              <w:t>Field</w:t>
            </w:r>
          </w:p>
        </w:tc>
        <w:tc>
          <w:tcPr>
            <w:tcW w:w="5227" w:type="dxa"/>
            <w:shd w:val="clear" w:color="auto" w:fill="57068C"/>
            <w:tcMar>
              <w:top w:w="70" w:type="dxa"/>
              <w:left w:w="90" w:type="dxa"/>
              <w:bottom w:w="70" w:type="dxa"/>
              <w:right w:w="90" w:type="dxa"/>
            </w:tcMar>
          </w:tcPr>
          <w:p w14:paraId="5F3BBC54" w14:textId="77777777" w:rsidR="00AC34B0" w:rsidRDefault="00000000">
            <w:pPr>
              <w:spacing w:after="20"/>
              <w:rPr>
                <w:rFonts w:hint="eastAsia"/>
              </w:rPr>
              <w:keepNext/>
            </w:pPr>
            <w:r>
              <w:rPr>
                <w:b/>
                <w:color w:val="FFFFFF"/>
                <w:sz w:val="17"/>
              </w:rPr>
              <w:t>Student record</w:t>
            </w:r>
          </w:p>
        </w:tc>
      </w:tr>
      <w:tr w:rsidR="00AC34B0" w14:paraId="271D0C04" w14:textId="77777777">
        <w:trPr>
          <w:jc w:val="center"/>
          <w:cantSplit/>
        </w:trPr>
        <w:tc>
          <w:tcPr>
            <w:tcW w:w="5227" w:type="dxa"/>
            <w:tcMar>
              <w:top w:w="70" w:type="dxa"/>
              <w:left w:w="90" w:type="dxa"/>
              <w:bottom w:w="70" w:type="dxa"/>
              <w:right w:w="90" w:type="dxa"/>
            </w:tcMar>
          </w:tcPr>
          <w:p w14:paraId="62AFA6EC" w14:textId="77777777" w:rsidR="00AC34B0" w:rsidRDefault="00000000">
            <w:pPr>
              <w:spacing w:after="20"/>
              <w:rPr>
                <w:rFonts w:hint="eastAsia"/>
              </w:rPr>
            </w:pPr>
            <w:r>
              <w:rPr>
                <w:sz w:val="17"/>
              </w:rPr>
              <w:t>Is the agent credible enough for team consideration? Why?</w:t>
            </w:r>
          </w:p>
        </w:tc>
        <w:tc>
          <w:tcPr>
            <w:tcW w:w="5227" w:type="dxa"/>
            <w:tcMar>
              <w:top w:w="70" w:type="dxa"/>
              <w:left w:w="90" w:type="dxa"/>
              <w:bottom w:w="70" w:type="dxa"/>
              <w:right w:w="90" w:type="dxa"/>
            </w:tcMar>
          </w:tcPr>
          <w:p>
            <w:pPr>
              <w:spacing w:after="20"/>
              <w:rPr>
                <w:rFonts w:hint="eastAsia"/>
              </w:rPr>
            </w:pPr>
            <w:r>
              <w:t>Yes, for qualitative diffusion judgment. It distinguishes documented examples from market prevalence and changes timing without changing the underlying evidence.</w:t>
            </w:r>
          </w:p>
        </w:tc>
      </w:tr>
      <w:tr w:rsidR="00AC34B0" w14:paraId="0805E22E" w14:textId="77777777">
        <w:trPr>
          <w:jc w:val="center"/>
          <w:cantSplit/>
        </w:trPr>
        <w:tc>
          <w:tcPr>
            <w:tcW w:w="5227" w:type="dxa"/>
            <w:tcMar>
              <w:top w:w="70" w:type="dxa"/>
              <w:left w:w="90" w:type="dxa"/>
              <w:bottom w:w="70" w:type="dxa"/>
              <w:right w:w="90" w:type="dxa"/>
            </w:tcMar>
          </w:tcPr>
          <w:p w14:paraId="2062BFEF" w14:textId="77777777" w:rsidR="00AC34B0" w:rsidRDefault="00000000">
            <w:pPr>
              <w:spacing w:after="20"/>
              <w:rPr>
                <w:rFonts w:hint="eastAsia"/>
              </w:rPr>
            </w:pPr>
            <w:r>
              <w:rPr>
                <w:sz w:val="17"/>
              </w:rPr>
              <w:lastRenderedPageBreak/>
              <w:t>Most important recommendation to the team</w:t>
            </w:r>
          </w:p>
        </w:tc>
        <w:tc>
          <w:tcPr>
            <w:tcW w:w="5227" w:type="dxa"/>
            <w:tcMar>
              <w:top w:w="70" w:type="dxa"/>
              <w:left w:w="90" w:type="dxa"/>
              <w:bottom w:w="70" w:type="dxa"/>
              <w:right w:w="90" w:type="dxa"/>
            </w:tcMar>
          </w:tcPr>
          <w:p>
            <w:pPr>
              <w:spacing w:after="20"/>
              <w:rPr>
                <w:rFonts w:hint="eastAsia"/>
              </w:rPr>
            </w:pPr>
            <w:r>
              <w:t>Never use a survey sample or a few promotional projects as an adoption rate. Carry the missing local evidence into the adoption decision.</w:t>
            </w:r>
          </w:p>
        </w:tc>
      </w:tr>
      <w:tr w:rsidR="00AC34B0" w14:paraId="5F275D9E" w14:textId="77777777">
        <w:trPr>
          <w:jc w:val="center"/>
          <w:cantSplit/>
        </w:trPr>
        <w:tc>
          <w:tcPr>
            <w:tcW w:w="5227" w:type="dxa"/>
            <w:tcMar>
              <w:top w:w="70" w:type="dxa"/>
              <w:left w:w="90" w:type="dxa"/>
              <w:bottom w:w="70" w:type="dxa"/>
              <w:right w:w="90" w:type="dxa"/>
            </w:tcMar>
          </w:tcPr>
          <w:p w14:paraId="64C2A67F" w14:textId="77777777" w:rsidR="00AC34B0" w:rsidRDefault="00000000">
            <w:pPr>
              <w:spacing w:after="20"/>
              <w:rPr>
                <w:rFonts w:hint="eastAsia"/>
              </w:rPr>
            </w:pPr>
            <w:r>
              <w:rPr>
                <w:sz w:val="17"/>
              </w:rPr>
              <w:t>AI / verification note</w:t>
            </w:r>
          </w:p>
        </w:tc>
        <w:tc>
          <w:tcPr>
            <w:tcW w:w="5227" w:type="dxa"/>
            <w:tcMar>
              <w:top w:w="70" w:type="dxa"/>
              <w:left w:w="90" w:type="dxa"/>
              <w:bottom w:w="70" w:type="dxa"/>
              <w:right w:w="90" w:type="dxa"/>
            </w:tcMar>
          </w:tcPr>
          <w:p>
            <w:pPr>
              <w:spacing w:after="20"/>
              <w:rPr>
                <w:rFonts w:hint="eastAsia"/>
              </w:rPr>
            </w:pPr>
            <w:r>
              <w:rPr>
                <w:sz w:val="17"/>
              </w:rPr>
              <w:t>Codex prepared the repository, cases, and revisions. The Python helper sent prompts to the OpenAI API and saved actual responses. Original source pages were checked; organization details remain hypothetical. Schema validation checks structure, not factual accuracy.</w:t>
            </w:r>
          </w:p>
        </w:tc>
      </w:tr>
    </w:tbl>
    <w:p w14:paraId="043F56E9" w14:textId="77777777" w:rsidR="000A20E9" w:rsidRDefault="000A20E9"/>
    <w:sectPr w:rsidR="000A20E9" w:rsidSect="00034616">
      <w:headerReference w:type="default" r:id="rId9"/>
      <w:footerReference w:type="default" r:id="rId10"/>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C43EAB" w14:textId="77777777" w:rsidR="000A20E9" w:rsidRDefault="000A20E9">
      <w:pPr>
        <w:spacing w:after="0" w:line="240" w:lineRule="auto"/>
        <w:rPr>
          <w:rFonts w:hint="eastAsia"/>
        </w:rPr>
      </w:pPr>
      <w:r>
        <w:separator/>
      </w:r>
    </w:p>
  </w:endnote>
  <w:endnote w:type="continuationSeparator" w:id="0">
    <w:p w14:paraId="61D8CE9B" w14:textId="77777777" w:rsidR="000A20E9" w:rsidRDefault="000A20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CE709"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287B15" w14:textId="77777777" w:rsidR="000A20E9" w:rsidRDefault="000A20E9">
      <w:pPr>
        <w:spacing w:after="0" w:line="240" w:lineRule="auto"/>
        <w:rPr>
          <w:rFonts w:hint="eastAsia"/>
        </w:rPr>
      </w:pPr>
      <w:r>
        <w:separator/>
      </w:r>
    </w:p>
  </w:footnote>
  <w:footnote w:type="continuationSeparator" w:id="0">
    <w:p w14:paraId="0E1546A2" w14:textId="77777777" w:rsidR="000A20E9" w:rsidRDefault="000A20E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6FACD0"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0E9"/>
    <w:rsid w:val="000C7827"/>
    <w:rsid w:val="0015074B"/>
    <w:rsid w:val="00214B14"/>
    <w:rsid w:val="0029639D"/>
    <w:rsid w:val="00326F90"/>
    <w:rsid w:val="00630F3A"/>
    <w:rsid w:val="006E721C"/>
    <w:rsid w:val="0085745F"/>
    <w:rsid w:val="009F63B8"/>
    <w:rsid w:val="00AA1D8D"/>
    <w:rsid w:val="00AC34B0"/>
    <w:rsid w:val="00B47730"/>
    <w:rsid w:val="00C034F2"/>
    <w:rsid w:val="00CB0664"/>
    <w:rsid w:val="00D24D5A"/>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99B3A"/>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 w:type="character" w:styleId="Hyperlink">
    <w:name w:val="Hyperlink"/>
    <w:basedOn w:val="DefaultParagraphFont"/>
    <w:uiPriority w:val="99"/>
    <w:unhideWhenUsed/>
    <w:rsid w:val="00C034F2"/>
    <w:rPr>
      <w:color w:val="0000FF" w:themeColor="hyperlink"/>
      <w:u w:val="single"/>
    </w:rPr>
  </w:style>
  <w:style w:type="character" w:styleId="UnresolvedMention">
    <w:name w:val="Unresolved Mention"/>
    <w:basedOn w:val="DefaultParagraphFont"/>
    <w:uiPriority w:val="99"/>
    <w:semiHidden/>
    <w:unhideWhenUsed/>
    <w:rsid w:val="00C03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id.com/docs/api/products/transac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Emerging Technologies - Specialist Agent Record Template</vt:lpstr>
    </vt:vector>
  </TitlesOfParts>
  <Manager/>
  <Company/>
  <LinksUpToDate>false</LinksUpToDate>
  <CharactersWithSpaces>4610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Matthew Pecko</cp:lastModifiedBy>
  <cp:revision>2</cp:revision>
  <dcterms:created xsi:type="dcterms:W3CDTF">2026-10-12T21:10:00Z</dcterms:created>
  <dcterms:modified xsi:type="dcterms:W3CDTF">2026-10-12T21:10:00Z</dcterms:modified>
  <cp:category/>
</cp:coreProperties>
</file>