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57AB3" w14:textId="77777777" w:rsidR="00B26D30" w:rsidRDefault="00887B5D" w:rsidP="00887B5D">
      <w:pPr>
        <w:spacing w:before="6000"/>
        <w:ind w:firstLine="0"/>
        <w:jc w:val="center"/>
        <w:rPr>
          <w:b/>
          <w:bCs/>
          <w:sz w:val="32"/>
          <w:szCs w:val="32"/>
        </w:rPr>
      </w:pPr>
      <w:r w:rsidRPr="00887B5D">
        <w:rPr>
          <w:b/>
          <w:bCs/>
          <w:sz w:val="32"/>
          <w:szCs w:val="32"/>
        </w:rPr>
        <w:t>ИНТЕРАКТИВНОЕ ПРИЛОЖЕНИЕ ДЛЯ МУЗЕЯ МОСКОВСКОГО МЕТРО</w:t>
      </w:r>
    </w:p>
    <w:p w14:paraId="4D810CA7" w14:textId="77777777" w:rsidR="00887B5D" w:rsidRDefault="00887B5D" w:rsidP="00887B5D">
      <w:pPr>
        <w:spacing w:before="36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Технико-экономическое обоснование создания программы</w:t>
      </w:r>
    </w:p>
    <w:p w14:paraId="6ACF4486" w14:textId="77777777" w:rsidR="00887B5D" w:rsidRDefault="00887B5D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C84AB10" w14:textId="77777777" w:rsidR="00887B5D" w:rsidRDefault="00887B5D" w:rsidP="00887B5D">
      <w:pPr>
        <w:pStyle w:val="a3"/>
      </w:pPr>
      <w:bookmarkStart w:id="0" w:name="_Toc179744717"/>
      <w:r>
        <w:lastRenderedPageBreak/>
        <w:t>СОДЕРЖАНИЕ</w:t>
      </w:r>
      <w:bookmarkEnd w:id="0"/>
    </w:p>
    <w:p w14:paraId="4D48CFCF" w14:textId="70989D51" w:rsidR="00214ABD" w:rsidRDefault="009A18DA">
      <w:pPr>
        <w:pStyle w:val="1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1;2;Заголовок 2;3;Без интервала;1" </w:instrText>
      </w:r>
      <w:r>
        <w:fldChar w:fldCharType="separate"/>
      </w:r>
      <w:hyperlink w:anchor="_Toc179744717" w:history="1">
        <w:r w:rsidR="00214ABD" w:rsidRPr="00042F35">
          <w:rPr>
            <w:rStyle w:val="a8"/>
            <w:noProof/>
          </w:rPr>
          <w:t>СОДЕРЖАНИЕ</w:t>
        </w:r>
        <w:r w:rsidR="00214ABD">
          <w:rPr>
            <w:noProof/>
            <w:webHidden/>
          </w:rPr>
          <w:tab/>
        </w:r>
        <w:r w:rsidR="00214ABD">
          <w:rPr>
            <w:noProof/>
            <w:webHidden/>
          </w:rPr>
          <w:fldChar w:fldCharType="begin"/>
        </w:r>
        <w:r w:rsidR="00214ABD">
          <w:rPr>
            <w:noProof/>
            <w:webHidden/>
          </w:rPr>
          <w:instrText xml:space="preserve"> PAGEREF _Toc179744717 \h </w:instrText>
        </w:r>
        <w:r w:rsidR="00214ABD">
          <w:rPr>
            <w:noProof/>
            <w:webHidden/>
          </w:rPr>
        </w:r>
        <w:r w:rsidR="00214ABD"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2</w:t>
        </w:r>
        <w:r w:rsidR="00214ABD">
          <w:rPr>
            <w:noProof/>
            <w:webHidden/>
          </w:rPr>
          <w:fldChar w:fldCharType="end"/>
        </w:r>
      </w:hyperlink>
    </w:p>
    <w:p w14:paraId="7D59255E" w14:textId="3B71C576" w:rsidR="00214ABD" w:rsidRDefault="00214ABD">
      <w:pPr>
        <w:pStyle w:val="1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18" w:history="1">
        <w:r w:rsidRPr="00042F35">
          <w:rPr>
            <w:rStyle w:val="a8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B79F0" w14:textId="22ACEC82" w:rsidR="00214ABD" w:rsidRDefault="00214ABD">
      <w:pPr>
        <w:pStyle w:val="2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19" w:history="1">
        <w:r w:rsidRPr="00042F35">
          <w:rPr>
            <w:rStyle w:val="a8"/>
            <w:noProof/>
          </w:rPr>
          <w:t>1.1. 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81D084" w14:textId="34E46A9B" w:rsidR="00214ABD" w:rsidRDefault="00214ABD">
      <w:pPr>
        <w:pStyle w:val="2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0" w:history="1">
        <w:r w:rsidRPr="00042F35">
          <w:rPr>
            <w:rStyle w:val="a8"/>
            <w:noProof/>
          </w:rPr>
          <w:t>1.2. Основание для разработки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293A1D" w14:textId="117164F9" w:rsidR="00214ABD" w:rsidRDefault="00214ABD">
      <w:pPr>
        <w:pStyle w:val="2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1" w:history="1">
        <w:r w:rsidRPr="00042F35">
          <w:rPr>
            <w:rStyle w:val="a8"/>
            <w:noProof/>
          </w:rPr>
          <w:t>1.3. Заказчик и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71C10" w14:textId="6D0564DD" w:rsidR="00214ABD" w:rsidRDefault="00214ABD">
      <w:pPr>
        <w:pStyle w:val="2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2" w:history="1">
        <w:r w:rsidRPr="00042F35">
          <w:rPr>
            <w:rStyle w:val="a8"/>
            <w:noProof/>
          </w:rPr>
          <w:t>1.4. Сроки выполнения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EC6E21" w14:textId="0407CFB7" w:rsidR="00214ABD" w:rsidRDefault="00214ABD">
      <w:pPr>
        <w:pStyle w:val="1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3" w:history="1">
        <w:r w:rsidRPr="00042F35">
          <w:rPr>
            <w:rStyle w:val="a8"/>
            <w:noProof/>
          </w:rPr>
          <w:t>2. ОБЩИЕ СВЕДЕНИЯ О ПРОГРАММНОМ ПРОДУКТЕ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99313" w14:textId="4B8D1298" w:rsidR="00214ABD" w:rsidRDefault="00214ABD">
      <w:pPr>
        <w:pStyle w:val="2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4" w:history="1">
        <w:r w:rsidRPr="00042F35">
          <w:rPr>
            <w:rStyle w:val="a8"/>
            <w:noProof/>
          </w:rPr>
          <w:t>2.1. Наименование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C0463" w14:textId="259ABFA4" w:rsidR="00214ABD" w:rsidRDefault="00214ABD">
      <w:pPr>
        <w:pStyle w:val="2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5" w:history="1">
        <w:r w:rsidRPr="00042F35">
          <w:rPr>
            <w:rStyle w:val="a8"/>
            <w:noProof/>
          </w:rPr>
          <w:t>2.2. Назначение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61248D" w14:textId="4BB9F24D" w:rsidR="00214ABD" w:rsidRDefault="00214ABD">
      <w:pPr>
        <w:pStyle w:val="1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6" w:history="1">
        <w:r w:rsidRPr="00042F35">
          <w:rPr>
            <w:rStyle w:val="a8"/>
            <w:noProof/>
          </w:rPr>
          <w:t>3. АНАЛИЗ ОПЫТА СОЗДАНИЯ ПРИЛОЖЕНИЙ В АНАЛОГИЧНЫХ ПРЕДМЕТНЫХ ОБЛАСТЯХ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42636" w14:textId="5EE11986" w:rsidR="00214ABD" w:rsidRDefault="00214ABD">
      <w:pPr>
        <w:pStyle w:val="1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7" w:history="1">
        <w:r w:rsidRPr="00042F35">
          <w:rPr>
            <w:rStyle w:val="a8"/>
            <w:noProof/>
          </w:rPr>
          <w:t>4. ОЦЕНКА ЭКОНОМИЧЕСКОЙ ЭФФЕКТИВНОСТИ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AE286" w14:textId="2F6BCDAE" w:rsidR="00214ABD" w:rsidRDefault="00214ABD">
      <w:pPr>
        <w:pStyle w:val="2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8" w:history="1">
        <w:r w:rsidRPr="00042F35">
          <w:rPr>
            <w:rStyle w:val="a8"/>
            <w:noProof/>
          </w:rPr>
          <w:t>4.1. Расчет стоимости разработки и внедрения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D100BA" w14:textId="0019838B" w:rsidR="00214ABD" w:rsidRDefault="00214ABD">
      <w:pPr>
        <w:pStyle w:val="21"/>
        <w:tabs>
          <w:tab w:val="right" w:leader="dot" w:pos="10528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744729" w:history="1">
        <w:r w:rsidRPr="00042F35">
          <w:rPr>
            <w:rStyle w:val="a8"/>
            <w:noProof/>
          </w:rPr>
          <w:t>4.2. Расчет экономического эффекта от использования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_Toc179744729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1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9D7134" w14:textId="5B15B570" w:rsidR="009A18DA" w:rsidRDefault="009A18DA" w:rsidP="009A18DA">
      <w:r>
        <w:fldChar w:fldCharType="end"/>
      </w:r>
    </w:p>
    <w:p w14:paraId="580CB88C" w14:textId="77777777" w:rsidR="009A18DA" w:rsidRDefault="009A18DA">
      <w:pPr>
        <w:spacing w:after="160" w:line="259" w:lineRule="auto"/>
        <w:ind w:firstLine="0"/>
        <w:jc w:val="left"/>
      </w:pPr>
      <w:r>
        <w:br w:type="page"/>
      </w:r>
    </w:p>
    <w:p w14:paraId="7B10B8D5" w14:textId="77777777" w:rsidR="009A18DA" w:rsidRDefault="00A9754A" w:rsidP="00A9754A">
      <w:pPr>
        <w:pStyle w:val="a3"/>
      </w:pPr>
      <w:bookmarkStart w:id="1" w:name="_Toc179744718"/>
      <w:r w:rsidRPr="00A9754A">
        <w:rPr>
          <w:b w:val="0"/>
        </w:rPr>
        <w:lastRenderedPageBreak/>
        <w:t>1.</w:t>
      </w:r>
      <w:r>
        <w:t xml:space="preserve"> ВВЕДЕНИЕ</w:t>
      </w:r>
      <w:bookmarkEnd w:id="1"/>
    </w:p>
    <w:p w14:paraId="4B8FCBBF" w14:textId="77777777" w:rsidR="00A9754A" w:rsidRDefault="00A9754A" w:rsidP="00A9754A">
      <w:pPr>
        <w:pStyle w:val="1"/>
      </w:pPr>
      <w:bookmarkStart w:id="2" w:name="_Toc179744719"/>
      <w:r>
        <w:t>1.1. Назначение документа</w:t>
      </w:r>
      <w:bookmarkEnd w:id="2"/>
    </w:p>
    <w:p w14:paraId="66884EB4" w14:textId="77777777" w:rsidR="00A9754A" w:rsidRDefault="00A9754A" w:rsidP="00A9754A">
      <w:r>
        <w:t>В данном документе представлена информация, из которой выводится целесообразность создания приложения «Музей метрополитена».</w:t>
      </w:r>
    </w:p>
    <w:p w14:paraId="164033F2" w14:textId="77777777" w:rsidR="00A9754A" w:rsidRDefault="00A9754A" w:rsidP="00A9754A">
      <w:pPr>
        <w:pStyle w:val="1"/>
      </w:pPr>
      <w:bookmarkStart w:id="3" w:name="_Toc179744720"/>
      <w:r>
        <w:t xml:space="preserve">1.2. Основание для </w:t>
      </w:r>
      <w:r w:rsidR="004D07AE">
        <w:t>разработки документа</w:t>
      </w:r>
      <w:bookmarkEnd w:id="3"/>
    </w:p>
    <w:p w14:paraId="38159B9D" w14:textId="77777777" w:rsidR="004D07AE" w:rsidRDefault="004D07AE" w:rsidP="004D07AE">
      <w:r>
        <w:t>Основанием для разработки данного документа является необходимость описания осуществляемых затрат, причин выбора предлагаемых технологий, процессов и решений, принятых в проекте, результатов внедрения и экономических расчетов эффективности.</w:t>
      </w:r>
    </w:p>
    <w:p w14:paraId="2FFFA190" w14:textId="77777777" w:rsidR="004D07AE" w:rsidRDefault="004D07AE" w:rsidP="004D07AE">
      <w:pPr>
        <w:pStyle w:val="1"/>
      </w:pPr>
      <w:bookmarkStart w:id="4" w:name="_Toc179744721"/>
      <w:r>
        <w:t xml:space="preserve">1.3. </w:t>
      </w:r>
      <w:r w:rsidR="00724495">
        <w:t>Заказчик и исполнитель</w:t>
      </w:r>
      <w:bookmarkEnd w:id="4"/>
    </w:p>
    <w:p w14:paraId="7CE5EEBF" w14:textId="77777777" w:rsidR="00724495" w:rsidRDefault="00724495" w:rsidP="00724495">
      <w:r>
        <w:t>Заказчик – ГУП «Московский метрополитен».</w:t>
      </w:r>
    </w:p>
    <w:p w14:paraId="1C0502A2" w14:textId="77777777" w:rsidR="00724495" w:rsidRDefault="00724495" w:rsidP="00724495">
      <w:r>
        <w:t>Исполнитель – Ефимов Матвей Алексеевич.</w:t>
      </w:r>
    </w:p>
    <w:p w14:paraId="0742D467" w14:textId="77777777" w:rsidR="00724495" w:rsidRDefault="00724495" w:rsidP="00724495">
      <w:pPr>
        <w:pStyle w:val="1"/>
      </w:pPr>
      <w:bookmarkStart w:id="5" w:name="_Toc179744722"/>
      <w:r>
        <w:t>1.4. Сроки выполнения работ</w:t>
      </w:r>
      <w:bookmarkEnd w:id="5"/>
    </w:p>
    <w:p w14:paraId="29DB14D6" w14:textId="77777777" w:rsidR="00724495" w:rsidRDefault="00724495" w:rsidP="00724495">
      <w:r>
        <w:t>Начало выполнения работ – 01.10.2023.</w:t>
      </w:r>
    </w:p>
    <w:p w14:paraId="54BB3008" w14:textId="77777777" w:rsidR="00724495" w:rsidRDefault="00724495" w:rsidP="00724495">
      <w:r>
        <w:t>Окончание выполнения работ – 30.11.2023.</w:t>
      </w:r>
    </w:p>
    <w:p w14:paraId="2C2E7807" w14:textId="77777777" w:rsidR="00724495" w:rsidRDefault="00724495">
      <w:pPr>
        <w:spacing w:after="160" w:line="259" w:lineRule="auto"/>
        <w:ind w:firstLine="0"/>
        <w:jc w:val="left"/>
      </w:pPr>
      <w:r>
        <w:br w:type="page"/>
      </w:r>
    </w:p>
    <w:p w14:paraId="0DBF6536" w14:textId="77777777" w:rsidR="00724495" w:rsidRDefault="00724495" w:rsidP="00724495">
      <w:pPr>
        <w:pStyle w:val="a3"/>
      </w:pPr>
      <w:bookmarkStart w:id="6" w:name="_Toc179744723"/>
      <w:r>
        <w:lastRenderedPageBreak/>
        <w:t>2. ОБЩ</w:t>
      </w:r>
      <w:r w:rsidR="00A96F94">
        <w:t>ИЕ СВЕДЕНИЯ О ПРОГРАММНОМ ПРОДУКТЕ</w:t>
      </w:r>
      <w:bookmarkEnd w:id="6"/>
    </w:p>
    <w:p w14:paraId="029A72BB" w14:textId="77777777" w:rsidR="00724495" w:rsidRDefault="00724495" w:rsidP="00724495">
      <w:pPr>
        <w:pStyle w:val="1"/>
      </w:pPr>
      <w:bookmarkStart w:id="7" w:name="_Toc179744724"/>
      <w:r>
        <w:t>2.1.</w:t>
      </w:r>
      <w:r w:rsidR="00A96F94">
        <w:t xml:space="preserve"> Наименование программного продукта</w:t>
      </w:r>
      <w:bookmarkEnd w:id="7"/>
    </w:p>
    <w:p w14:paraId="7A30268E" w14:textId="77777777" w:rsidR="00A96F94" w:rsidRDefault="00A96F94" w:rsidP="00A96F94">
      <w:r w:rsidRPr="00A96F94">
        <w:t>Наименование – «Музей метрополитена».</w:t>
      </w:r>
    </w:p>
    <w:p w14:paraId="2443FF64" w14:textId="77777777" w:rsidR="00A96F94" w:rsidRDefault="00A96F94" w:rsidP="00A96F94">
      <w:pPr>
        <w:pStyle w:val="1"/>
      </w:pPr>
      <w:bookmarkStart w:id="8" w:name="_Toc179744725"/>
      <w:r>
        <w:t>2.2.</w:t>
      </w:r>
      <w:r w:rsidR="0033669F">
        <w:t xml:space="preserve"> Назначение программного продукта</w:t>
      </w:r>
      <w:bookmarkEnd w:id="8"/>
    </w:p>
    <w:p w14:paraId="5FA955CD" w14:textId="77777777" w:rsidR="0033669F" w:rsidRDefault="0033669F" w:rsidP="0033669F">
      <w:r w:rsidRPr="0033669F">
        <w:t xml:space="preserve">Основным назначением данной программы является демонстрация медиаконтента на интерактивных киосках, имеющих технологию </w:t>
      </w:r>
      <w:proofErr w:type="spellStart"/>
      <w:r w:rsidRPr="0033669F">
        <w:t>touch</w:t>
      </w:r>
      <w:proofErr w:type="spellEnd"/>
      <w:r w:rsidRPr="0033669F">
        <w:t xml:space="preserve"> </w:t>
      </w:r>
      <w:proofErr w:type="spellStart"/>
      <w:r w:rsidRPr="0033669F">
        <w:t>screen</w:t>
      </w:r>
      <w:proofErr w:type="spellEnd"/>
      <w:r w:rsidRPr="0033669F">
        <w:t>.</w:t>
      </w:r>
    </w:p>
    <w:p w14:paraId="7E4D7555" w14:textId="77777777" w:rsidR="008B26CD" w:rsidRDefault="008B383A" w:rsidP="008B26CD">
      <w:pPr>
        <w:pStyle w:val="a3"/>
      </w:pPr>
      <w:bookmarkStart w:id="9" w:name="_Toc179744726"/>
      <w:r>
        <w:t>3</w:t>
      </w:r>
      <w:r w:rsidR="008B26CD">
        <w:t>. АНАЛИЗ ОПЫТА СОЗДАНИЯ ПРИЛОЖЕНИЙ В АНАЛОГИЧНЫХ ПРЕДМЕТНЫХ ОБЛАСТЯХ</w:t>
      </w:r>
      <w:bookmarkEnd w:id="9"/>
    </w:p>
    <w:p w14:paraId="7C9B323D" w14:textId="77777777" w:rsidR="00050E97" w:rsidRDefault="00050E97" w:rsidP="00050E97">
      <w:r>
        <w:t xml:space="preserve">Проанализировав рынок компаний, которые предлагают похожие проектные решения, были отобраны две из них. Это компании: </w:t>
      </w:r>
      <w:proofErr w:type="spellStart"/>
      <w:r>
        <w:t>Vinchi</w:t>
      </w:r>
      <w:proofErr w:type="spellEnd"/>
      <w:r>
        <w:t xml:space="preserve"> Interactive, </w:t>
      </w:r>
      <w:proofErr w:type="spellStart"/>
      <w:r>
        <w:t>Omelchak</w:t>
      </w:r>
      <w:proofErr w:type="spellEnd"/>
      <w:r>
        <w:t xml:space="preserve"> Multimedia Studio. У каждой из них, в качестве примера, выделены по одной работе из портфолио.</w:t>
      </w:r>
    </w:p>
    <w:p w14:paraId="68E351CF" w14:textId="77777777" w:rsidR="00050E97" w:rsidRDefault="00050E97" w:rsidP="00050E97">
      <w:proofErr w:type="spellStart"/>
      <w:r>
        <w:t>Vinchi</w:t>
      </w:r>
      <w:proofErr w:type="spellEnd"/>
      <w:r>
        <w:t xml:space="preserve"> Interactive - компания по разработке интерактивных и мультимедийных решений для музеев и выставочных комплексов.</w:t>
      </w:r>
    </w:p>
    <w:p w14:paraId="73C65195" w14:textId="77777777" w:rsidR="00050E97" w:rsidRDefault="00050E97" w:rsidP="00050E97">
      <w:r>
        <w:t>В качестве примера взят проект «Программное обеспечение для Музея Абинского района».</w:t>
      </w:r>
    </w:p>
    <w:p w14:paraId="1A34A3BD" w14:textId="77777777" w:rsidR="00050E97" w:rsidRDefault="00050E97" w:rsidP="00050E97">
      <w:r>
        <w:t>Задача: создать красочное интерактивное решение, которое делится с пользователями информацией о природе Краснодарского края.</w:t>
      </w:r>
    </w:p>
    <w:p w14:paraId="707A3EA2" w14:textId="77777777" w:rsidR="00050E97" w:rsidRDefault="00050E97" w:rsidP="00050E97">
      <w:r>
        <w:lastRenderedPageBreak/>
        <w:t xml:space="preserve">Реализация: команда </w:t>
      </w:r>
      <w:proofErr w:type="spellStart"/>
      <w:r>
        <w:t>Vinchi</w:t>
      </w:r>
      <w:proofErr w:type="spellEnd"/>
      <w:r>
        <w:t xml:space="preserve"> Interactive разработала приложение для сенсорного киоска, содержащее 6 разделов. Приложение посвящено природе Краснодарского края — животным и растениям, в том числе внесенным в Красную книгу. Помимо местной флоры и фауны, внушительная доля контента посвящена местным достопримечательностям и туристическим маршрутам, а также пленэрной живописи.</w:t>
      </w:r>
    </w:p>
    <w:p w14:paraId="1CC1B6CD" w14:textId="77777777" w:rsidR="00050E97" w:rsidRDefault="00050E97" w:rsidP="00050E97">
      <w:proofErr w:type="spellStart"/>
      <w:r>
        <w:t>Omelchak</w:t>
      </w:r>
      <w:proofErr w:type="spellEnd"/>
      <w:r>
        <w:t xml:space="preserve"> Multimedia Studio - компания, создающая: мультимедийные </w:t>
      </w:r>
      <w:proofErr w:type="spellStart"/>
      <w:r>
        <w:t>инсталяции</w:t>
      </w:r>
      <w:proofErr w:type="spellEnd"/>
      <w:r>
        <w:t xml:space="preserve"> для музеев, экспозиций и выставок; мультимедиа презентации; выставочный контент и др.</w:t>
      </w:r>
    </w:p>
    <w:p w14:paraId="4E8EAA51" w14:textId="77777777" w:rsidR="00050E97" w:rsidRDefault="00050E97" w:rsidP="00050E97">
      <w:r>
        <w:t>В качестве примера взят проект мультимедийная программа-презентация «Деятельность партизанских отрядов на территории Абинского района в годы Великой Отечественной войны»</w:t>
      </w:r>
    </w:p>
    <w:p w14:paraId="5228C914" w14:textId="77777777" w:rsidR="00050E97" w:rsidRDefault="00050E97" w:rsidP="00050E97">
      <w:r>
        <w:t>Задача: создать в одном из залов Музея Абинского района интерактивную инсталляцию, представляющую собой сенсорный стол, интегрированный в декорации экспозиции музея. Разработать мультимедийную программу-презентацию на тему «Деятельность партизанских отрядов на территории Абинского района в годы Великой Отечественной войны», представляющую собой клиент-серверное приложение, предназначенное для демонстрации на мультимедийном экране (сенсорном столе) в альбомной ориентации с разрешением не менее 1920х1080 пикселей.</w:t>
      </w:r>
    </w:p>
    <w:p w14:paraId="01B6F470" w14:textId="77777777" w:rsidR="00050E97" w:rsidRDefault="00050E97" w:rsidP="00050E97">
      <w:r>
        <w:t>Решение: разработан и утвержден дизайн-проект инсталляции; разработан и создан сценарий мультимедийной презентации инсталляции; протестирована и запущена инсталляция в работу музея.</w:t>
      </w:r>
    </w:p>
    <w:p w14:paraId="62CC1CF1" w14:textId="77777777" w:rsidR="00DB6FA3" w:rsidRDefault="00050E97" w:rsidP="00050E97">
      <w:r>
        <w:t xml:space="preserve">Учитывая опыт данных двух предприятий, можно сделать следующие выводы. В обоих случаях поставленные задачи данными предприятиями были выполнены в полном объеме. Их программные продукты успешно выполняют поставленные задачи. </w:t>
      </w:r>
    </w:p>
    <w:p w14:paraId="4B7F227E" w14:textId="77777777" w:rsidR="00DB6FA3" w:rsidRDefault="00DB6FA3">
      <w:pPr>
        <w:spacing w:after="160" w:line="259" w:lineRule="auto"/>
        <w:ind w:firstLine="0"/>
        <w:jc w:val="left"/>
      </w:pPr>
      <w:r>
        <w:br w:type="page"/>
      </w:r>
    </w:p>
    <w:p w14:paraId="675B1D8E" w14:textId="77777777" w:rsidR="00DB6FA3" w:rsidRDefault="008B383A" w:rsidP="00DB6FA3">
      <w:pPr>
        <w:pStyle w:val="a3"/>
      </w:pPr>
      <w:bookmarkStart w:id="10" w:name="_Toc179744727"/>
      <w:r>
        <w:lastRenderedPageBreak/>
        <w:t>4</w:t>
      </w:r>
      <w:r w:rsidR="00DB6FA3" w:rsidRPr="00DB6FA3">
        <w:t>. ОЦЕНКА ЭКОНОМИЧЕСКОЙ ЭФФЕКТИВНОСТИ ПРИЛОЖЕНИЯ</w:t>
      </w:r>
      <w:bookmarkEnd w:id="10"/>
    </w:p>
    <w:p w14:paraId="2D89AC00" w14:textId="77777777" w:rsidR="00C43606" w:rsidRPr="00C43606" w:rsidRDefault="008B383A" w:rsidP="00C43606">
      <w:pPr>
        <w:pStyle w:val="1"/>
      </w:pPr>
      <w:bookmarkStart w:id="11" w:name="_Toc179744728"/>
      <w:r>
        <w:t>4</w:t>
      </w:r>
      <w:r w:rsidR="00C43606">
        <w:t>.1. Расчет стоимости разработки и внедрения приложения</w:t>
      </w:r>
      <w:bookmarkEnd w:id="11"/>
    </w:p>
    <w:p w14:paraId="1598468E" w14:textId="77777777" w:rsidR="00110D02" w:rsidRDefault="00110D02" w:rsidP="00110D02">
      <w:r>
        <w:t>Разработкой, внедрением, последующим администрированием и обучением персонала, обслуживающего приложение, занимается один ведущий специалист. Все вышеперечисленные действия ведутся в течении двух месяцев. Расчет заработной платы представлен в таблице 1.</w:t>
      </w:r>
    </w:p>
    <w:p w14:paraId="0DD7852A" w14:textId="77777777" w:rsidR="00110D02" w:rsidRDefault="00110D02" w:rsidP="00110D02">
      <w:pPr>
        <w:pStyle w:val="ae"/>
      </w:pPr>
      <w:r>
        <w:t>Таблица 1 – Фонд заработной платы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35"/>
        <w:gridCol w:w="1208"/>
        <w:gridCol w:w="1980"/>
        <w:gridCol w:w="2363"/>
        <w:gridCol w:w="1679"/>
        <w:gridCol w:w="1663"/>
      </w:tblGrid>
      <w:tr w:rsidR="00110D02" w14:paraId="055019D5" w14:textId="77777777" w:rsidTr="00FE192A">
        <w:tc>
          <w:tcPr>
            <w:tcW w:w="1673" w:type="dxa"/>
            <w:shd w:val="clear" w:color="auto" w:fill="D0CECE" w:themeFill="background2" w:themeFillShade="E6"/>
            <w:vAlign w:val="center"/>
          </w:tcPr>
          <w:p w14:paraId="201C4BFD" w14:textId="77777777" w:rsidR="00110D02" w:rsidRPr="00FE192A" w:rsidRDefault="00110D02" w:rsidP="00F61058">
            <w:pPr>
              <w:ind w:firstLine="0"/>
              <w:jc w:val="center"/>
              <w:rPr>
                <w:b/>
                <w:bCs/>
              </w:rPr>
            </w:pPr>
            <w:r w:rsidRPr="00FE192A">
              <w:rPr>
                <w:b/>
                <w:bCs/>
              </w:rPr>
              <w:t>Должность</w:t>
            </w:r>
          </w:p>
        </w:tc>
        <w:tc>
          <w:tcPr>
            <w:tcW w:w="1423" w:type="dxa"/>
            <w:shd w:val="clear" w:color="auto" w:fill="D0CECE" w:themeFill="background2" w:themeFillShade="E6"/>
            <w:vAlign w:val="center"/>
          </w:tcPr>
          <w:p w14:paraId="789BF76F" w14:textId="77777777" w:rsidR="00110D02" w:rsidRPr="00FE192A" w:rsidRDefault="00110D02" w:rsidP="00F61058">
            <w:pPr>
              <w:ind w:firstLine="0"/>
              <w:jc w:val="center"/>
              <w:rPr>
                <w:b/>
                <w:bCs/>
              </w:rPr>
            </w:pPr>
            <w:r w:rsidRPr="00FE192A">
              <w:rPr>
                <w:b/>
                <w:bCs/>
              </w:rPr>
              <w:t xml:space="preserve">Оклад, </w:t>
            </w:r>
            <w:proofErr w:type="spellStart"/>
            <w:r w:rsidRPr="00FE192A">
              <w:rPr>
                <w:b/>
                <w:bCs/>
              </w:rPr>
              <w:t>руб</w:t>
            </w:r>
            <w:proofErr w:type="spellEnd"/>
          </w:p>
        </w:tc>
        <w:tc>
          <w:tcPr>
            <w:tcW w:w="1856" w:type="dxa"/>
            <w:shd w:val="clear" w:color="auto" w:fill="D0CECE" w:themeFill="background2" w:themeFillShade="E6"/>
            <w:vAlign w:val="center"/>
          </w:tcPr>
          <w:p w14:paraId="127044F4" w14:textId="77777777" w:rsidR="00110D02" w:rsidRPr="00FE192A" w:rsidRDefault="00110D02" w:rsidP="00F61058">
            <w:pPr>
              <w:ind w:firstLine="0"/>
              <w:jc w:val="center"/>
              <w:rPr>
                <w:b/>
                <w:bCs/>
              </w:rPr>
            </w:pPr>
            <w:r w:rsidRPr="00FE192A">
              <w:rPr>
                <w:b/>
                <w:bCs/>
              </w:rPr>
              <w:t>Районный коэффициент, %</w:t>
            </w:r>
          </w:p>
        </w:tc>
        <w:tc>
          <w:tcPr>
            <w:tcW w:w="2234" w:type="dxa"/>
            <w:shd w:val="clear" w:color="auto" w:fill="D0CECE" w:themeFill="background2" w:themeFillShade="E6"/>
            <w:vAlign w:val="center"/>
          </w:tcPr>
          <w:p w14:paraId="78120035" w14:textId="77777777" w:rsidR="00110D02" w:rsidRPr="00FE192A" w:rsidRDefault="00110D02" w:rsidP="00F61058">
            <w:pPr>
              <w:ind w:firstLine="0"/>
              <w:jc w:val="center"/>
              <w:rPr>
                <w:b/>
                <w:bCs/>
              </w:rPr>
            </w:pPr>
            <w:r w:rsidRPr="00FE192A">
              <w:rPr>
                <w:b/>
                <w:bCs/>
              </w:rPr>
              <w:t>% использованного времени</w:t>
            </w:r>
          </w:p>
        </w:tc>
        <w:tc>
          <w:tcPr>
            <w:tcW w:w="1681" w:type="dxa"/>
            <w:shd w:val="clear" w:color="auto" w:fill="D0CECE" w:themeFill="background2" w:themeFillShade="E6"/>
            <w:vAlign w:val="center"/>
          </w:tcPr>
          <w:p w14:paraId="659EDA9A" w14:textId="77777777" w:rsidR="00110D02" w:rsidRPr="00FE192A" w:rsidRDefault="00110D02" w:rsidP="00F61058">
            <w:pPr>
              <w:ind w:firstLine="0"/>
              <w:jc w:val="center"/>
              <w:rPr>
                <w:b/>
                <w:bCs/>
              </w:rPr>
            </w:pPr>
            <w:r w:rsidRPr="00FE192A">
              <w:rPr>
                <w:b/>
                <w:bCs/>
              </w:rPr>
              <w:t>Число месяцев проведения работ</w:t>
            </w:r>
          </w:p>
        </w:tc>
        <w:tc>
          <w:tcPr>
            <w:tcW w:w="1661" w:type="dxa"/>
            <w:shd w:val="clear" w:color="auto" w:fill="D0CECE" w:themeFill="background2" w:themeFillShade="E6"/>
            <w:vAlign w:val="center"/>
          </w:tcPr>
          <w:p w14:paraId="1A352EC6" w14:textId="77777777" w:rsidR="00110D02" w:rsidRPr="00FE192A" w:rsidRDefault="00110D02" w:rsidP="00F61058">
            <w:pPr>
              <w:ind w:firstLine="0"/>
              <w:jc w:val="center"/>
              <w:rPr>
                <w:b/>
                <w:bCs/>
              </w:rPr>
            </w:pPr>
            <w:r w:rsidRPr="00FE192A">
              <w:rPr>
                <w:b/>
                <w:bCs/>
              </w:rPr>
              <w:t xml:space="preserve">Заработная плата, </w:t>
            </w:r>
            <w:proofErr w:type="spellStart"/>
            <w:r w:rsidRPr="00FE192A">
              <w:rPr>
                <w:b/>
                <w:bCs/>
              </w:rPr>
              <w:t>руб</w:t>
            </w:r>
            <w:proofErr w:type="spellEnd"/>
          </w:p>
        </w:tc>
      </w:tr>
      <w:tr w:rsidR="00110D02" w14:paraId="28B9E167" w14:textId="77777777" w:rsidTr="00FE192A">
        <w:tc>
          <w:tcPr>
            <w:tcW w:w="1673" w:type="dxa"/>
            <w:vAlign w:val="center"/>
          </w:tcPr>
          <w:p w14:paraId="6CFBA0D2" w14:textId="77777777" w:rsidR="00110D02" w:rsidRDefault="00110D02" w:rsidP="00F61058">
            <w:pPr>
              <w:ind w:firstLine="0"/>
              <w:jc w:val="center"/>
            </w:pPr>
            <w:r>
              <w:t>Ведущий специалист</w:t>
            </w:r>
          </w:p>
        </w:tc>
        <w:tc>
          <w:tcPr>
            <w:tcW w:w="1423" w:type="dxa"/>
            <w:vAlign w:val="center"/>
          </w:tcPr>
          <w:p w14:paraId="0C558B15" w14:textId="77777777" w:rsidR="00110D02" w:rsidRDefault="00110D02" w:rsidP="00F61058">
            <w:pPr>
              <w:ind w:firstLine="0"/>
              <w:jc w:val="center"/>
            </w:pPr>
            <w:r>
              <w:t>40000</w:t>
            </w:r>
          </w:p>
        </w:tc>
        <w:tc>
          <w:tcPr>
            <w:tcW w:w="1856" w:type="dxa"/>
            <w:vAlign w:val="center"/>
          </w:tcPr>
          <w:p w14:paraId="48C56298" w14:textId="77777777" w:rsidR="00110D02" w:rsidRDefault="00110D02" w:rsidP="00F61058">
            <w:pPr>
              <w:ind w:firstLine="0"/>
              <w:jc w:val="center"/>
            </w:pPr>
            <w:r>
              <w:t>0</w:t>
            </w:r>
          </w:p>
        </w:tc>
        <w:tc>
          <w:tcPr>
            <w:tcW w:w="2234" w:type="dxa"/>
            <w:vAlign w:val="center"/>
          </w:tcPr>
          <w:p w14:paraId="57644360" w14:textId="77777777" w:rsidR="00110D02" w:rsidRDefault="00110D02" w:rsidP="00F61058">
            <w:pPr>
              <w:ind w:firstLine="0"/>
              <w:jc w:val="center"/>
            </w:pPr>
            <w:r>
              <w:t>80</w:t>
            </w:r>
          </w:p>
        </w:tc>
        <w:tc>
          <w:tcPr>
            <w:tcW w:w="1681" w:type="dxa"/>
            <w:vAlign w:val="center"/>
          </w:tcPr>
          <w:p w14:paraId="3C7991C4" w14:textId="77777777" w:rsidR="00110D02" w:rsidRDefault="00110D02" w:rsidP="00F61058">
            <w:pPr>
              <w:ind w:firstLine="0"/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14:paraId="1ED9E884" w14:textId="77777777" w:rsidR="00110D02" w:rsidRDefault="00C43606" w:rsidP="00F61058">
            <w:pPr>
              <w:ind w:firstLine="0"/>
              <w:jc w:val="center"/>
            </w:pPr>
            <w:r>
              <w:t>64000</w:t>
            </w:r>
          </w:p>
        </w:tc>
      </w:tr>
      <w:tr w:rsidR="00110D02" w14:paraId="289E0FE9" w14:textId="77777777" w:rsidTr="00FE192A">
        <w:tc>
          <w:tcPr>
            <w:tcW w:w="1673" w:type="dxa"/>
            <w:vAlign w:val="center"/>
          </w:tcPr>
          <w:p w14:paraId="7E08F0E6" w14:textId="77777777" w:rsidR="00110D02" w:rsidRPr="00CD7117" w:rsidRDefault="00C43606" w:rsidP="00F61058">
            <w:pPr>
              <w:ind w:firstLine="0"/>
              <w:jc w:val="center"/>
              <w:rPr>
                <w:b/>
                <w:bCs/>
              </w:rPr>
            </w:pPr>
            <w:r w:rsidRPr="00CD7117">
              <w:rPr>
                <w:b/>
                <w:bCs/>
              </w:rPr>
              <w:t>Итог</w:t>
            </w:r>
          </w:p>
        </w:tc>
        <w:tc>
          <w:tcPr>
            <w:tcW w:w="1423" w:type="dxa"/>
            <w:vAlign w:val="center"/>
          </w:tcPr>
          <w:p w14:paraId="380EA882" w14:textId="77777777" w:rsidR="00110D02" w:rsidRPr="00CD7117" w:rsidRDefault="00110D02" w:rsidP="00F6105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56" w:type="dxa"/>
            <w:vAlign w:val="center"/>
          </w:tcPr>
          <w:p w14:paraId="25634DEF" w14:textId="77777777" w:rsidR="00110D02" w:rsidRPr="00CD7117" w:rsidRDefault="00110D02" w:rsidP="00F6105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234" w:type="dxa"/>
            <w:vAlign w:val="center"/>
          </w:tcPr>
          <w:p w14:paraId="6DB180F8" w14:textId="77777777" w:rsidR="00110D02" w:rsidRPr="00CD7117" w:rsidRDefault="00110D02" w:rsidP="00F6105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1" w:type="dxa"/>
            <w:vAlign w:val="center"/>
          </w:tcPr>
          <w:p w14:paraId="4DAD9E4F" w14:textId="77777777" w:rsidR="00110D02" w:rsidRPr="00CD7117" w:rsidRDefault="00110D02" w:rsidP="00F6105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61" w:type="dxa"/>
            <w:vAlign w:val="center"/>
          </w:tcPr>
          <w:p w14:paraId="189F0C0D" w14:textId="77777777" w:rsidR="00110D02" w:rsidRPr="00CD7117" w:rsidRDefault="00C43606" w:rsidP="00F61058">
            <w:pPr>
              <w:ind w:firstLine="0"/>
              <w:jc w:val="center"/>
              <w:rPr>
                <w:b/>
                <w:bCs/>
              </w:rPr>
            </w:pPr>
            <w:r w:rsidRPr="00CD7117">
              <w:rPr>
                <w:b/>
                <w:bCs/>
              </w:rPr>
              <w:t>64000</w:t>
            </w:r>
          </w:p>
        </w:tc>
      </w:tr>
    </w:tbl>
    <w:p w14:paraId="52D53888" w14:textId="77777777" w:rsidR="00FE192A" w:rsidRDefault="00FE192A" w:rsidP="00FE192A">
      <w:pPr>
        <w:spacing w:before="480"/>
      </w:pPr>
      <w:r>
        <w:t>Расчет и</w:t>
      </w:r>
      <w:r w:rsidRPr="00FE192A">
        <w:t>тогов</w:t>
      </w:r>
      <w:r>
        <w:t>ой</w:t>
      </w:r>
      <w:r w:rsidRPr="00FE192A">
        <w:t xml:space="preserve"> стоимост</w:t>
      </w:r>
      <w:r>
        <w:t>и</w:t>
      </w:r>
      <w:r w:rsidRPr="00FE192A">
        <w:t xml:space="preserve"> страховых социальных отчислений за отработанное время разработчик</w:t>
      </w:r>
      <w:r>
        <w:t>ом</w:t>
      </w:r>
      <w:r w:rsidRPr="00FE192A">
        <w:t xml:space="preserve"> </w:t>
      </w:r>
      <w:r>
        <w:t>представлен в таблице 2.</w:t>
      </w:r>
    </w:p>
    <w:p w14:paraId="58E69FE8" w14:textId="77777777" w:rsidR="00FE192A" w:rsidRDefault="00FE192A">
      <w:pPr>
        <w:spacing w:after="160" w:line="259" w:lineRule="auto"/>
        <w:ind w:firstLine="0"/>
        <w:jc w:val="left"/>
      </w:pPr>
      <w:r>
        <w:br w:type="page"/>
      </w:r>
    </w:p>
    <w:p w14:paraId="229173B4" w14:textId="77777777" w:rsidR="00110D02" w:rsidRDefault="00FE192A" w:rsidP="00FE192A">
      <w:pPr>
        <w:pStyle w:val="ae"/>
      </w:pPr>
      <w:r>
        <w:lastRenderedPageBreak/>
        <w:t>Таблица 2 – И</w:t>
      </w:r>
      <w:r w:rsidRPr="00FE192A">
        <w:t>тогов</w:t>
      </w:r>
      <w:r>
        <w:t>ая</w:t>
      </w:r>
      <w:r w:rsidRPr="00FE192A">
        <w:t xml:space="preserve"> стоимост</w:t>
      </w:r>
      <w:r>
        <w:t>ь</w:t>
      </w:r>
      <w:r w:rsidRPr="00FE192A">
        <w:t xml:space="preserve"> страховых социальных отчислений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FE192A" w14:paraId="495F0B7E" w14:textId="77777777" w:rsidTr="00FE192A">
        <w:tc>
          <w:tcPr>
            <w:tcW w:w="5264" w:type="dxa"/>
            <w:shd w:val="clear" w:color="auto" w:fill="D0CECE" w:themeFill="background2" w:themeFillShade="E6"/>
            <w:vAlign w:val="center"/>
          </w:tcPr>
          <w:p w14:paraId="411093DC" w14:textId="77777777" w:rsidR="00FE192A" w:rsidRPr="00FE192A" w:rsidRDefault="00FE192A" w:rsidP="00FE192A">
            <w:pPr>
              <w:ind w:firstLine="0"/>
              <w:jc w:val="center"/>
              <w:rPr>
                <w:b/>
                <w:bCs/>
              </w:rPr>
            </w:pPr>
            <w:r w:rsidRPr="00FE192A">
              <w:rPr>
                <w:b/>
                <w:bCs/>
              </w:rPr>
              <w:t>Наименование взноса</w:t>
            </w:r>
          </w:p>
        </w:tc>
        <w:tc>
          <w:tcPr>
            <w:tcW w:w="5264" w:type="dxa"/>
            <w:shd w:val="clear" w:color="auto" w:fill="D0CECE" w:themeFill="background2" w:themeFillShade="E6"/>
            <w:vAlign w:val="center"/>
          </w:tcPr>
          <w:p w14:paraId="34054619" w14:textId="77777777" w:rsidR="00FE192A" w:rsidRPr="00FE192A" w:rsidRDefault="00FE192A" w:rsidP="00FE192A">
            <w:pPr>
              <w:ind w:firstLine="0"/>
              <w:jc w:val="center"/>
              <w:rPr>
                <w:b/>
                <w:bCs/>
              </w:rPr>
            </w:pPr>
            <w:r w:rsidRPr="00FE192A">
              <w:rPr>
                <w:b/>
                <w:bCs/>
              </w:rPr>
              <w:t>Расчет</w:t>
            </w:r>
          </w:p>
        </w:tc>
      </w:tr>
      <w:tr w:rsidR="00FE192A" w14:paraId="1023DA95" w14:textId="77777777" w:rsidTr="00FE192A">
        <w:tc>
          <w:tcPr>
            <w:tcW w:w="5264" w:type="dxa"/>
            <w:vAlign w:val="center"/>
          </w:tcPr>
          <w:p w14:paraId="5E48B584" w14:textId="77777777" w:rsidR="00FE192A" w:rsidRDefault="00FE192A" w:rsidP="00FE192A">
            <w:pPr>
              <w:ind w:firstLine="0"/>
              <w:jc w:val="left"/>
            </w:pPr>
            <w:r w:rsidRPr="00FE192A">
              <w:t>Сумма страховых взносов на пенсионное страхование</w:t>
            </w:r>
            <w:r>
              <w:t>.</w:t>
            </w:r>
          </w:p>
        </w:tc>
        <w:tc>
          <w:tcPr>
            <w:tcW w:w="5264" w:type="dxa"/>
            <w:vAlign w:val="center"/>
          </w:tcPr>
          <w:p w14:paraId="26687381" w14:textId="77777777" w:rsidR="00FE192A" w:rsidRDefault="00FE192A" w:rsidP="00FE192A">
            <w:pPr>
              <w:ind w:firstLine="0"/>
              <w:jc w:val="left"/>
            </w:pPr>
            <w:r w:rsidRPr="00FE192A">
              <w:t>64 000 руб. * 10% = 6 400.00 руб.</w:t>
            </w:r>
          </w:p>
        </w:tc>
      </w:tr>
      <w:tr w:rsidR="00FE192A" w14:paraId="08483EB8" w14:textId="77777777" w:rsidTr="00FE192A">
        <w:tc>
          <w:tcPr>
            <w:tcW w:w="5264" w:type="dxa"/>
            <w:vAlign w:val="center"/>
          </w:tcPr>
          <w:p w14:paraId="4A853AE1" w14:textId="77777777" w:rsidR="00FE192A" w:rsidRDefault="00FE192A" w:rsidP="00FE192A">
            <w:pPr>
              <w:ind w:firstLine="0"/>
              <w:jc w:val="left"/>
            </w:pPr>
            <w:r w:rsidRPr="00FE192A">
              <w:t>Сумма страховых взносов на обязательное медицинское страхование</w:t>
            </w:r>
            <w:r>
              <w:t>.</w:t>
            </w:r>
          </w:p>
        </w:tc>
        <w:tc>
          <w:tcPr>
            <w:tcW w:w="5264" w:type="dxa"/>
            <w:vAlign w:val="center"/>
          </w:tcPr>
          <w:p w14:paraId="74309EC7" w14:textId="77777777" w:rsidR="00FE192A" w:rsidRDefault="00AA4F63" w:rsidP="00FE192A">
            <w:pPr>
              <w:ind w:firstLine="0"/>
              <w:jc w:val="left"/>
            </w:pPr>
            <w:r w:rsidRPr="00AA4F63">
              <w:t>64 000 руб. * 5% = 3 200.00 руб.</w:t>
            </w:r>
          </w:p>
        </w:tc>
      </w:tr>
      <w:tr w:rsidR="00FE192A" w14:paraId="5EB162B1" w14:textId="77777777" w:rsidTr="00FE192A">
        <w:tc>
          <w:tcPr>
            <w:tcW w:w="5264" w:type="dxa"/>
            <w:vAlign w:val="center"/>
          </w:tcPr>
          <w:p w14:paraId="569AC739" w14:textId="77777777" w:rsidR="00FE192A" w:rsidRDefault="00AA4F63" w:rsidP="00FE192A">
            <w:pPr>
              <w:ind w:firstLine="0"/>
              <w:jc w:val="left"/>
            </w:pPr>
            <w:r w:rsidRPr="00AA4F63">
              <w:t>Сумма страховых взносов на обязательное социальное страхование</w:t>
            </w:r>
            <w:r>
              <w:t>.</w:t>
            </w:r>
          </w:p>
        </w:tc>
        <w:tc>
          <w:tcPr>
            <w:tcW w:w="5264" w:type="dxa"/>
            <w:vAlign w:val="center"/>
          </w:tcPr>
          <w:p w14:paraId="0AD9C042" w14:textId="77777777" w:rsidR="00FE192A" w:rsidRDefault="00AA4F63" w:rsidP="00FE192A">
            <w:pPr>
              <w:ind w:firstLine="0"/>
              <w:jc w:val="left"/>
            </w:pPr>
            <w:r w:rsidRPr="00AA4F63">
              <w:t>64 000 руб. * 0% = 0 руб.</w:t>
            </w:r>
          </w:p>
        </w:tc>
      </w:tr>
      <w:tr w:rsidR="00FE192A" w14:paraId="2F498F48" w14:textId="77777777" w:rsidTr="00FE192A">
        <w:tc>
          <w:tcPr>
            <w:tcW w:w="5264" w:type="dxa"/>
            <w:vAlign w:val="center"/>
          </w:tcPr>
          <w:p w14:paraId="5623FB6A" w14:textId="77777777" w:rsidR="00FE192A" w:rsidRDefault="00AA4F63" w:rsidP="00FE192A">
            <w:pPr>
              <w:ind w:firstLine="0"/>
              <w:jc w:val="left"/>
            </w:pPr>
            <w:r w:rsidRPr="00AA4F63">
              <w:t>Сумма страховых взносов на страхование от несчастных случаев на производстве и профзаболеваний</w:t>
            </w:r>
            <w:r>
              <w:t>.</w:t>
            </w:r>
          </w:p>
        </w:tc>
        <w:tc>
          <w:tcPr>
            <w:tcW w:w="5264" w:type="dxa"/>
            <w:vAlign w:val="center"/>
          </w:tcPr>
          <w:p w14:paraId="3D70E68D" w14:textId="77777777" w:rsidR="00FE192A" w:rsidRDefault="00AA4F63" w:rsidP="00FE192A">
            <w:pPr>
              <w:ind w:firstLine="0"/>
              <w:jc w:val="left"/>
            </w:pPr>
            <w:r w:rsidRPr="00AA4F63">
              <w:t>64 000 руб. * 0.2% = 128.00 руб.</w:t>
            </w:r>
          </w:p>
        </w:tc>
      </w:tr>
      <w:tr w:rsidR="00AA4F63" w14:paraId="7F9F69BD" w14:textId="77777777" w:rsidTr="00AA4F63">
        <w:tc>
          <w:tcPr>
            <w:tcW w:w="5264" w:type="dxa"/>
            <w:vAlign w:val="center"/>
          </w:tcPr>
          <w:p w14:paraId="340A91C0" w14:textId="77777777" w:rsidR="00AA4F63" w:rsidRPr="00AA4F63" w:rsidRDefault="00AA4F63" w:rsidP="00FE192A">
            <w:pPr>
              <w:ind w:firstLine="0"/>
              <w:jc w:val="left"/>
              <w:rPr>
                <w:b/>
                <w:bCs/>
              </w:rPr>
            </w:pPr>
            <w:r w:rsidRPr="00AA4F63">
              <w:rPr>
                <w:b/>
                <w:bCs/>
              </w:rPr>
              <w:t>Итог</w:t>
            </w:r>
          </w:p>
        </w:tc>
        <w:tc>
          <w:tcPr>
            <w:tcW w:w="5264" w:type="dxa"/>
            <w:vAlign w:val="center"/>
          </w:tcPr>
          <w:p w14:paraId="14864F5D" w14:textId="77777777" w:rsidR="00AA4F63" w:rsidRPr="00AA4F63" w:rsidRDefault="00AA4F63" w:rsidP="00AA4F63">
            <w:pPr>
              <w:ind w:firstLine="0"/>
              <w:jc w:val="center"/>
              <w:rPr>
                <w:b/>
                <w:bCs/>
              </w:rPr>
            </w:pPr>
            <w:r w:rsidRPr="00AA4F63">
              <w:rPr>
                <w:b/>
                <w:bCs/>
              </w:rPr>
              <w:t>9728 руб.</w:t>
            </w:r>
          </w:p>
        </w:tc>
      </w:tr>
    </w:tbl>
    <w:p w14:paraId="21A87864" w14:textId="77777777" w:rsidR="00FE192A" w:rsidRDefault="00AA4F63" w:rsidP="00AA4F63">
      <w:pPr>
        <w:spacing w:before="480"/>
        <w:jc w:val="left"/>
      </w:pPr>
      <w:r w:rsidRPr="00AA4F63">
        <w:t>Разработка будет выполняться на личном ПК, со следующими основными характеристиками:</w:t>
      </w:r>
    </w:p>
    <w:p w14:paraId="571F4A33" w14:textId="77777777" w:rsidR="002A7836" w:rsidRPr="00456D05" w:rsidRDefault="00AA4F63" w:rsidP="00456D05">
      <w:pPr>
        <w:pStyle w:val="a9"/>
        <w:numPr>
          <w:ilvl w:val="0"/>
          <w:numId w:val="4"/>
        </w:numPr>
        <w:ind w:left="1069"/>
        <w:jc w:val="left"/>
        <w:rPr>
          <w:lang w:val="en-US"/>
        </w:rPr>
      </w:pPr>
      <w:r>
        <w:t>Процессор</w:t>
      </w:r>
      <w:r w:rsidRPr="00456D05">
        <w:rPr>
          <w:lang w:val="en-US"/>
        </w:rPr>
        <w:t xml:space="preserve">: AMD Ryzen 5 3550H with Radeon Vega Mobile </w:t>
      </w:r>
      <w:proofErr w:type="spellStart"/>
      <w:r w:rsidRPr="00456D05">
        <w:rPr>
          <w:lang w:val="en-US"/>
        </w:rPr>
        <w:t>Gfx</w:t>
      </w:r>
      <w:proofErr w:type="spellEnd"/>
      <w:r w:rsidR="002A7836" w:rsidRPr="00456D05">
        <w:rPr>
          <w:lang w:val="en-US"/>
        </w:rPr>
        <w:t xml:space="preserve"> 2.10GHz 3.70GHz.</w:t>
      </w:r>
    </w:p>
    <w:p w14:paraId="666E775E" w14:textId="77777777" w:rsidR="002A7836" w:rsidRDefault="002A7836" w:rsidP="00456D05">
      <w:pPr>
        <w:pStyle w:val="a9"/>
        <w:numPr>
          <w:ilvl w:val="0"/>
          <w:numId w:val="4"/>
        </w:numPr>
        <w:ind w:left="1069"/>
        <w:jc w:val="left"/>
      </w:pPr>
      <w:r>
        <w:t xml:space="preserve">Видеоадаптер: </w:t>
      </w:r>
      <w:r w:rsidRPr="00456D05">
        <w:rPr>
          <w:lang w:val="en-US"/>
        </w:rPr>
        <w:t>NVIDIA GeForce GTX 1650.</w:t>
      </w:r>
    </w:p>
    <w:p w14:paraId="36E6401E" w14:textId="77777777" w:rsidR="002A7836" w:rsidRDefault="002A7836" w:rsidP="00456D05">
      <w:pPr>
        <w:pStyle w:val="a9"/>
        <w:numPr>
          <w:ilvl w:val="0"/>
          <w:numId w:val="4"/>
        </w:numPr>
        <w:ind w:left="1069"/>
        <w:jc w:val="left"/>
      </w:pPr>
      <w:r>
        <w:t>Оперативная память: 16 ГБ.</w:t>
      </w:r>
    </w:p>
    <w:p w14:paraId="3A36991D" w14:textId="77777777" w:rsidR="00456D05" w:rsidRDefault="002A7836" w:rsidP="00456D05">
      <w:pPr>
        <w:pStyle w:val="a9"/>
        <w:numPr>
          <w:ilvl w:val="0"/>
          <w:numId w:val="4"/>
        </w:numPr>
        <w:ind w:left="1069"/>
        <w:jc w:val="left"/>
      </w:pPr>
      <w:r>
        <w:t xml:space="preserve">Операционная система: </w:t>
      </w:r>
      <w:r w:rsidRPr="002A7836">
        <w:t>Windows 10 Домашняя, версия 2</w:t>
      </w:r>
      <w:r>
        <w:t>2</w:t>
      </w:r>
      <w:r w:rsidRPr="002A7836">
        <w:t>H2, сборка 1904</w:t>
      </w:r>
      <w:r>
        <w:t>5</w:t>
      </w:r>
      <w:r w:rsidRPr="002A7836">
        <w:t>.</w:t>
      </w:r>
      <w:r>
        <w:t>4894</w:t>
      </w:r>
      <w:r w:rsidRPr="002A7836">
        <w:t>.</w:t>
      </w:r>
    </w:p>
    <w:p w14:paraId="5B9CBBAF" w14:textId="77777777" w:rsidR="00456D05" w:rsidRDefault="00456D05">
      <w:pPr>
        <w:spacing w:after="160" w:line="259" w:lineRule="auto"/>
        <w:ind w:firstLine="0"/>
        <w:jc w:val="left"/>
      </w:pPr>
      <w:r>
        <w:br w:type="page"/>
      </w:r>
    </w:p>
    <w:p w14:paraId="26D913B9" w14:textId="77777777" w:rsidR="00FE192A" w:rsidRDefault="00456D05" w:rsidP="00FE192A">
      <w:pPr>
        <w:spacing w:before="480"/>
      </w:pPr>
      <w:r>
        <w:lastRenderedPageBreak/>
        <w:t>При разработке будет использоваться следующее ПО:</w:t>
      </w:r>
    </w:p>
    <w:p w14:paraId="70D6704D" w14:textId="77777777" w:rsidR="00456D05" w:rsidRDefault="00456D05" w:rsidP="00456D05">
      <w:pPr>
        <w:pStyle w:val="a9"/>
        <w:numPr>
          <w:ilvl w:val="0"/>
          <w:numId w:val="5"/>
        </w:numPr>
        <w:spacing w:before="480"/>
        <w:ind w:left="1069"/>
      </w:pPr>
      <w:proofErr w:type="spellStart"/>
      <w:r w:rsidRPr="00456D05">
        <w:t>PyCharm</w:t>
      </w:r>
      <w:proofErr w:type="spellEnd"/>
      <w:r w:rsidRPr="00456D05">
        <w:t xml:space="preserve"> Community Edition 2023.2.3</w:t>
      </w:r>
    </w:p>
    <w:p w14:paraId="6D9F40D7" w14:textId="77777777" w:rsidR="00456D05" w:rsidRDefault="00456D05" w:rsidP="00456D05">
      <w:pPr>
        <w:pStyle w:val="a9"/>
        <w:numPr>
          <w:ilvl w:val="0"/>
          <w:numId w:val="5"/>
        </w:numPr>
        <w:spacing w:before="480"/>
        <w:ind w:left="1069"/>
        <w:rPr>
          <w:lang w:val="en-US"/>
        </w:rPr>
      </w:pPr>
      <w:r w:rsidRPr="00456D05">
        <w:rPr>
          <w:lang w:val="en-US"/>
        </w:rPr>
        <w:t xml:space="preserve">Windows 10 Home </w:t>
      </w:r>
    </w:p>
    <w:p w14:paraId="11877683" w14:textId="77777777" w:rsidR="00456D05" w:rsidRDefault="00456D05" w:rsidP="00456D05">
      <w:pPr>
        <w:spacing w:before="480"/>
        <w:ind w:left="709" w:firstLine="0"/>
      </w:pPr>
      <w:r>
        <w:t>Расчеты представлены в таблицах 3-7.</w:t>
      </w:r>
    </w:p>
    <w:p w14:paraId="14DA438E" w14:textId="77777777" w:rsidR="00456D05" w:rsidRDefault="00456D05" w:rsidP="00456D05">
      <w:pPr>
        <w:pStyle w:val="ae"/>
      </w:pPr>
      <w:r>
        <w:t>Таблица 3 – Стоимость ПО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571D97" w14:paraId="6EED6F8A" w14:textId="77777777" w:rsidTr="00571D97">
        <w:tc>
          <w:tcPr>
            <w:tcW w:w="5264" w:type="dxa"/>
            <w:shd w:val="clear" w:color="auto" w:fill="D0CECE" w:themeFill="background2" w:themeFillShade="E6"/>
            <w:vAlign w:val="center"/>
          </w:tcPr>
          <w:p w14:paraId="145E4866" w14:textId="77777777" w:rsidR="00571D97" w:rsidRPr="00A4262D" w:rsidRDefault="00571D97" w:rsidP="00571D97">
            <w:pPr>
              <w:ind w:firstLine="0"/>
              <w:jc w:val="center"/>
              <w:rPr>
                <w:b/>
                <w:bCs/>
              </w:rPr>
            </w:pPr>
            <w:r w:rsidRPr="00A4262D">
              <w:rPr>
                <w:b/>
                <w:bCs/>
              </w:rPr>
              <w:t>Наименование ПО</w:t>
            </w:r>
          </w:p>
        </w:tc>
        <w:tc>
          <w:tcPr>
            <w:tcW w:w="5264" w:type="dxa"/>
            <w:shd w:val="clear" w:color="auto" w:fill="D0CECE" w:themeFill="background2" w:themeFillShade="E6"/>
            <w:vAlign w:val="center"/>
          </w:tcPr>
          <w:p w14:paraId="000C322C" w14:textId="77777777" w:rsidR="00571D97" w:rsidRPr="00A4262D" w:rsidRDefault="00571D97" w:rsidP="00571D97">
            <w:pPr>
              <w:ind w:firstLine="0"/>
              <w:jc w:val="center"/>
              <w:rPr>
                <w:b/>
                <w:bCs/>
              </w:rPr>
            </w:pPr>
            <w:r w:rsidRPr="00A4262D">
              <w:rPr>
                <w:b/>
                <w:bCs/>
              </w:rPr>
              <w:t>Стоимость, руб.</w:t>
            </w:r>
          </w:p>
        </w:tc>
      </w:tr>
      <w:tr w:rsidR="00571D97" w14:paraId="5A57FF38" w14:textId="77777777" w:rsidTr="00571D97">
        <w:tc>
          <w:tcPr>
            <w:tcW w:w="5264" w:type="dxa"/>
            <w:vAlign w:val="center"/>
          </w:tcPr>
          <w:p w14:paraId="25DCEBC2" w14:textId="77777777" w:rsidR="00571D97" w:rsidRDefault="00571D97" w:rsidP="00571D97">
            <w:pPr>
              <w:ind w:firstLine="0"/>
              <w:jc w:val="left"/>
            </w:pPr>
            <w:proofErr w:type="spellStart"/>
            <w:r w:rsidRPr="00571D97">
              <w:t>PyCharm</w:t>
            </w:r>
            <w:proofErr w:type="spellEnd"/>
            <w:r w:rsidRPr="00571D97">
              <w:t xml:space="preserve"> Community Edition 2023.2.3</w:t>
            </w:r>
          </w:p>
        </w:tc>
        <w:tc>
          <w:tcPr>
            <w:tcW w:w="5264" w:type="dxa"/>
            <w:vAlign w:val="center"/>
          </w:tcPr>
          <w:p w14:paraId="274D44E0" w14:textId="77777777" w:rsidR="00571D97" w:rsidRDefault="00571D97" w:rsidP="00571D97">
            <w:pPr>
              <w:ind w:firstLine="0"/>
              <w:jc w:val="center"/>
            </w:pPr>
            <w:r>
              <w:t>0</w:t>
            </w:r>
          </w:p>
        </w:tc>
      </w:tr>
      <w:tr w:rsidR="00571D97" w14:paraId="4054093E" w14:textId="77777777" w:rsidTr="00571D97">
        <w:tc>
          <w:tcPr>
            <w:tcW w:w="5264" w:type="dxa"/>
            <w:vAlign w:val="center"/>
          </w:tcPr>
          <w:p w14:paraId="7CE6E9DF" w14:textId="77777777" w:rsidR="00571D97" w:rsidRPr="00571D97" w:rsidRDefault="00571D97" w:rsidP="00571D97">
            <w:pPr>
              <w:ind w:firstLine="0"/>
              <w:jc w:val="left"/>
              <w:rPr>
                <w:lang w:val="en-US"/>
              </w:rPr>
            </w:pPr>
            <w:r w:rsidRPr="00571D97">
              <w:rPr>
                <w:lang w:val="en-US"/>
              </w:rPr>
              <w:t>Windows 10 Home</w:t>
            </w:r>
          </w:p>
        </w:tc>
        <w:tc>
          <w:tcPr>
            <w:tcW w:w="5264" w:type="dxa"/>
            <w:vAlign w:val="center"/>
          </w:tcPr>
          <w:p w14:paraId="41A70ABF" w14:textId="77777777" w:rsidR="00571D97" w:rsidRPr="00571D97" w:rsidRDefault="00571D97" w:rsidP="00571D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571D97" w14:paraId="5E59E324" w14:textId="77777777" w:rsidTr="00571D97">
        <w:tc>
          <w:tcPr>
            <w:tcW w:w="5264" w:type="dxa"/>
            <w:vAlign w:val="center"/>
          </w:tcPr>
          <w:p w14:paraId="72F370C7" w14:textId="77777777" w:rsidR="00571D97" w:rsidRPr="00A4262D" w:rsidRDefault="00571D97" w:rsidP="00571D97">
            <w:pPr>
              <w:ind w:firstLine="0"/>
              <w:jc w:val="left"/>
              <w:rPr>
                <w:b/>
                <w:bCs/>
              </w:rPr>
            </w:pPr>
            <w:r w:rsidRPr="00A4262D">
              <w:rPr>
                <w:b/>
                <w:bCs/>
              </w:rPr>
              <w:t>Итог</w:t>
            </w:r>
          </w:p>
        </w:tc>
        <w:tc>
          <w:tcPr>
            <w:tcW w:w="5264" w:type="dxa"/>
            <w:vAlign w:val="center"/>
          </w:tcPr>
          <w:p w14:paraId="003A79A8" w14:textId="77777777" w:rsidR="00571D97" w:rsidRPr="00A4262D" w:rsidRDefault="00A4262D" w:rsidP="00571D97">
            <w:pPr>
              <w:ind w:firstLine="0"/>
              <w:jc w:val="center"/>
              <w:rPr>
                <w:b/>
                <w:bCs/>
              </w:rPr>
            </w:pPr>
            <w:r w:rsidRPr="00A4262D">
              <w:rPr>
                <w:b/>
                <w:bCs/>
              </w:rPr>
              <w:t>1500</w:t>
            </w:r>
          </w:p>
        </w:tc>
      </w:tr>
    </w:tbl>
    <w:p w14:paraId="396BD65D" w14:textId="77777777" w:rsidR="00456D05" w:rsidRDefault="00A4262D" w:rsidP="00A4262D">
      <w:pPr>
        <w:pStyle w:val="ae"/>
      </w:pPr>
      <w:r>
        <w:t>Таблица 4 – Стоимость оборудования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A4262D" w14:paraId="3A8B78AE" w14:textId="77777777" w:rsidTr="00A4262D">
        <w:tc>
          <w:tcPr>
            <w:tcW w:w="2632" w:type="dxa"/>
            <w:shd w:val="clear" w:color="auto" w:fill="D0CECE" w:themeFill="background2" w:themeFillShade="E6"/>
            <w:vAlign w:val="center"/>
          </w:tcPr>
          <w:p w14:paraId="790B806E" w14:textId="77777777" w:rsidR="00A4262D" w:rsidRPr="00A4262D" w:rsidRDefault="00A4262D" w:rsidP="00A4262D">
            <w:pPr>
              <w:ind w:firstLine="0"/>
              <w:jc w:val="center"/>
              <w:rPr>
                <w:b/>
                <w:bCs/>
              </w:rPr>
            </w:pPr>
            <w:r w:rsidRPr="00A4262D">
              <w:rPr>
                <w:b/>
                <w:bCs/>
              </w:rPr>
              <w:t>Наименование техники</w:t>
            </w:r>
          </w:p>
        </w:tc>
        <w:tc>
          <w:tcPr>
            <w:tcW w:w="2632" w:type="dxa"/>
            <w:shd w:val="clear" w:color="auto" w:fill="D0CECE" w:themeFill="background2" w:themeFillShade="E6"/>
            <w:vAlign w:val="center"/>
          </w:tcPr>
          <w:p w14:paraId="494AE336" w14:textId="77777777" w:rsidR="00A4262D" w:rsidRPr="00A4262D" w:rsidRDefault="00A4262D" w:rsidP="00A4262D">
            <w:pPr>
              <w:ind w:firstLine="0"/>
              <w:jc w:val="center"/>
              <w:rPr>
                <w:b/>
                <w:bCs/>
              </w:rPr>
            </w:pPr>
            <w:r w:rsidRPr="00A4262D">
              <w:rPr>
                <w:b/>
                <w:bCs/>
              </w:rPr>
              <w:t>Балансовая стоимость, руб.</w:t>
            </w:r>
          </w:p>
        </w:tc>
        <w:tc>
          <w:tcPr>
            <w:tcW w:w="2632" w:type="dxa"/>
            <w:shd w:val="clear" w:color="auto" w:fill="D0CECE" w:themeFill="background2" w:themeFillShade="E6"/>
            <w:vAlign w:val="center"/>
          </w:tcPr>
          <w:p w14:paraId="58FB7425" w14:textId="77777777" w:rsidR="00A4262D" w:rsidRPr="00A4262D" w:rsidRDefault="00A4262D" w:rsidP="00A4262D">
            <w:pPr>
              <w:ind w:firstLine="0"/>
              <w:jc w:val="center"/>
              <w:rPr>
                <w:b/>
                <w:bCs/>
              </w:rPr>
            </w:pPr>
            <w:r w:rsidRPr="00A4262D">
              <w:rPr>
                <w:b/>
                <w:bCs/>
              </w:rPr>
              <w:t>Количество</w:t>
            </w:r>
          </w:p>
        </w:tc>
        <w:tc>
          <w:tcPr>
            <w:tcW w:w="2632" w:type="dxa"/>
            <w:shd w:val="clear" w:color="auto" w:fill="D0CECE" w:themeFill="background2" w:themeFillShade="E6"/>
            <w:vAlign w:val="center"/>
          </w:tcPr>
          <w:p w14:paraId="41A38E00" w14:textId="77777777" w:rsidR="00A4262D" w:rsidRPr="00A4262D" w:rsidRDefault="00A4262D" w:rsidP="00A4262D">
            <w:pPr>
              <w:ind w:firstLine="0"/>
              <w:jc w:val="center"/>
              <w:rPr>
                <w:b/>
                <w:bCs/>
              </w:rPr>
            </w:pPr>
            <w:r w:rsidRPr="00A4262D">
              <w:rPr>
                <w:b/>
                <w:bCs/>
              </w:rPr>
              <w:t>Итоговая стоимость, руб.</w:t>
            </w:r>
          </w:p>
        </w:tc>
      </w:tr>
      <w:tr w:rsidR="00A4262D" w:rsidRPr="00A4262D" w14:paraId="70D93A01" w14:textId="77777777" w:rsidTr="00A4262D">
        <w:tc>
          <w:tcPr>
            <w:tcW w:w="2632" w:type="dxa"/>
            <w:vAlign w:val="center"/>
          </w:tcPr>
          <w:p w14:paraId="13A18D85" w14:textId="77777777" w:rsidR="00A4262D" w:rsidRPr="00A4262D" w:rsidRDefault="00A4262D" w:rsidP="00A4262D">
            <w:pPr>
              <w:ind w:firstLine="0"/>
              <w:jc w:val="left"/>
              <w:rPr>
                <w:lang w:val="en-US"/>
              </w:rPr>
            </w:pPr>
            <w:proofErr w:type="spellStart"/>
            <w:r w:rsidRPr="00A4262D">
              <w:rPr>
                <w:lang w:val="en-US"/>
              </w:rPr>
              <w:t>Ноутбук</w:t>
            </w:r>
            <w:proofErr w:type="spellEnd"/>
            <w:r w:rsidRPr="00A4262D">
              <w:rPr>
                <w:lang w:val="en-US"/>
              </w:rPr>
              <w:t xml:space="preserve"> ASUS TUF Gaming (FX705DT-AU042)</w:t>
            </w:r>
          </w:p>
        </w:tc>
        <w:tc>
          <w:tcPr>
            <w:tcW w:w="2632" w:type="dxa"/>
            <w:vAlign w:val="center"/>
          </w:tcPr>
          <w:p w14:paraId="37BEE6C8" w14:textId="77777777" w:rsidR="00A4262D" w:rsidRPr="00A4262D" w:rsidRDefault="00A4262D" w:rsidP="00A426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  <w:tc>
          <w:tcPr>
            <w:tcW w:w="2632" w:type="dxa"/>
            <w:vAlign w:val="center"/>
          </w:tcPr>
          <w:p w14:paraId="31A85ABA" w14:textId="77777777" w:rsidR="00A4262D" w:rsidRPr="00A4262D" w:rsidRDefault="00A4262D" w:rsidP="00A426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2" w:type="dxa"/>
            <w:vAlign w:val="center"/>
          </w:tcPr>
          <w:p w14:paraId="22AD63C5" w14:textId="77777777" w:rsidR="00A4262D" w:rsidRPr="00A4262D" w:rsidRDefault="00A4262D" w:rsidP="00A426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  <w:tr w:rsidR="00A4262D" w:rsidRPr="00A4262D" w14:paraId="689C95F2" w14:textId="77777777" w:rsidTr="00A4262D">
        <w:tc>
          <w:tcPr>
            <w:tcW w:w="2632" w:type="dxa"/>
            <w:vAlign w:val="center"/>
          </w:tcPr>
          <w:p w14:paraId="58933677" w14:textId="77777777" w:rsidR="00A4262D" w:rsidRPr="00A4262D" w:rsidRDefault="00A4262D" w:rsidP="00A4262D">
            <w:pPr>
              <w:ind w:firstLine="0"/>
              <w:jc w:val="left"/>
              <w:rPr>
                <w:b/>
                <w:bCs/>
              </w:rPr>
            </w:pPr>
            <w:r w:rsidRPr="00A4262D">
              <w:rPr>
                <w:b/>
                <w:bCs/>
              </w:rPr>
              <w:t>Итог</w:t>
            </w:r>
          </w:p>
        </w:tc>
        <w:tc>
          <w:tcPr>
            <w:tcW w:w="2632" w:type="dxa"/>
            <w:vAlign w:val="center"/>
          </w:tcPr>
          <w:p w14:paraId="229D680C" w14:textId="77777777" w:rsidR="00A4262D" w:rsidRPr="00A4262D" w:rsidRDefault="00A4262D" w:rsidP="00A4262D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32" w:type="dxa"/>
            <w:vAlign w:val="center"/>
          </w:tcPr>
          <w:p w14:paraId="0BAD4EA8" w14:textId="77777777" w:rsidR="00A4262D" w:rsidRPr="00A4262D" w:rsidRDefault="00A4262D" w:rsidP="00A4262D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32" w:type="dxa"/>
            <w:vAlign w:val="center"/>
          </w:tcPr>
          <w:p w14:paraId="12AF42A6" w14:textId="77777777" w:rsidR="00A4262D" w:rsidRPr="00A4262D" w:rsidRDefault="00A4262D" w:rsidP="00A4262D">
            <w:pPr>
              <w:ind w:firstLine="0"/>
              <w:jc w:val="center"/>
              <w:rPr>
                <w:b/>
                <w:bCs/>
              </w:rPr>
            </w:pPr>
            <w:r w:rsidRPr="00A4262D">
              <w:rPr>
                <w:b/>
                <w:bCs/>
              </w:rPr>
              <w:t>70000</w:t>
            </w:r>
          </w:p>
        </w:tc>
      </w:tr>
    </w:tbl>
    <w:p w14:paraId="5A31553B" w14:textId="77777777" w:rsidR="00A4262D" w:rsidRPr="00A4262D" w:rsidRDefault="00A4262D" w:rsidP="00A4262D">
      <w:pPr>
        <w:rPr>
          <w:lang w:val="en-US"/>
        </w:rPr>
      </w:pPr>
    </w:p>
    <w:p w14:paraId="319F9CFD" w14:textId="3057EA13" w:rsidR="00BE5A1C" w:rsidRDefault="00BE5A1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7BB9EA3" w14:textId="21A48A66" w:rsidR="00FE192A" w:rsidRDefault="00BE5A1C" w:rsidP="00BE5A1C">
      <w:pPr>
        <w:pStyle w:val="ae"/>
      </w:pPr>
      <w:r>
        <w:lastRenderedPageBreak/>
        <w:t xml:space="preserve">Таблица </w:t>
      </w:r>
      <w:r w:rsidR="00207B8B">
        <w:t>5</w:t>
      </w:r>
      <w:r>
        <w:t xml:space="preserve"> – Амортизационные отчисления за оборудование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34"/>
        <w:gridCol w:w="1344"/>
        <w:gridCol w:w="1526"/>
        <w:gridCol w:w="1600"/>
        <w:gridCol w:w="1565"/>
        <w:gridCol w:w="1341"/>
        <w:gridCol w:w="1518"/>
      </w:tblGrid>
      <w:tr w:rsidR="00207B8B" w14:paraId="09205ADF" w14:textId="77777777" w:rsidTr="00207B8B"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33CAB086" w14:textId="27001CCB" w:rsidR="00207B8B" w:rsidRPr="00207B8B" w:rsidRDefault="00207B8B" w:rsidP="00207B8B">
            <w:pPr>
              <w:ind w:firstLine="0"/>
              <w:jc w:val="center"/>
              <w:rPr>
                <w:b/>
                <w:bCs/>
              </w:rPr>
            </w:pPr>
            <w:r w:rsidRPr="00207B8B">
              <w:rPr>
                <w:b/>
                <w:bCs/>
              </w:rPr>
              <w:t>Наименование техники</w:t>
            </w:r>
          </w:p>
        </w:tc>
        <w:tc>
          <w:tcPr>
            <w:tcW w:w="1531" w:type="dxa"/>
            <w:shd w:val="clear" w:color="auto" w:fill="D0CECE" w:themeFill="background2" w:themeFillShade="E6"/>
            <w:vAlign w:val="center"/>
          </w:tcPr>
          <w:p w14:paraId="01E2CBCA" w14:textId="2C5A4FF3" w:rsidR="00207B8B" w:rsidRPr="00207B8B" w:rsidRDefault="00207B8B" w:rsidP="00207B8B">
            <w:pPr>
              <w:ind w:firstLine="0"/>
              <w:jc w:val="center"/>
              <w:rPr>
                <w:b/>
                <w:bCs/>
              </w:rPr>
            </w:pPr>
            <w:r w:rsidRPr="00207B8B">
              <w:rPr>
                <w:b/>
                <w:bCs/>
              </w:rPr>
              <w:t>Балансовая стоимость, руб.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4B0C651" w14:textId="619007EC" w:rsidR="00207B8B" w:rsidRPr="00207B8B" w:rsidRDefault="00207B8B" w:rsidP="00207B8B">
            <w:pPr>
              <w:ind w:firstLine="0"/>
              <w:jc w:val="center"/>
              <w:rPr>
                <w:b/>
                <w:bCs/>
              </w:rPr>
            </w:pPr>
            <w:r w:rsidRPr="00207B8B">
              <w:rPr>
                <w:b/>
                <w:bCs/>
              </w:rPr>
              <w:t>Норма амортизации, %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CB50BA3" w14:textId="0D790DC0" w:rsidR="00207B8B" w:rsidRPr="00207B8B" w:rsidRDefault="00207B8B" w:rsidP="00207B8B">
            <w:pPr>
              <w:ind w:firstLine="0"/>
              <w:jc w:val="center"/>
              <w:rPr>
                <w:b/>
                <w:bCs/>
              </w:rPr>
            </w:pPr>
            <w:r w:rsidRPr="00207B8B">
              <w:rPr>
                <w:b/>
                <w:bCs/>
              </w:rPr>
              <w:t>Срок эксплуатации, мес.</w:t>
            </w:r>
          </w:p>
        </w:tc>
        <w:tc>
          <w:tcPr>
            <w:tcW w:w="1531" w:type="dxa"/>
            <w:shd w:val="clear" w:color="auto" w:fill="D0CECE" w:themeFill="background2" w:themeFillShade="E6"/>
            <w:vAlign w:val="center"/>
          </w:tcPr>
          <w:p w14:paraId="088C4083" w14:textId="1851376B" w:rsidR="00207B8B" w:rsidRPr="00207B8B" w:rsidRDefault="00207B8B" w:rsidP="00207B8B">
            <w:pPr>
              <w:ind w:firstLine="0"/>
              <w:jc w:val="center"/>
              <w:rPr>
                <w:b/>
                <w:bCs/>
              </w:rPr>
            </w:pPr>
            <w:r w:rsidRPr="00207B8B">
              <w:rPr>
                <w:b/>
                <w:bCs/>
              </w:rPr>
              <w:t>Амортизация, руб.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793A255" w14:textId="5F7C3585" w:rsidR="00207B8B" w:rsidRPr="00207B8B" w:rsidRDefault="00207B8B" w:rsidP="00207B8B">
            <w:pPr>
              <w:ind w:firstLine="0"/>
              <w:jc w:val="center"/>
              <w:rPr>
                <w:b/>
                <w:bCs/>
              </w:rPr>
            </w:pPr>
            <w:r w:rsidRPr="00207B8B">
              <w:rPr>
                <w:b/>
                <w:bCs/>
              </w:rPr>
              <w:t>Количество</w:t>
            </w:r>
          </w:p>
        </w:tc>
        <w:tc>
          <w:tcPr>
            <w:tcW w:w="1531" w:type="dxa"/>
            <w:shd w:val="clear" w:color="auto" w:fill="D0CECE" w:themeFill="background2" w:themeFillShade="E6"/>
            <w:vAlign w:val="center"/>
          </w:tcPr>
          <w:p w14:paraId="45C747F5" w14:textId="0B047F9C" w:rsidR="00207B8B" w:rsidRPr="00207B8B" w:rsidRDefault="00207B8B" w:rsidP="00207B8B">
            <w:pPr>
              <w:ind w:firstLine="0"/>
              <w:jc w:val="center"/>
              <w:rPr>
                <w:b/>
                <w:bCs/>
              </w:rPr>
            </w:pPr>
            <w:r w:rsidRPr="00207B8B">
              <w:rPr>
                <w:b/>
                <w:bCs/>
              </w:rPr>
              <w:t>Итоговая амортизация, руб.</w:t>
            </w:r>
          </w:p>
        </w:tc>
      </w:tr>
      <w:tr w:rsidR="00207B8B" w:rsidRPr="00207B8B" w14:paraId="58DBBC60" w14:textId="77777777" w:rsidTr="00207B8B">
        <w:tc>
          <w:tcPr>
            <w:tcW w:w="1701" w:type="dxa"/>
            <w:vAlign w:val="center"/>
          </w:tcPr>
          <w:p w14:paraId="394AE0D3" w14:textId="0C1B8660" w:rsidR="00207B8B" w:rsidRPr="00207B8B" w:rsidRDefault="00207B8B" w:rsidP="00207B8B">
            <w:pPr>
              <w:ind w:firstLine="0"/>
              <w:jc w:val="left"/>
              <w:rPr>
                <w:lang w:val="en-US"/>
              </w:rPr>
            </w:pPr>
            <w:r w:rsidRPr="00207B8B">
              <w:t>Ноутбук</w:t>
            </w:r>
            <w:r w:rsidRPr="00207B8B">
              <w:rPr>
                <w:lang w:val="en-US"/>
              </w:rPr>
              <w:t xml:space="preserve"> </w:t>
            </w:r>
            <w:r w:rsidRPr="00A4262D">
              <w:rPr>
                <w:lang w:val="en-US"/>
              </w:rPr>
              <w:t>ASUS</w:t>
            </w:r>
            <w:r w:rsidRPr="00207B8B">
              <w:rPr>
                <w:lang w:val="en-US"/>
              </w:rPr>
              <w:t xml:space="preserve"> </w:t>
            </w:r>
            <w:r w:rsidRPr="00A4262D">
              <w:rPr>
                <w:lang w:val="en-US"/>
              </w:rPr>
              <w:t>TUF</w:t>
            </w:r>
            <w:r w:rsidRPr="00207B8B">
              <w:rPr>
                <w:lang w:val="en-US"/>
              </w:rPr>
              <w:t xml:space="preserve"> </w:t>
            </w:r>
            <w:r w:rsidRPr="00A4262D">
              <w:rPr>
                <w:lang w:val="en-US"/>
              </w:rPr>
              <w:t>Gaming</w:t>
            </w:r>
            <w:r w:rsidRPr="00207B8B">
              <w:rPr>
                <w:lang w:val="en-US"/>
              </w:rPr>
              <w:t xml:space="preserve"> (</w:t>
            </w:r>
            <w:r w:rsidRPr="00A4262D">
              <w:rPr>
                <w:lang w:val="en-US"/>
              </w:rPr>
              <w:t>FX</w:t>
            </w:r>
            <w:r w:rsidRPr="00207B8B">
              <w:rPr>
                <w:lang w:val="en-US"/>
              </w:rPr>
              <w:t>705</w:t>
            </w:r>
            <w:r w:rsidRPr="00A4262D">
              <w:rPr>
                <w:lang w:val="en-US"/>
              </w:rPr>
              <w:t>DT</w:t>
            </w:r>
            <w:r w:rsidRPr="00207B8B">
              <w:rPr>
                <w:lang w:val="en-US"/>
              </w:rPr>
              <w:t>-</w:t>
            </w:r>
            <w:r w:rsidRPr="00A4262D">
              <w:rPr>
                <w:lang w:val="en-US"/>
              </w:rPr>
              <w:t>AU</w:t>
            </w:r>
            <w:r w:rsidRPr="00207B8B">
              <w:rPr>
                <w:lang w:val="en-US"/>
              </w:rPr>
              <w:t>042)</w:t>
            </w:r>
          </w:p>
        </w:tc>
        <w:tc>
          <w:tcPr>
            <w:tcW w:w="1531" w:type="dxa"/>
            <w:vAlign w:val="center"/>
          </w:tcPr>
          <w:p w14:paraId="089FC0E5" w14:textId="60BC2330" w:rsidR="00207B8B" w:rsidRPr="00207B8B" w:rsidRDefault="00207B8B" w:rsidP="00207B8B">
            <w:pPr>
              <w:ind w:firstLine="0"/>
              <w:jc w:val="center"/>
            </w:pPr>
            <w:r>
              <w:t>70000</w:t>
            </w:r>
          </w:p>
        </w:tc>
        <w:tc>
          <w:tcPr>
            <w:tcW w:w="1134" w:type="dxa"/>
            <w:vAlign w:val="center"/>
          </w:tcPr>
          <w:p w14:paraId="73B7B42E" w14:textId="64BA8AFE" w:rsidR="00207B8B" w:rsidRPr="00207B8B" w:rsidRDefault="00207B8B" w:rsidP="00207B8B">
            <w:pPr>
              <w:ind w:firstLine="0"/>
              <w:jc w:val="center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6988423E" w14:textId="637326C9" w:rsidR="00207B8B" w:rsidRPr="00207B8B" w:rsidRDefault="00207B8B" w:rsidP="00207B8B">
            <w:pPr>
              <w:ind w:firstLine="0"/>
              <w:jc w:val="center"/>
            </w:pPr>
            <w:r>
              <w:t>2</w:t>
            </w:r>
          </w:p>
        </w:tc>
        <w:tc>
          <w:tcPr>
            <w:tcW w:w="1531" w:type="dxa"/>
            <w:vAlign w:val="center"/>
          </w:tcPr>
          <w:p w14:paraId="2B623657" w14:textId="1CEC5CBD" w:rsidR="00207B8B" w:rsidRPr="00207B8B" w:rsidRDefault="00207B8B" w:rsidP="00207B8B">
            <w:pPr>
              <w:ind w:firstLine="0"/>
              <w:jc w:val="center"/>
            </w:pPr>
            <w:r>
              <w:t>2334</w:t>
            </w:r>
          </w:p>
        </w:tc>
        <w:tc>
          <w:tcPr>
            <w:tcW w:w="1134" w:type="dxa"/>
            <w:vAlign w:val="center"/>
          </w:tcPr>
          <w:p w14:paraId="71CB7E12" w14:textId="32AE828C" w:rsidR="00207B8B" w:rsidRPr="00207B8B" w:rsidRDefault="00207B8B" w:rsidP="00207B8B">
            <w:pPr>
              <w:ind w:firstLine="0"/>
              <w:jc w:val="center"/>
            </w:pPr>
            <w:r>
              <w:t>1</w:t>
            </w:r>
          </w:p>
        </w:tc>
        <w:tc>
          <w:tcPr>
            <w:tcW w:w="1531" w:type="dxa"/>
            <w:vAlign w:val="center"/>
          </w:tcPr>
          <w:p w14:paraId="26B069E8" w14:textId="7A23D014" w:rsidR="00207B8B" w:rsidRPr="00207B8B" w:rsidRDefault="00207B8B" w:rsidP="00207B8B">
            <w:pPr>
              <w:ind w:firstLine="0"/>
              <w:jc w:val="center"/>
            </w:pPr>
            <w:r>
              <w:t>2334</w:t>
            </w:r>
          </w:p>
        </w:tc>
      </w:tr>
      <w:tr w:rsidR="00207B8B" w:rsidRPr="00207B8B" w14:paraId="39219093" w14:textId="77777777" w:rsidTr="00207B8B">
        <w:tc>
          <w:tcPr>
            <w:tcW w:w="1701" w:type="dxa"/>
            <w:vAlign w:val="center"/>
          </w:tcPr>
          <w:p w14:paraId="00D69994" w14:textId="2EF8140D" w:rsidR="00207B8B" w:rsidRPr="00207B8B" w:rsidRDefault="00207B8B" w:rsidP="00207B8B">
            <w:pPr>
              <w:ind w:firstLine="0"/>
              <w:jc w:val="left"/>
              <w:rPr>
                <w:b/>
                <w:bCs/>
              </w:rPr>
            </w:pPr>
            <w:r w:rsidRPr="00207B8B">
              <w:rPr>
                <w:b/>
                <w:bCs/>
              </w:rPr>
              <w:t>Итог</w:t>
            </w:r>
          </w:p>
        </w:tc>
        <w:tc>
          <w:tcPr>
            <w:tcW w:w="1531" w:type="dxa"/>
            <w:vAlign w:val="center"/>
          </w:tcPr>
          <w:p w14:paraId="43CE690E" w14:textId="77777777" w:rsidR="00207B8B" w:rsidRPr="00207B8B" w:rsidRDefault="00207B8B" w:rsidP="00207B8B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A110F5" w14:textId="77777777" w:rsidR="00207B8B" w:rsidRPr="00207B8B" w:rsidRDefault="00207B8B" w:rsidP="00207B8B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E146843" w14:textId="77777777" w:rsidR="00207B8B" w:rsidRPr="00207B8B" w:rsidRDefault="00207B8B" w:rsidP="00207B8B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  <w:vAlign w:val="center"/>
          </w:tcPr>
          <w:p w14:paraId="0FF0A357" w14:textId="77777777" w:rsidR="00207B8B" w:rsidRPr="00207B8B" w:rsidRDefault="00207B8B" w:rsidP="00207B8B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DB701A5" w14:textId="77777777" w:rsidR="00207B8B" w:rsidRPr="00207B8B" w:rsidRDefault="00207B8B" w:rsidP="00207B8B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  <w:vAlign w:val="center"/>
          </w:tcPr>
          <w:p w14:paraId="10C6E3E5" w14:textId="0B91A7D1" w:rsidR="00207B8B" w:rsidRPr="00207B8B" w:rsidRDefault="00207B8B" w:rsidP="00207B8B">
            <w:pPr>
              <w:ind w:firstLine="0"/>
              <w:jc w:val="center"/>
              <w:rPr>
                <w:b/>
                <w:bCs/>
              </w:rPr>
            </w:pPr>
            <w:r w:rsidRPr="00207B8B">
              <w:rPr>
                <w:b/>
                <w:bCs/>
              </w:rPr>
              <w:t>2334</w:t>
            </w:r>
          </w:p>
        </w:tc>
      </w:tr>
    </w:tbl>
    <w:p w14:paraId="30621A77" w14:textId="77777777" w:rsidR="00BE5A1C" w:rsidRPr="00207B8B" w:rsidRDefault="00BE5A1C" w:rsidP="00BE5A1C">
      <w:pPr>
        <w:rPr>
          <w:lang w:val="en-US"/>
        </w:rPr>
      </w:pPr>
    </w:p>
    <w:p w14:paraId="5356669B" w14:textId="4A82E0E4" w:rsidR="00DB6FA3" w:rsidRDefault="00207B8B" w:rsidP="00207B8B">
      <w:pPr>
        <w:pStyle w:val="ae"/>
      </w:pPr>
      <w:r>
        <w:t>Таблица 6 – Амортизационные отчисления за программное обеспечение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34"/>
        <w:gridCol w:w="1344"/>
        <w:gridCol w:w="1526"/>
        <w:gridCol w:w="1600"/>
        <w:gridCol w:w="1565"/>
        <w:gridCol w:w="1341"/>
        <w:gridCol w:w="1518"/>
      </w:tblGrid>
      <w:tr w:rsidR="00560608" w14:paraId="0668EAA6" w14:textId="77777777" w:rsidTr="00A7517C"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72B6D3C" w14:textId="6C517E5F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Наименование ПО</w:t>
            </w:r>
          </w:p>
        </w:tc>
        <w:tc>
          <w:tcPr>
            <w:tcW w:w="1531" w:type="dxa"/>
            <w:shd w:val="clear" w:color="auto" w:fill="D0CECE" w:themeFill="background2" w:themeFillShade="E6"/>
            <w:vAlign w:val="center"/>
          </w:tcPr>
          <w:p w14:paraId="580A87B6" w14:textId="0E8A8075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Балансовая стоимость, руб.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7054722" w14:textId="091080F4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Норма амортизации, %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0869A0D" w14:textId="2F016DDE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Срок эксплуатации, мес.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6D0AF21" w14:textId="49684423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Амортизация, руб.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EDB46A0" w14:textId="72FFB1F9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Количество</w:t>
            </w:r>
          </w:p>
        </w:tc>
        <w:tc>
          <w:tcPr>
            <w:tcW w:w="1531" w:type="dxa"/>
            <w:shd w:val="clear" w:color="auto" w:fill="D0CECE" w:themeFill="background2" w:themeFillShade="E6"/>
            <w:vAlign w:val="center"/>
          </w:tcPr>
          <w:p w14:paraId="1D314676" w14:textId="039F94BD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Итоговая амортизация, руб.</w:t>
            </w:r>
          </w:p>
        </w:tc>
      </w:tr>
      <w:tr w:rsidR="00560608" w14:paraId="5699708D" w14:textId="77777777" w:rsidTr="00560608">
        <w:tc>
          <w:tcPr>
            <w:tcW w:w="1701" w:type="dxa"/>
            <w:vAlign w:val="center"/>
          </w:tcPr>
          <w:p w14:paraId="01FE8440" w14:textId="6DA55265" w:rsidR="00560608" w:rsidRDefault="00560608" w:rsidP="00560608">
            <w:pPr>
              <w:ind w:firstLine="0"/>
              <w:jc w:val="left"/>
            </w:pPr>
            <w:proofErr w:type="spellStart"/>
            <w:r w:rsidRPr="00571D97">
              <w:t>PyCharm</w:t>
            </w:r>
            <w:proofErr w:type="spellEnd"/>
            <w:r w:rsidRPr="00571D97">
              <w:t xml:space="preserve"> Community Edition 2023.2.3</w:t>
            </w:r>
          </w:p>
        </w:tc>
        <w:tc>
          <w:tcPr>
            <w:tcW w:w="1531" w:type="dxa"/>
            <w:vAlign w:val="center"/>
          </w:tcPr>
          <w:p w14:paraId="1C244998" w14:textId="60DE36B8" w:rsidR="00560608" w:rsidRDefault="00560608" w:rsidP="00560608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728047E" w14:textId="25DAF112" w:rsidR="00560608" w:rsidRDefault="00560608" w:rsidP="00560608">
            <w:pPr>
              <w:ind w:firstLine="0"/>
              <w:jc w:val="center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15413011" w14:textId="374D94B8" w:rsidR="00560608" w:rsidRDefault="00560608" w:rsidP="0056060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0DDAAEF" w14:textId="57E94AAF" w:rsidR="00560608" w:rsidRDefault="00560608" w:rsidP="00560608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2F3537D" w14:textId="2BE31170" w:rsidR="00560608" w:rsidRDefault="00560608" w:rsidP="00560608">
            <w:pPr>
              <w:ind w:firstLine="0"/>
              <w:jc w:val="center"/>
            </w:pPr>
            <w:r>
              <w:t>1</w:t>
            </w:r>
          </w:p>
        </w:tc>
        <w:tc>
          <w:tcPr>
            <w:tcW w:w="1531" w:type="dxa"/>
            <w:vAlign w:val="center"/>
          </w:tcPr>
          <w:p w14:paraId="5BD6B2E2" w14:textId="4120C4D0" w:rsidR="00560608" w:rsidRDefault="00560608" w:rsidP="00560608">
            <w:pPr>
              <w:ind w:firstLine="0"/>
              <w:jc w:val="center"/>
            </w:pPr>
            <w:r>
              <w:t>0</w:t>
            </w:r>
          </w:p>
        </w:tc>
      </w:tr>
      <w:tr w:rsidR="00560608" w14:paraId="19B0BFA5" w14:textId="77777777" w:rsidTr="00560608">
        <w:tc>
          <w:tcPr>
            <w:tcW w:w="1701" w:type="dxa"/>
            <w:vAlign w:val="center"/>
          </w:tcPr>
          <w:p w14:paraId="577FB301" w14:textId="28AC176B" w:rsidR="00560608" w:rsidRDefault="00560608" w:rsidP="00560608">
            <w:pPr>
              <w:ind w:firstLine="0"/>
              <w:jc w:val="left"/>
            </w:pPr>
            <w:r w:rsidRPr="00571D97">
              <w:rPr>
                <w:lang w:val="en-US"/>
              </w:rPr>
              <w:t>Windows 10 Home</w:t>
            </w:r>
          </w:p>
        </w:tc>
        <w:tc>
          <w:tcPr>
            <w:tcW w:w="1531" w:type="dxa"/>
            <w:vAlign w:val="center"/>
          </w:tcPr>
          <w:p w14:paraId="590308C6" w14:textId="7A21D0BD" w:rsidR="00560608" w:rsidRDefault="00560608" w:rsidP="00560608">
            <w:pPr>
              <w:ind w:firstLine="0"/>
              <w:jc w:val="center"/>
            </w:pPr>
            <w:r>
              <w:t>1500</w:t>
            </w:r>
          </w:p>
        </w:tc>
        <w:tc>
          <w:tcPr>
            <w:tcW w:w="1134" w:type="dxa"/>
            <w:vAlign w:val="center"/>
          </w:tcPr>
          <w:p w14:paraId="647484D8" w14:textId="69C7F6A2" w:rsidR="00560608" w:rsidRDefault="00560608" w:rsidP="00560608">
            <w:pPr>
              <w:ind w:firstLine="0"/>
              <w:jc w:val="center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65194867" w14:textId="364F37F4" w:rsidR="00560608" w:rsidRDefault="00560608" w:rsidP="0056060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5FB93E0" w14:textId="11320282" w:rsidR="00560608" w:rsidRDefault="00560608" w:rsidP="00560608">
            <w:pPr>
              <w:ind w:firstLine="0"/>
              <w:jc w:val="center"/>
            </w:pPr>
            <w:r>
              <w:t>50</w:t>
            </w:r>
          </w:p>
        </w:tc>
        <w:tc>
          <w:tcPr>
            <w:tcW w:w="1134" w:type="dxa"/>
            <w:vAlign w:val="center"/>
          </w:tcPr>
          <w:p w14:paraId="6F64C6E6" w14:textId="4696F43E" w:rsidR="00560608" w:rsidRDefault="00560608" w:rsidP="00560608">
            <w:pPr>
              <w:ind w:firstLine="0"/>
              <w:jc w:val="center"/>
            </w:pPr>
            <w:r>
              <w:t>1</w:t>
            </w:r>
          </w:p>
        </w:tc>
        <w:tc>
          <w:tcPr>
            <w:tcW w:w="1531" w:type="dxa"/>
            <w:vAlign w:val="center"/>
          </w:tcPr>
          <w:p w14:paraId="082F4D2F" w14:textId="24C5D95E" w:rsidR="00560608" w:rsidRDefault="00560608" w:rsidP="00560608">
            <w:pPr>
              <w:ind w:firstLine="0"/>
              <w:jc w:val="center"/>
            </w:pPr>
            <w:r>
              <w:t>50</w:t>
            </w:r>
          </w:p>
        </w:tc>
      </w:tr>
      <w:tr w:rsidR="00560608" w14:paraId="37CFF20C" w14:textId="77777777" w:rsidTr="00560608">
        <w:tc>
          <w:tcPr>
            <w:tcW w:w="1701" w:type="dxa"/>
            <w:vAlign w:val="center"/>
          </w:tcPr>
          <w:p w14:paraId="2CB4DFEE" w14:textId="288FD938" w:rsidR="00560608" w:rsidRPr="00A7517C" w:rsidRDefault="00A7517C" w:rsidP="00560608">
            <w:pPr>
              <w:ind w:firstLine="0"/>
              <w:jc w:val="left"/>
              <w:rPr>
                <w:b/>
                <w:bCs/>
              </w:rPr>
            </w:pPr>
            <w:r w:rsidRPr="00A7517C">
              <w:rPr>
                <w:b/>
                <w:bCs/>
              </w:rPr>
              <w:t>Итог</w:t>
            </w:r>
          </w:p>
        </w:tc>
        <w:tc>
          <w:tcPr>
            <w:tcW w:w="1531" w:type="dxa"/>
            <w:vAlign w:val="center"/>
          </w:tcPr>
          <w:p w14:paraId="31FF6FC6" w14:textId="77777777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2F6FCF41" w14:textId="77777777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6F6EBFA9" w14:textId="77777777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06BBA870" w14:textId="77777777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683995D8" w14:textId="77777777" w:rsidR="00560608" w:rsidRPr="00A7517C" w:rsidRDefault="00560608" w:rsidP="0056060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0436726A" w14:textId="07577B1A" w:rsidR="00560608" w:rsidRPr="00A7517C" w:rsidRDefault="00A7517C" w:rsidP="00560608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50</w:t>
            </w:r>
          </w:p>
        </w:tc>
      </w:tr>
    </w:tbl>
    <w:p w14:paraId="356DABDF" w14:textId="3DA2F4DE" w:rsidR="00A7517C" w:rsidRDefault="00A7517C" w:rsidP="00207B8B"/>
    <w:p w14:paraId="2F98BA9F" w14:textId="50F684C2" w:rsidR="00A7517C" w:rsidRDefault="00A7517C" w:rsidP="00A7517C">
      <w:pPr>
        <w:pStyle w:val="ae"/>
      </w:pPr>
      <w:r>
        <w:br w:type="page"/>
      </w:r>
      <w:r>
        <w:lastRenderedPageBreak/>
        <w:t>Таблица 7 – Общие расходы на разработку приложения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A7517C" w14:paraId="2FCFF8D0" w14:textId="77777777" w:rsidTr="00A7517C">
        <w:tc>
          <w:tcPr>
            <w:tcW w:w="5264" w:type="dxa"/>
            <w:shd w:val="clear" w:color="auto" w:fill="D0CECE" w:themeFill="background2" w:themeFillShade="E6"/>
            <w:vAlign w:val="center"/>
          </w:tcPr>
          <w:p w14:paraId="7A8DC0FE" w14:textId="3DFD8FEA" w:rsidR="00A7517C" w:rsidRPr="00A7517C" w:rsidRDefault="00A7517C" w:rsidP="00A7517C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Наименование статей расходов</w:t>
            </w:r>
          </w:p>
        </w:tc>
        <w:tc>
          <w:tcPr>
            <w:tcW w:w="5264" w:type="dxa"/>
            <w:shd w:val="clear" w:color="auto" w:fill="D0CECE" w:themeFill="background2" w:themeFillShade="E6"/>
            <w:vAlign w:val="center"/>
          </w:tcPr>
          <w:p w14:paraId="2B31C7EF" w14:textId="0FFDC764" w:rsidR="00A7517C" w:rsidRPr="00A7517C" w:rsidRDefault="00A7517C" w:rsidP="00A7517C">
            <w:pPr>
              <w:ind w:firstLine="0"/>
              <w:jc w:val="center"/>
              <w:rPr>
                <w:b/>
                <w:bCs/>
              </w:rPr>
            </w:pPr>
            <w:r w:rsidRPr="00A7517C">
              <w:rPr>
                <w:b/>
                <w:bCs/>
              </w:rPr>
              <w:t>Затраты, руб.</w:t>
            </w:r>
          </w:p>
        </w:tc>
      </w:tr>
      <w:tr w:rsidR="00A7517C" w14:paraId="3ACD0070" w14:textId="77777777" w:rsidTr="00A7517C">
        <w:tc>
          <w:tcPr>
            <w:tcW w:w="5264" w:type="dxa"/>
            <w:vAlign w:val="center"/>
          </w:tcPr>
          <w:p w14:paraId="588906FF" w14:textId="32833779" w:rsidR="00A7517C" w:rsidRDefault="00A7517C" w:rsidP="00A7517C">
            <w:pPr>
              <w:ind w:firstLine="0"/>
              <w:jc w:val="left"/>
            </w:pPr>
            <w:r>
              <w:t>Затраты на заработную плату</w:t>
            </w:r>
          </w:p>
        </w:tc>
        <w:tc>
          <w:tcPr>
            <w:tcW w:w="5264" w:type="dxa"/>
            <w:vAlign w:val="center"/>
          </w:tcPr>
          <w:p w14:paraId="1BDE50C3" w14:textId="6DCEA406" w:rsidR="00A7517C" w:rsidRDefault="00E4045D" w:rsidP="00A7517C">
            <w:pPr>
              <w:ind w:firstLine="0"/>
              <w:jc w:val="center"/>
            </w:pPr>
            <w:r>
              <w:t>64000</w:t>
            </w:r>
          </w:p>
        </w:tc>
      </w:tr>
      <w:tr w:rsidR="00A7517C" w14:paraId="1975AC56" w14:textId="77777777" w:rsidTr="00A7517C">
        <w:tc>
          <w:tcPr>
            <w:tcW w:w="5264" w:type="dxa"/>
            <w:vAlign w:val="center"/>
          </w:tcPr>
          <w:p w14:paraId="659699FC" w14:textId="34F9B581" w:rsidR="00A7517C" w:rsidRDefault="00E4045D" w:rsidP="00A7517C">
            <w:pPr>
              <w:ind w:firstLine="0"/>
              <w:jc w:val="left"/>
            </w:pPr>
            <w:r>
              <w:t>Страховые социальные отчисления</w:t>
            </w:r>
          </w:p>
        </w:tc>
        <w:tc>
          <w:tcPr>
            <w:tcW w:w="5264" w:type="dxa"/>
            <w:vAlign w:val="center"/>
          </w:tcPr>
          <w:p w14:paraId="5D9E3575" w14:textId="5A148AF2" w:rsidR="00A7517C" w:rsidRDefault="00E4045D" w:rsidP="00A7517C">
            <w:pPr>
              <w:ind w:firstLine="0"/>
              <w:jc w:val="center"/>
            </w:pPr>
            <w:r>
              <w:t>9728</w:t>
            </w:r>
          </w:p>
        </w:tc>
      </w:tr>
      <w:tr w:rsidR="00A7517C" w14:paraId="0A63C4A8" w14:textId="77777777" w:rsidTr="00A7517C">
        <w:tc>
          <w:tcPr>
            <w:tcW w:w="5264" w:type="dxa"/>
            <w:vAlign w:val="center"/>
          </w:tcPr>
          <w:p w14:paraId="5261291F" w14:textId="0A06803F" w:rsidR="00A7517C" w:rsidRDefault="00E4045D" w:rsidP="00A7517C">
            <w:pPr>
              <w:ind w:firstLine="0"/>
              <w:jc w:val="left"/>
            </w:pPr>
            <w:r>
              <w:t>Расходы на оборудование</w:t>
            </w:r>
          </w:p>
        </w:tc>
        <w:tc>
          <w:tcPr>
            <w:tcW w:w="5264" w:type="dxa"/>
            <w:vAlign w:val="center"/>
          </w:tcPr>
          <w:p w14:paraId="747367D8" w14:textId="270F806E" w:rsidR="00A7517C" w:rsidRDefault="00E4045D" w:rsidP="00A7517C">
            <w:pPr>
              <w:ind w:firstLine="0"/>
              <w:jc w:val="center"/>
            </w:pPr>
            <w:r>
              <w:t>70000</w:t>
            </w:r>
          </w:p>
        </w:tc>
      </w:tr>
      <w:tr w:rsidR="00A7517C" w14:paraId="6B798E5F" w14:textId="77777777" w:rsidTr="00A7517C">
        <w:tc>
          <w:tcPr>
            <w:tcW w:w="5264" w:type="dxa"/>
            <w:vAlign w:val="center"/>
          </w:tcPr>
          <w:p w14:paraId="307C05D3" w14:textId="44B12601" w:rsidR="00A7517C" w:rsidRDefault="00E4045D" w:rsidP="00A7517C">
            <w:pPr>
              <w:ind w:firstLine="0"/>
              <w:jc w:val="left"/>
            </w:pPr>
            <w:r>
              <w:t>Расходы на ПО</w:t>
            </w:r>
          </w:p>
        </w:tc>
        <w:tc>
          <w:tcPr>
            <w:tcW w:w="5264" w:type="dxa"/>
            <w:vAlign w:val="center"/>
          </w:tcPr>
          <w:p w14:paraId="20F82A40" w14:textId="080387EE" w:rsidR="00A7517C" w:rsidRDefault="00E4045D" w:rsidP="00A7517C">
            <w:pPr>
              <w:ind w:firstLine="0"/>
              <w:jc w:val="center"/>
            </w:pPr>
            <w:r>
              <w:t>1500</w:t>
            </w:r>
          </w:p>
        </w:tc>
      </w:tr>
      <w:tr w:rsidR="00E4045D" w14:paraId="5B0718B8" w14:textId="77777777" w:rsidTr="00A7517C">
        <w:tc>
          <w:tcPr>
            <w:tcW w:w="5264" w:type="dxa"/>
            <w:vAlign w:val="center"/>
          </w:tcPr>
          <w:p w14:paraId="4521A723" w14:textId="4A6EB059" w:rsidR="00E4045D" w:rsidRDefault="00E4045D" w:rsidP="00A7517C">
            <w:pPr>
              <w:ind w:firstLine="0"/>
              <w:jc w:val="left"/>
            </w:pPr>
            <w:r>
              <w:t xml:space="preserve">Амортизационные отчисления </w:t>
            </w:r>
          </w:p>
        </w:tc>
        <w:tc>
          <w:tcPr>
            <w:tcW w:w="5264" w:type="dxa"/>
            <w:vAlign w:val="center"/>
          </w:tcPr>
          <w:p w14:paraId="3715D131" w14:textId="537B3AE0" w:rsidR="00E4045D" w:rsidRDefault="00E4045D" w:rsidP="00A7517C">
            <w:pPr>
              <w:ind w:firstLine="0"/>
              <w:jc w:val="center"/>
            </w:pPr>
            <w:r>
              <w:t>2384</w:t>
            </w:r>
          </w:p>
        </w:tc>
      </w:tr>
      <w:tr w:rsidR="00E4045D" w14:paraId="0C6EC5C6" w14:textId="77777777" w:rsidTr="00A7517C">
        <w:tc>
          <w:tcPr>
            <w:tcW w:w="5264" w:type="dxa"/>
            <w:vAlign w:val="center"/>
          </w:tcPr>
          <w:p w14:paraId="10EE83B7" w14:textId="1F34D497" w:rsidR="00E4045D" w:rsidRDefault="00E4045D" w:rsidP="00A7517C">
            <w:pPr>
              <w:ind w:firstLine="0"/>
              <w:jc w:val="left"/>
            </w:pPr>
            <w:r>
              <w:t>Итого основные расходы</w:t>
            </w:r>
          </w:p>
        </w:tc>
        <w:tc>
          <w:tcPr>
            <w:tcW w:w="5264" w:type="dxa"/>
            <w:vAlign w:val="center"/>
          </w:tcPr>
          <w:p w14:paraId="293FB77C" w14:textId="6008210A" w:rsidR="00E4045D" w:rsidRDefault="00E4045D" w:rsidP="00A7517C">
            <w:pPr>
              <w:ind w:firstLine="0"/>
              <w:jc w:val="center"/>
            </w:pPr>
            <w:r>
              <w:t>147612</w:t>
            </w:r>
          </w:p>
        </w:tc>
      </w:tr>
      <w:tr w:rsidR="00E4045D" w14:paraId="556AC892" w14:textId="77777777" w:rsidTr="00A7517C">
        <w:tc>
          <w:tcPr>
            <w:tcW w:w="5264" w:type="dxa"/>
            <w:vAlign w:val="center"/>
          </w:tcPr>
          <w:p w14:paraId="3E9CFFD0" w14:textId="67CF6913" w:rsidR="00E4045D" w:rsidRDefault="00E4045D" w:rsidP="00A7517C">
            <w:pPr>
              <w:ind w:firstLine="0"/>
              <w:jc w:val="left"/>
            </w:pPr>
            <w:r>
              <w:t>Накладные расходы 10%</w:t>
            </w:r>
          </w:p>
        </w:tc>
        <w:tc>
          <w:tcPr>
            <w:tcW w:w="5264" w:type="dxa"/>
            <w:vAlign w:val="center"/>
          </w:tcPr>
          <w:p w14:paraId="280EA8B4" w14:textId="42913C05" w:rsidR="00E4045D" w:rsidRDefault="005A0511" w:rsidP="00A7517C">
            <w:pPr>
              <w:ind w:firstLine="0"/>
              <w:jc w:val="center"/>
            </w:pPr>
            <w:r>
              <w:t>14761,2</w:t>
            </w:r>
          </w:p>
        </w:tc>
      </w:tr>
      <w:tr w:rsidR="005A0511" w14:paraId="4F4CB3B8" w14:textId="77777777" w:rsidTr="00A7517C">
        <w:tc>
          <w:tcPr>
            <w:tcW w:w="5264" w:type="dxa"/>
            <w:vAlign w:val="center"/>
          </w:tcPr>
          <w:p w14:paraId="1A340244" w14:textId="3017E151" w:rsidR="005A0511" w:rsidRPr="005A0511" w:rsidRDefault="005A0511" w:rsidP="00A7517C">
            <w:pPr>
              <w:ind w:firstLine="0"/>
              <w:jc w:val="left"/>
              <w:rPr>
                <w:b/>
                <w:bCs/>
              </w:rPr>
            </w:pPr>
            <w:r w:rsidRPr="005A0511">
              <w:rPr>
                <w:b/>
                <w:bCs/>
              </w:rPr>
              <w:t>Себестоимость</w:t>
            </w:r>
          </w:p>
        </w:tc>
        <w:tc>
          <w:tcPr>
            <w:tcW w:w="5264" w:type="dxa"/>
            <w:vAlign w:val="center"/>
          </w:tcPr>
          <w:p w14:paraId="5847A333" w14:textId="735F4C0E" w:rsidR="005A0511" w:rsidRPr="005A0511" w:rsidRDefault="005A0511" w:rsidP="00A7517C">
            <w:pPr>
              <w:ind w:firstLine="0"/>
              <w:jc w:val="center"/>
              <w:rPr>
                <w:b/>
                <w:bCs/>
              </w:rPr>
            </w:pPr>
            <w:r w:rsidRPr="005A0511">
              <w:rPr>
                <w:b/>
                <w:bCs/>
              </w:rPr>
              <w:t>162373,2</w:t>
            </w:r>
          </w:p>
        </w:tc>
      </w:tr>
    </w:tbl>
    <w:p w14:paraId="3DAE287F" w14:textId="1D6179E2" w:rsidR="00A7517C" w:rsidRDefault="002C557F" w:rsidP="002C557F">
      <w:pPr>
        <w:pStyle w:val="1"/>
      </w:pPr>
      <w:bookmarkStart w:id="12" w:name="_Toc179744729"/>
      <w:r>
        <w:t>4.2. Расчет экономического эффекта от использования системы</w:t>
      </w:r>
      <w:bookmarkEnd w:id="12"/>
    </w:p>
    <w:p w14:paraId="3E34C2AE" w14:textId="2232D556" w:rsidR="003E1274" w:rsidRDefault="001D7A3A" w:rsidP="002C557F">
      <w:r>
        <w:t>Средняя годовая посещаемость музея метрополитена по данным на 2023 год около 100000 человек.</w:t>
      </w:r>
      <w:r w:rsidR="003E1274">
        <w:t xml:space="preserve"> Средняя стоимость билета 300 рублей. После внедрения приложения ожидается прирост посещаемости в районе 10%. Таким образом, если учитывать средние затраты на обслуживание приложения </w:t>
      </w:r>
      <w:r w:rsidR="00423666">
        <w:t>3</w:t>
      </w:r>
      <w:r w:rsidR="003E1274">
        <w:t xml:space="preserve">0000 </w:t>
      </w:r>
      <w:proofErr w:type="spellStart"/>
      <w:r w:rsidR="003E1274">
        <w:t>руб</w:t>
      </w:r>
      <w:proofErr w:type="spellEnd"/>
      <w:r w:rsidR="003E1274">
        <w:t>/год, можно рассчитать дополнительный доход от увеличения посещаемости и срок окупаемости.</w:t>
      </w:r>
    </w:p>
    <w:p w14:paraId="33A46B1C" w14:textId="30034A34" w:rsidR="002C557F" w:rsidRDefault="003E1274" w:rsidP="002C557F">
      <w:r>
        <w:t xml:space="preserve"> Д</w:t>
      </w:r>
      <w:r>
        <w:t>ополнительный доход от увеличения посещаемости</w:t>
      </w:r>
      <w:r>
        <w:t>:</w:t>
      </w:r>
    </w:p>
    <w:p w14:paraId="5579EBA7" w14:textId="2421773D" w:rsidR="003E1274" w:rsidRPr="00423666" w:rsidRDefault="00423666" w:rsidP="003E1274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100000×10%×300=</m:t>
          </m:r>
          <m:r>
            <w:rPr>
              <w:rFonts w:ascii="Cambria Math" w:hAnsi="Cambria Math"/>
              <w:lang w:val="en-US"/>
            </w:rPr>
            <m:t xml:space="preserve">3000000 </m:t>
          </m:r>
          <m:r>
            <w:rPr>
              <w:rFonts w:ascii="Cambria Math" w:hAnsi="Cambria Math"/>
            </w:rPr>
            <m:t>руб.</m:t>
          </m:r>
        </m:oMath>
      </m:oMathPara>
    </w:p>
    <w:p w14:paraId="3166A327" w14:textId="20E2F91A" w:rsidR="00423666" w:rsidRDefault="00423666" w:rsidP="00423666">
      <w:r>
        <w:t>Срок окупаемости:</w:t>
      </w:r>
    </w:p>
    <w:p w14:paraId="12A69ED7" w14:textId="0A6D28C9" w:rsidR="00423666" w:rsidRPr="00423666" w:rsidRDefault="00423666" w:rsidP="0042366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162373</m:t>
              </m:r>
            </m:num>
            <m:den>
              <m:r>
                <w:rPr>
                  <w:rFonts w:ascii="Cambria Math" w:hAnsi="Cambria Math"/>
                </w:rPr>
                <m:t>3000000-30000</m:t>
              </m:r>
            </m:den>
          </m:f>
          <m:r>
            <w:rPr>
              <w:rFonts w:ascii="Cambria Math" w:hAnsi="Cambria Math"/>
            </w:rPr>
            <m:t>≈0,05 года</m:t>
          </m:r>
        </m:oMath>
      </m:oMathPara>
    </w:p>
    <w:p w14:paraId="0D398A9A" w14:textId="6F854E26" w:rsidR="00214ABD" w:rsidRDefault="00423666" w:rsidP="00423666">
      <w:r>
        <w:t xml:space="preserve">В результате </w:t>
      </w:r>
      <w:r w:rsidR="00214ABD">
        <w:t>получаем положительный экономический эффект от использования приложения. А срок окупаемости проекта менее месяца.</w:t>
      </w:r>
    </w:p>
    <w:p w14:paraId="7C8E05E6" w14:textId="62C08F44" w:rsidR="00423666" w:rsidRDefault="00214ABD" w:rsidP="00214ABD">
      <w:pPr>
        <w:spacing w:after="160" w:line="259" w:lineRule="auto"/>
        <w:ind w:firstLine="0"/>
        <w:jc w:val="left"/>
      </w:pPr>
      <w:r>
        <w:br w:type="page"/>
      </w:r>
    </w:p>
    <w:p w14:paraId="11DF3313" w14:textId="2EE48227" w:rsidR="00214ABD" w:rsidRPr="00423666" w:rsidRDefault="00214ABD" w:rsidP="00423666">
      <w:r>
        <w:lastRenderedPageBreak/>
        <w:t xml:space="preserve">Таким образом, можно сделать вывод о целесообразности внедрения интерактивного приложения «Музей метрополитена» на выставочный объект ГУП «Московский метрополитен». </w:t>
      </w:r>
    </w:p>
    <w:sectPr w:rsidR="00214ABD" w:rsidRPr="00423666" w:rsidSect="00887B5D">
      <w:headerReference w:type="default" r:id="rId8"/>
      <w:footerReference w:type="default" r:id="rId9"/>
      <w:footerReference w:type="first" r:id="rId10"/>
      <w:pgSz w:w="12240" w:h="15840"/>
      <w:pgMar w:top="567" w:right="851" w:bottom="1134" w:left="85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8E3CC" w14:textId="77777777" w:rsidR="00595932" w:rsidRDefault="00595932" w:rsidP="008D7818">
      <w:r>
        <w:separator/>
      </w:r>
    </w:p>
  </w:endnote>
  <w:endnote w:type="continuationSeparator" w:id="0">
    <w:p w14:paraId="36F89A59" w14:textId="77777777" w:rsidR="00595932" w:rsidRDefault="00595932" w:rsidP="008D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ap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3762408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131AAE4C" w14:textId="77777777" w:rsidR="00887B5D" w:rsidRDefault="00887B5D" w:rsidP="00887B5D">
        <w:pPr>
          <w:pStyle w:val="a6"/>
          <w:ind w:firstLine="0"/>
          <w:jc w:val="center"/>
        </w:pPr>
        <w:r w:rsidRPr="00887B5D">
          <w:rPr>
            <w:sz w:val="32"/>
            <w:szCs w:val="32"/>
          </w:rPr>
          <w:fldChar w:fldCharType="begin"/>
        </w:r>
        <w:r w:rsidRPr="00887B5D">
          <w:rPr>
            <w:sz w:val="32"/>
            <w:szCs w:val="32"/>
          </w:rPr>
          <w:instrText>PAGE   \* MERGEFORMAT</w:instrText>
        </w:r>
        <w:r w:rsidRPr="00887B5D">
          <w:rPr>
            <w:sz w:val="32"/>
            <w:szCs w:val="32"/>
          </w:rPr>
          <w:fldChar w:fldCharType="separate"/>
        </w:r>
        <w:r w:rsidRPr="00887B5D">
          <w:rPr>
            <w:sz w:val="32"/>
            <w:szCs w:val="32"/>
          </w:rPr>
          <w:t>2</w:t>
        </w:r>
        <w:r w:rsidRPr="00887B5D">
          <w:rPr>
            <w:sz w:val="32"/>
            <w:szCs w:val="32"/>
          </w:rPr>
          <w:fldChar w:fldCharType="end"/>
        </w:r>
      </w:p>
    </w:sdtContent>
  </w:sdt>
  <w:p w14:paraId="019D4D50" w14:textId="77777777" w:rsidR="00887B5D" w:rsidRDefault="00887B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C8ED1" w14:textId="77777777" w:rsidR="00887B5D" w:rsidRPr="00887B5D" w:rsidRDefault="00887B5D" w:rsidP="00887B5D">
    <w:pPr>
      <w:pStyle w:val="a6"/>
      <w:ind w:firstLine="0"/>
      <w:jc w:val="center"/>
      <w:rPr>
        <w:b/>
        <w:bCs/>
        <w:sz w:val="32"/>
        <w:szCs w:val="32"/>
      </w:rPr>
    </w:pPr>
    <w:r w:rsidRPr="00887B5D">
      <w:rPr>
        <w:b/>
        <w:bCs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4ED3B" w14:textId="77777777" w:rsidR="00595932" w:rsidRDefault="00595932" w:rsidP="008D7818">
      <w:r>
        <w:separator/>
      </w:r>
    </w:p>
  </w:footnote>
  <w:footnote w:type="continuationSeparator" w:id="0">
    <w:p w14:paraId="46D4826E" w14:textId="77777777" w:rsidR="00595932" w:rsidRDefault="00595932" w:rsidP="008D7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3BE8C" w14:textId="77777777" w:rsidR="009A18DA" w:rsidRDefault="009A18DA" w:rsidP="009A18DA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02EE"/>
    <w:multiLevelType w:val="hybridMultilevel"/>
    <w:tmpl w:val="18A02448"/>
    <w:lvl w:ilvl="0" w:tplc="A2AA01F8">
      <w:start w:val="1"/>
      <w:numFmt w:val="bullet"/>
      <w:lvlText w:val="-"/>
      <w:lvlJc w:val="left"/>
      <w:pPr>
        <w:ind w:left="1429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8863B0"/>
    <w:multiLevelType w:val="hybridMultilevel"/>
    <w:tmpl w:val="35E62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A1F7B"/>
    <w:multiLevelType w:val="hybridMultilevel"/>
    <w:tmpl w:val="90861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E23B8"/>
    <w:multiLevelType w:val="hybridMultilevel"/>
    <w:tmpl w:val="1A0C8514"/>
    <w:lvl w:ilvl="0" w:tplc="A2AA01F8">
      <w:start w:val="1"/>
      <w:numFmt w:val="bullet"/>
      <w:lvlText w:val="-"/>
      <w:lvlJc w:val="left"/>
      <w:pPr>
        <w:ind w:left="1429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83545"/>
    <w:multiLevelType w:val="hybridMultilevel"/>
    <w:tmpl w:val="7E54D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86179">
    <w:abstractNumId w:val="1"/>
  </w:num>
  <w:num w:numId="2" w16cid:durableId="2100590117">
    <w:abstractNumId w:val="4"/>
  </w:num>
  <w:num w:numId="3" w16cid:durableId="1016349678">
    <w:abstractNumId w:val="2"/>
  </w:num>
  <w:num w:numId="4" w16cid:durableId="1701739500">
    <w:abstractNumId w:val="3"/>
  </w:num>
  <w:num w:numId="5" w16cid:durableId="114165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5D"/>
    <w:rsid w:val="00035DF1"/>
    <w:rsid w:val="00050E97"/>
    <w:rsid w:val="000668C5"/>
    <w:rsid w:val="00080336"/>
    <w:rsid w:val="00095FD4"/>
    <w:rsid w:val="000A2B4B"/>
    <w:rsid w:val="00103055"/>
    <w:rsid w:val="00110D02"/>
    <w:rsid w:val="0017313D"/>
    <w:rsid w:val="00187963"/>
    <w:rsid w:val="0019067A"/>
    <w:rsid w:val="001B6D23"/>
    <w:rsid w:val="001C300E"/>
    <w:rsid w:val="001D7A3A"/>
    <w:rsid w:val="00207B8B"/>
    <w:rsid w:val="00214ABD"/>
    <w:rsid w:val="002A7836"/>
    <w:rsid w:val="002C557F"/>
    <w:rsid w:val="0033669F"/>
    <w:rsid w:val="003D42D3"/>
    <w:rsid w:val="003E1274"/>
    <w:rsid w:val="00423666"/>
    <w:rsid w:val="00456D05"/>
    <w:rsid w:val="0048547D"/>
    <w:rsid w:val="004872E0"/>
    <w:rsid w:val="004C4B94"/>
    <w:rsid w:val="004D07AE"/>
    <w:rsid w:val="00560608"/>
    <w:rsid w:val="00571D97"/>
    <w:rsid w:val="00595932"/>
    <w:rsid w:val="005A0511"/>
    <w:rsid w:val="005E7C86"/>
    <w:rsid w:val="00622BDF"/>
    <w:rsid w:val="00657919"/>
    <w:rsid w:val="00724495"/>
    <w:rsid w:val="00795C86"/>
    <w:rsid w:val="00887B5D"/>
    <w:rsid w:val="008B26CD"/>
    <w:rsid w:val="008B383A"/>
    <w:rsid w:val="008D7818"/>
    <w:rsid w:val="00971F4C"/>
    <w:rsid w:val="009A18DA"/>
    <w:rsid w:val="009C5532"/>
    <w:rsid w:val="00A4262D"/>
    <w:rsid w:val="00A7517C"/>
    <w:rsid w:val="00A96F94"/>
    <w:rsid w:val="00A9754A"/>
    <w:rsid w:val="00AA4F63"/>
    <w:rsid w:val="00B26D30"/>
    <w:rsid w:val="00BD34B2"/>
    <w:rsid w:val="00BE5A1C"/>
    <w:rsid w:val="00C43606"/>
    <w:rsid w:val="00CD7117"/>
    <w:rsid w:val="00DB6FA3"/>
    <w:rsid w:val="00E4045D"/>
    <w:rsid w:val="00E707DE"/>
    <w:rsid w:val="00E76479"/>
    <w:rsid w:val="00EF0590"/>
    <w:rsid w:val="00FA09B3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3EC6D"/>
  <w15:chartTrackingRefBased/>
  <w15:docId w15:val="{C1E29941-0B3D-4BDD-A03F-24CFF28C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1."/>
    <w:basedOn w:val="a"/>
    <w:next w:val="a"/>
    <w:link w:val="10"/>
    <w:uiPriority w:val="9"/>
    <w:qFormat/>
    <w:rsid w:val="00B26D30"/>
    <w:pPr>
      <w:keepNext/>
      <w:keepLines/>
      <w:spacing w:before="600" w:after="60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1.1.1."/>
    <w:basedOn w:val="a"/>
    <w:next w:val="a"/>
    <w:link w:val="20"/>
    <w:uiPriority w:val="9"/>
    <w:semiHidden/>
    <w:unhideWhenUsed/>
    <w:qFormat/>
    <w:rsid w:val="00B26D30"/>
    <w:pPr>
      <w:keepNext/>
      <w:keepLines/>
      <w:spacing w:before="600" w:after="600"/>
      <w:ind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D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1."/>
    <w:basedOn w:val="a"/>
    <w:next w:val="a"/>
    <w:uiPriority w:val="1"/>
    <w:qFormat/>
    <w:rsid w:val="00B26D30"/>
    <w:pPr>
      <w:spacing w:before="840" w:after="600"/>
      <w:ind w:firstLine="0"/>
      <w:jc w:val="center"/>
    </w:pPr>
    <w:rPr>
      <w:b/>
      <w:sz w:val="32"/>
    </w:rPr>
  </w:style>
  <w:style w:type="character" w:customStyle="1" w:styleId="10">
    <w:name w:val="Заголовок 1 Знак"/>
    <w:aliases w:val="1.1. Знак"/>
    <w:basedOn w:val="a0"/>
    <w:link w:val="1"/>
    <w:uiPriority w:val="9"/>
    <w:rsid w:val="00B26D30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D781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D781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D781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D7818"/>
    <w:rPr>
      <w:rFonts w:ascii="Times New Roman" w:hAnsi="Times New Roman"/>
      <w:sz w:val="28"/>
    </w:rPr>
  </w:style>
  <w:style w:type="character" w:customStyle="1" w:styleId="20">
    <w:name w:val="Заголовок 2 Знак"/>
    <w:aliases w:val="1.1.1. Знак"/>
    <w:basedOn w:val="a0"/>
    <w:link w:val="2"/>
    <w:uiPriority w:val="9"/>
    <w:semiHidden/>
    <w:rsid w:val="00B26D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6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D7818"/>
    <w:pPr>
      <w:spacing w:after="100"/>
    </w:pPr>
  </w:style>
  <w:style w:type="character" w:styleId="a8">
    <w:name w:val="Hyperlink"/>
    <w:basedOn w:val="a0"/>
    <w:uiPriority w:val="99"/>
    <w:unhideWhenUsed/>
    <w:rsid w:val="008D781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26D30"/>
    <w:pPr>
      <w:ind w:left="720"/>
      <w:contextualSpacing/>
    </w:pPr>
  </w:style>
  <w:style w:type="paragraph" w:styleId="aa">
    <w:name w:val="Title"/>
    <w:aliases w:val="Картинка"/>
    <w:basedOn w:val="a"/>
    <w:next w:val="a"/>
    <w:link w:val="ab"/>
    <w:uiPriority w:val="10"/>
    <w:qFormat/>
    <w:rsid w:val="00B26D30"/>
    <w:pPr>
      <w:spacing w:before="360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b">
    <w:name w:val="Заголовок Знак"/>
    <w:aliases w:val="Картинка Знак"/>
    <w:basedOn w:val="a0"/>
    <w:link w:val="aa"/>
    <w:uiPriority w:val="10"/>
    <w:rsid w:val="00B26D3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c">
    <w:name w:val="Subtitle"/>
    <w:aliases w:val="Подпись картинки"/>
    <w:basedOn w:val="a"/>
    <w:next w:val="a"/>
    <w:link w:val="ad"/>
    <w:uiPriority w:val="11"/>
    <w:qFormat/>
    <w:rsid w:val="00B26D30"/>
    <w:pPr>
      <w:numPr>
        <w:ilvl w:val="1"/>
      </w:numPr>
      <w:spacing w:before="120" w:after="360"/>
      <w:ind w:firstLine="709"/>
      <w:jc w:val="center"/>
    </w:pPr>
    <w:rPr>
      <w:rFonts w:eastAsiaTheme="minorEastAsia"/>
      <w:i/>
      <w:spacing w:val="15"/>
    </w:rPr>
  </w:style>
  <w:style w:type="character" w:customStyle="1" w:styleId="ad">
    <w:name w:val="Подзаголовок Знак"/>
    <w:aliases w:val="Подпись картинки Знак"/>
    <w:basedOn w:val="a0"/>
    <w:link w:val="ac"/>
    <w:uiPriority w:val="11"/>
    <w:rsid w:val="00B26D30"/>
    <w:rPr>
      <w:rFonts w:ascii="Times New Roman" w:eastAsiaTheme="minorEastAsia" w:hAnsi="Times New Roman"/>
      <w:i/>
      <w:spacing w:val="15"/>
      <w:sz w:val="28"/>
    </w:rPr>
  </w:style>
  <w:style w:type="paragraph" w:customStyle="1" w:styleId="ae">
    <w:name w:val="Заголовок таблицы"/>
    <w:basedOn w:val="a"/>
    <w:next w:val="a"/>
    <w:link w:val="af"/>
    <w:qFormat/>
    <w:rsid w:val="003D42D3"/>
    <w:pPr>
      <w:spacing w:before="480"/>
      <w:ind w:firstLine="0"/>
      <w:jc w:val="left"/>
    </w:pPr>
    <w:rPr>
      <w:i/>
    </w:rPr>
  </w:style>
  <w:style w:type="character" w:customStyle="1" w:styleId="af">
    <w:name w:val="Заголовок таблицы Знак"/>
    <w:basedOn w:val="a0"/>
    <w:link w:val="ae"/>
    <w:rsid w:val="003D42D3"/>
    <w:rPr>
      <w:rFonts w:ascii="Times New Roman" w:hAnsi="Times New Roman"/>
      <w:i/>
      <w:sz w:val="28"/>
    </w:rPr>
  </w:style>
  <w:style w:type="table" w:styleId="af0">
    <w:name w:val="Table Grid"/>
    <w:basedOn w:val="a1"/>
    <w:uiPriority w:val="39"/>
    <w:rsid w:val="003D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668C5"/>
    <w:pPr>
      <w:spacing w:after="100"/>
      <w:ind w:left="280"/>
    </w:pPr>
  </w:style>
  <w:style w:type="character" w:styleId="af1">
    <w:name w:val="Placeholder Text"/>
    <w:basedOn w:val="a0"/>
    <w:uiPriority w:val="99"/>
    <w:semiHidden/>
    <w:rsid w:val="003E12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90;&#1074;&#1077;&#1081;\Desktop\&#1044;&#1086;&#1082;&#1091;&#1084;&#1077;&#1085;&#1090;&#1099;\&#1052;&#1077;&#1090;&#1086;&#1076;&#1099;%20&#1089;&#1086;&#1079;&#1076;&#1072;&#1085;&#1080;&#1103;%20&#1076;&#1086;&#1082;&#1091;&#1084;&#1077;&#1085;&#1090;&#1086;&#1074;\&#1064;&#1072;&#1073;&#1083;&#1086;&#1085;%20&#1052;&#1077;&#1090;&#1086;&#1076;&#1099;%20&#1089;&#1086;&#1079;&#1076;&#1072;&#1085;&#1080;&#1103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F4E80-94EE-4CE6-9326-846EE1FB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Методы создания документов.dotx</Template>
  <TotalTime>464</TotalTime>
  <Pages>11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 Ефимов</cp:lastModifiedBy>
  <cp:revision>5</cp:revision>
  <cp:lastPrinted>2024-10-13T17:46:00Z</cp:lastPrinted>
  <dcterms:created xsi:type="dcterms:W3CDTF">2024-10-12T10:39:00Z</dcterms:created>
  <dcterms:modified xsi:type="dcterms:W3CDTF">2024-10-13T17:51:00Z</dcterms:modified>
</cp:coreProperties>
</file>