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99.png" ContentType="image/png"/>
  <Override PartName="/word/media/rId117.png" ContentType="image/png"/>
  <Override PartName="/word/media/rId138.png" ContentType="image/png"/>
  <Override PartName="/word/media/rId144.png" ContentType="image/png"/>
  <Override PartName="/word/media/rId132.png" ContentType="image/png"/>
  <Override PartName="/word/media/rId177.png" ContentType="image/png"/>
  <Override PartName="/word/media/rId183.png" ContentType="image/png"/>
  <Override PartName="/word/media/rId186.png" ContentType="image/png"/>
  <Override PartName="/word/media/rId82.png" ContentType="image/png"/>
  <Override PartName="/word/media/rId88.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Effect</w:t>
      </w:r>
      <w:r>
        <w:t xml:space="preserve"> </w:t>
      </w:r>
      <w:r>
        <w:t xml:space="preserve">Sizes</w:t>
      </w:r>
      <w:r>
        <w:t xml:space="preserve"> </w:t>
      </w:r>
      <w:r>
        <w:t xml:space="preserve">and</w:t>
      </w:r>
      <w:r>
        <w:t xml:space="preserve"> </w:t>
      </w:r>
      <w:r>
        <w:t xml:space="preserve">Confidence</w:t>
      </w:r>
      <w:r>
        <w:t xml:space="preserve"> </w:t>
      </w:r>
      <w:r>
        <w:t xml:space="preserve">Intervals</w:t>
      </w:r>
    </w:p>
    <w:p>
      <w:pPr>
        <w:pStyle w:val="Author"/>
      </w:pPr>
      <w:r>
        <w:t xml:space="preserve">Matthew</w:t>
      </w:r>
      <w:r>
        <w:t xml:space="preserve"> </w:t>
      </w:r>
      <w:r>
        <w:t xml:space="preserve">B.</w:t>
      </w:r>
      <w:r>
        <w:t xml:space="preserve"> </w:t>
      </w:r>
      <w:r>
        <w:t xml:space="preserve">Jané</w:t>
      </w:r>
    </w:p>
    <w:p>
      <w:pPr>
        <w:pStyle w:val="Author"/>
      </w:pPr>
      <w:r>
        <w:t xml:space="preserve">Qinyu</w:t>
      </w:r>
      <w:r>
        <w:t xml:space="preserve"> </w:t>
      </w:r>
      <w:r>
        <w:t xml:space="preserve">Xiao</w:t>
      </w:r>
    </w:p>
    <w:p>
      <w:pPr>
        <w:pStyle w:val="Author"/>
      </w:pPr>
      <w:r>
        <w:t xml:space="preserve">Siu</w:t>
      </w:r>
      <w:r>
        <w:t xml:space="preserve"> </w:t>
      </w:r>
      <w:r>
        <w:t xml:space="preserve">Kit</w:t>
      </w:r>
      <w:r>
        <w:t xml:space="preserve"> </w:t>
      </w:r>
      <w:r>
        <w:t xml:space="preserve">Yeung</w:t>
      </w:r>
    </w:p>
    <w:p>
      <w:pPr>
        <w:pStyle w:val="Author"/>
      </w:pPr>
      <w:r>
        <w:t xml:space="preserve">Mattan</w:t>
      </w:r>
      <w:r>
        <w:t xml:space="preserve"> </w:t>
      </w:r>
      <w:r>
        <w:t xml:space="preserve">S.</w:t>
      </w:r>
      <w:r>
        <w:t xml:space="preserve"> </w:t>
      </w:r>
      <w:r>
        <w:t xml:space="preserve">Ben-Shachar</w:t>
      </w:r>
    </w:p>
    <w:p>
      <w:pPr>
        <w:pStyle w:val="Author"/>
      </w:pPr>
      <w:r>
        <w:t xml:space="preserve">Aaron</w:t>
      </w:r>
      <w:r>
        <w:t xml:space="preserve"> </w:t>
      </w:r>
      <w:r>
        <w:t xml:space="preserve">R.</w:t>
      </w:r>
      <w:r>
        <w:t xml:space="preserve"> </w:t>
      </w:r>
      <w:r>
        <w:t xml:space="preserve">Caldwell</w:t>
      </w:r>
    </w:p>
    <w:p>
      <w:pPr>
        <w:pStyle w:val="Author"/>
      </w:pPr>
      <w:r>
        <w:t xml:space="preserve">Denis</w:t>
      </w:r>
      <w:r>
        <w:t xml:space="preserve"> </w:t>
      </w:r>
      <w:r>
        <w:t xml:space="preserve">Cousineau</w:t>
      </w:r>
    </w:p>
    <w:p>
      <w:pPr>
        <w:pStyle w:val="Author"/>
      </w:pPr>
      <w:r>
        <w:t xml:space="preserve">Daniel</w:t>
      </w:r>
      <w:r>
        <w:t xml:space="preserve"> </w:t>
      </w:r>
      <w:r>
        <w:t xml:space="preserve">J.</w:t>
      </w:r>
      <w:r>
        <w:t xml:space="preserve"> </w:t>
      </w:r>
      <w:r>
        <w:t xml:space="preserve">Dunleavy</w:t>
      </w:r>
    </w:p>
    <w:p>
      <w:pPr>
        <w:pStyle w:val="Author"/>
      </w:pPr>
      <w:r>
        <w:t xml:space="preserve">Mahmoud</w:t>
      </w:r>
      <w:r>
        <w:t xml:space="preserve"> </w:t>
      </w:r>
      <w:r>
        <w:t xml:space="preserve">Elsherif</w:t>
      </w:r>
    </w:p>
    <w:p>
      <w:pPr>
        <w:pStyle w:val="Author"/>
      </w:pPr>
      <w:r>
        <w:t xml:space="preserve">Blair</w:t>
      </w:r>
      <w:r>
        <w:t xml:space="preserve"> </w:t>
      </w:r>
      <w:r>
        <w:t xml:space="preserve">T.</w:t>
      </w:r>
      <w:r>
        <w:t xml:space="preserve"> </w:t>
      </w:r>
      <w:r>
        <w:t xml:space="preserve">Johnson</w:t>
      </w:r>
    </w:p>
    <w:p>
      <w:pPr>
        <w:pStyle w:val="Author"/>
      </w:pPr>
      <w:r>
        <w:t xml:space="preserve">David</w:t>
      </w:r>
      <w:r>
        <w:t xml:space="preserve"> </w:t>
      </w:r>
      <w:r>
        <w:t xml:space="preserve">Moreau</w:t>
      </w:r>
    </w:p>
    <w:p>
      <w:pPr>
        <w:pStyle w:val="Author"/>
      </w:pPr>
      <w:r>
        <w:t xml:space="preserve">Paul</w:t>
      </w:r>
      <w:r>
        <w:t xml:space="preserve"> </w:t>
      </w:r>
      <w:r>
        <w:t xml:space="preserve">Riesthuis</w:t>
      </w:r>
    </w:p>
    <w:p>
      <w:pPr>
        <w:pStyle w:val="Author"/>
      </w:pPr>
      <w:r>
        <w:t xml:space="preserve">Lukas</w:t>
      </w:r>
      <w:r>
        <w:t xml:space="preserve"> </w:t>
      </w:r>
      <w:r>
        <w:t xml:space="preserve">Röseler</w:t>
      </w:r>
    </w:p>
    <w:p>
      <w:pPr>
        <w:pStyle w:val="Author"/>
      </w:pPr>
      <w:r>
        <w:t xml:space="preserve">James</w:t>
      </w:r>
      <w:r>
        <w:t xml:space="preserve"> </w:t>
      </w:r>
      <w:r>
        <w:t xml:space="preserve">Steele</w:t>
      </w:r>
    </w:p>
    <w:p>
      <w:pPr>
        <w:pStyle w:val="Author"/>
      </w:pPr>
      <w:r>
        <w:t xml:space="preserve">Felipe</w:t>
      </w:r>
      <w:r>
        <w:t xml:space="preserve"> </w:t>
      </w:r>
      <w:r>
        <w:t xml:space="preserve">F.</w:t>
      </w:r>
      <w:r>
        <w:t xml:space="preserve"> </w:t>
      </w:r>
      <w:r>
        <w:t xml:space="preserve">Vieira</w:t>
      </w:r>
    </w:p>
    <w:p>
      <w:pPr>
        <w:pStyle w:val="Author"/>
      </w:pPr>
      <w:r>
        <w:t xml:space="preserve">Mircea</w:t>
      </w:r>
      <w:r>
        <w:t xml:space="preserve"> </w:t>
      </w:r>
      <w:r>
        <w:t xml:space="preserve">Zloteanu</w:t>
      </w:r>
    </w:p>
    <w:p>
      <w:pPr>
        <w:pStyle w:val="Author"/>
      </w:pPr>
      <w:r>
        <w:t xml:space="preserve">Gilad</w:t>
      </w:r>
      <w:r>
        <w:t xml:space="preserve"> </w:t>
      </w:r>
      <w:r>
        <w:t xml:space="preserve">Feldman</w:t>
      </w:r>
    </w:p>
    <w:p>
      <w:pPr>
        <w:pStyle w:val="Date"/>
      </w:pP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welcome"/>
    <w:p>
      <w:pPr>
        <w:pStyle w:val="Heading1"/>
      </w:pPr>
      <w:r>
        <w:rPr>
          <w:iCs/>
          <w:i/>
        </w:rPr>
        <w:t xml:space="preserve">Welcome</w:t>
      </w:r>
    </w:p>
    <w:p>
      <w:pPr>
        <w:pStyle w:val="FirstParagraph"/>
      </w:pPr>
      <w:r>
        <w:t xml:space="preserve">This effect sizes and confidence intervals collaborative guide aims to provide academics, students and researchers with hands-on, step-by-step instructions for calculating effect sizes and confidence intervals for common statistical tests used in the behavioral, cognitive and social sciences, particularly when original data are not available and when reported information is incomplete. It also introduces general background information on effect sizes and confidence intervals, as well as useful R packages for their calculation. Many of the methods and procedures described in this Guide are based on R or R-based Shiny Apps developed by the science community. We were motivated to focus on R as we aim to maximize the reproducibility of our research outcomes and encourage the most reproducible study planning and data analysis workflow, though we also document other methods whenever possible for the reference of our readers. We regularly update this open educational resource, as packages are updated frequently and new packages are developed from time to time in this rapidly changing Open Scholarship era.</w:t>
      </w:r>
    </w:p>
    <w:bookmarkStart w:id="24" w:name="introduction"/>
    <w:p>
      <w:pPr>
        <w:pStyle w:val="Heading2"/>
      </w:pPr>
      <w:r>
        <w:t xml:space="preserve">Introduction</w:t>
      </w:r>
    </w:p>
    <w:p>
      <w:pPr>
        <w:pStyle w:val="FirstParagraph"/>
      </w:pPr>
      <w:r>
        <w:t xml:space="preserve">Effect sizes and confidence intervals are critical metrics for interpreting results and quantifying the magnitude of findings in scientific research. However, calculating these values can be challenging, particularly when original data are unavailable or results are incompletely reported in prior publications. To address this need, our collaborative guide provides hands-on instructions for calculating effect sizes and confidence intervals for common statistical tests in the behavioral, cognitive, and social sciences. Our guide includes background information on these concepts as well as recommendations for useful R packages that can automate many of these computations. R is emphasized due to its capabilities for reproducible analyses; however, we also cover alternative methods for those without expertise in R. This guide is intended to be an evolving open educational resource, updated as new methods and packages become available in this fast-changing era of open scholarship. By compiling these applied instructions, our goal is to enable students and researchers to easily obtain these metrics, facilitating robust and transparent quantification of results, as well as cumulative scientific progress.</w:t>
      </w:r>
    </w:p>
    <w:bookmarkStart w:id="21" w:name="guidelines-for-contribution"/>
    <w:p>
      <w:pPr>
        <w:pStyle w:val="Heading3"/>
      </w:pPr>
      <w:r>
        <w:t xml:space="preserve">Guidelines for contribution</w:t>
      </w:r>
    </w:p>
    <w:p>
      <w:pPr>
        <w:pStyle w:val="FirstParagraph"/>
      </w:pPr>
      <w:r>
        <w:t xml:space="preserve">All are encouraged to contribute to this Guide. Please note that this Guide is in continuous development such that it will remain a work in progress for an indefinite period of time. This is intended because we hope the Guide to always reflect the state of the art on the topics of effect sizes and confidence intervals. To contribute, use the following google doc:</w:t>
      </w:r>
      <w:r>
        <w:t xml:space="preserve"> </w:t>
      </w:r>
      <w:hyperlink r:id="rId20">
        <w:r>
          <w:rPr>
            <w:rStyle w:val="Hyperlink"/>
          </w:rPr>
          <w:t xml:space="preserve">mgto.org/effectsizeguide</w:t>
        </w:r>
      </w:hyperlink>
      <w:r>
        <w:t xml:space="preserve">.</w:t>
      </w:r>
    </w:p>
    <w:bookmarkEnd w:id="21"/>
    <w:bookmarkStart w:id="22" w:name="notes"/>
    <w:p>
      <w:pPr>
        <w:pStyle w:val="Heading3"/>
      </w:pPr>
      <w:r>
        <w:t xml:space="preserve">Notes</w:t>
      </w:r>
    </w:p>
    <w:p>
      <w:pPr>
        <w:numPr>
          <w:ilvl w:val="0"/>
          <w:numId w:val="1001"/>
        </w:numPr>
      </w:pPr>
      <w:r>
        <w:t xml:space="preserve">Please use the headings and style as set forth in this document. You can use keyboard shortcuts such as Ctrl + Alt + 1/2/3. The normal text is in Times New Roman font, font size 11. The codes are formatted using the Code Blocks add-on of Google Docs, github theme, font size 8.</w:t>
      </w:r>
    </w:p>
    <w:p>
      <w:pPr>
        <w:numPr>
          <w:ilvl w:val="0"/>
          <w:numId w:val="1001"/>
        </w:numPr>
      </w:pPr>
      <w:r>
        <w:t xml:space="preserve">Use the Suggesting mode rather than the Editing mode. Suggesting is now the default mode for this document. Therefore, please do not hesitate to correct mistakes or modify the contents directly.</w:t>
      </w:r>
    </w:p>
    <w:p>
      <w:pPr>
        <w:numPr>
          <w:ilvl w:val="0"/>
          <w:numId w:val="1001"/>
        </w:numPr>
      </w:pPr>
      <w:r>
        <w:t xml:space="preserve">Add a comment to the document if you find anything missing or improper, or if you feel that things are better organized in a different way. We appreciate your suggestions. If you have any questions, please also add a comment. We will reply and seek to clarify in the document body.</w:t>
      </w:r>
    </w:p>
    <w:p>
      <w:pPr>
        <w:numPr>
          <w:ilvl w:val="0"/>
          <w:numId w:val="1001"/>
        </w:numPr>
      </w:pPr>
      <w:r>
        <w:t xml:space="preserve">Please make proper citations (in APA 7th format) and provide relevant links when you refer to any source that is not your own.</w:t>
      </w:r>
    </w:p>
    <w:bookmarkEnd w:id="22"/>
    <w:bookmarkStart w:id="23" w:name="credit-and-authorship"/>
    <w:p>
      <w:pPr>
        <w:pStyle w:val="Heading3"/>
      </w:pPr>
      <w:r>
        <w:t xml:space="preserve">Credit and authorship</w:t>
      </w:r>
    </w:p>
    <w:p>
      <w:pPr>
        <w:pStyle w:val="FirstParagraph"/>
      </w:pPr>
      <w:r>
        <w:t xml:space="preserve">If you believe you have made sufficient contribution that qualifies you as an author, and you would like to be listed as an author of this Guide, please do not hesitate and list your name and contact information below. The administrators (M. B. J., Q. X., S. K. Y., and G. F.) of this Guide will verify your contribution and add you to the author list. We welcome comments from any person, regardless of whether they want to be an author. You are also welcome to request content to be added to this Guide (please see the Things to add to the guide section in the end).</w:t>
      </w:r>
    </w:p>
    <w:p>
      <w:pPr>
        <w:pStyle w:val="BodyText"/>
      </w:pPr>
      <w:r>
        <w:t xml:space="preserve">The authorship order is such that M. B. J. and Q. X. will be the first two authors, S. K. Y. will be second author, and G. F. will be the last and the corresponding author. All other contributors will be listed alphabetically in the middle and are all considered joint third authors. Contributors are by default given investigation, writing - original draft, and writing - review &amp; editing CRediT authorship roles. It is possible to take on more roles if contributors prefer. Any change in this authorship order rule will have to be approved by all who are already listed as an author.</w:t>
      </w:r>
    </w:p>
    <w:bookmarkEnd w:id="23"/>
    <w:bookmarkEnd w:id="24"/>
    <w:bookmarkEnd w:id="25"/>
    <w:bookmarkStart w:id="26" w:name="defining-effect-sizes"/>
    <w:p>
      <w:pPr>
        <w:pStyle w:val="Heading1"/>
      </w:pPr>
      <w:r>
        <w:t xml:space="preserve">1. Defining Effect Sizes</w:t>
      </w:r>
    </w:p>
    <w:p>
      <w:pPr>
        <w:pStyle w:val="FirstParagraph"/>
      </w:pPr>
      <w:r>
        <w:t xml:space="preserve">Effect sizes quantify the magnitude of effects (i.e., strength of a relationship, size of a difference), which are the outcomes of our empirical research. Effect sizes are by no means a new concept. However, reporting them remained largely optional for many years, and only until recently does it become a community standard: scientists now see reporting effect sizes (in addition to the traditional statistical significance) as a must and journals also start to require such reporting. Notably, in 2001 and 2010, The Publication Manual of the American Psychological Association 5th and 6th editions emphasized that it is</w:t>
      </w:r>
      <w:r>
        <w:t xml:space="preserve"> </w:t>
      </w:r>
      <w:r>
        <w:t xml:space="preserve">“</w:t>
      </w:r>
      <w:r>
        <w:t xml:space="preserve">almost always necessary</w:t>
      </w:r>
      <w:r>
        <w:t xml:space="preserve">”</w:t>
      </w:r>
      <w:r>
        <w:t xml:space="preserve"> </w:t>
      </w:r>
      <w:r>
        <w:t xml:space="preserve">(Divine et al. 2018)</w:t>
      </w:r>
      <w:r>
        <w:t xml:space="preserve"> </w:t>
      </w:r>
      <w:r>
        <w:t xml:space="preserve">to report effect sizes</w:t>
      </w:r>
      <w:r>
        <w:t xml:space="preserve"> </w:t>
      </w:r>
      <w:r>
        <w:t xml:space="preserve">(APA 2010, 34; see Fritz, Morris, and Richler 2012, which provides a comprehensive summary on history and importance of effect size reporting)</w:t>
      </w:r>
      <w:r>
        <w:t xml:space="preserve">.</w:t>
      </w:r>
    </w:p>
    <w:p>
      <w:pPr>
        <w:pStyle w:val="BodyText"/>
      </w:pPr>
      <w:r>
        <w:t xml:space="preserve">Effects sizes can be grouped in broad categories as (1) raw effect sizes, and (2) standardized effect sizes. The raw effect sizes are a summary of the results that are expressed in the same units as the raw data. For example, when kilograms are measured, a raw effect size reports a measure in kilograms. Consider the effect of a diet on a treatment group; a control group receives no diet. The change in weight can be expressed as the mean difference between the groups. This measure is also in kg and so is a raw effect size. Standardized effect sizes expressed on a standardized scale which has no longer any unit but which have a universal interpretation. A z score is an example of a standardized measure. This document is concerned exclusively on standardized effect sizes.</w:t>
      </w:r>
    </w:p>
    <w:bookmarkEnd w:id="26"/>
    <w:bookmarkStart w:id="36" w:name="benchmarks"/>
    <w:p>
      <w:pPr>
        <w:pStyle w:val="Heading1"/>
      </w:pPr>
      <w:r>
        <w:t xml:space="preserve">2. Benchmarks</w:t>
      </w:r>
    </w:p>
    <w:p>
      <w:pPr>
        <w:pStyle w:val="FirstParagraph"/>
      </w:pPr>
      <w:r>
        <w:t xml:space="preserve">What makes an effect size</w:t>
      </w:r>
      <w:r>
        <w:t xml:space="preserve"> </w:t>
      </w:r>
      <w:r>
        <w:t xml:space="preserve">“</w:t>
      </w:r>
      <w:r>
        <w:t xml:space="preserve">large</w:t>
      </w:r>
      <w:r>
        <w:t xml:space="preserve">”</w:t>
      </w:r>
      <w:r>
        <w:t xml:space="preserve"> </w:t>
      </w:r>
      <w:r>
        <w:t xml:space="preserve">or</w:t>
      </w:r>
      <w:r>
        <w:t xml:space="preserve"> </w:t>
      </w:r>
      <w:r>
        <w:t xml:space="preserve">“</w:t>
      </w:r>
      <w:r>
        <w:t xml:space="preserve">small</w:t>
      </w:r>
      <w:r>
        <w:t xml:space="preserve">”</w:t>
      </w:r>
      <w:r>
        <w:t xml:space="preserve"> </w:t>
      </w:r>
      <w:r>
        <w:t xml:space="preserve">is completely dependent on the context of the study in question. However, it can be useful to have some loose criterion in order to guide researchers in effectively communicating effect size estimates. Jacob Cohen</w:t>
      </w:r>
      <w:r>
        <w:t xml:space="preserve"> </w:t>
      </w:r>
      <w:r>
        <w:t xml:space="preserve">(1988)</w:t>
      </w:r>
      <w:r>
        <w:t xml:space="preserve">, the pioneer of estimation statistics, suggested many conventional benchmarks (i.e., how we refer to an effect size other than using a number) that we currently use. However,</w:t>
      </w:r>
      <w:r>
        <w:t xml:space="preserve"> </w:t>
      </w:r>
      <w:r>
        <w:t xml:space="preserve">Cohen (1988)</w:t>
      </w:r>
      <w:r>
        <w:t xml:space="preserve"> </w:t>
      </w:r>
      <w:r>
        <w:t xml:space="preserve">noted that labels such as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large</w:t>
      </w:r>
      <w:r>
        <w:t xml:space="preserve">”</w:t>
      </w:r>
      <w:r>
        <w:t xml:space="preserve"> </w:t>
      </w:r>
      <w:r>
        <w:t xml:space="preserve">are relative, and in referring to the size of an effect, the discipline, the context of research, as well as the research method and goals, should take precedence over benchmarks any time it’s possible. There are general differences in effect sizes across different disciplines, and within each discipline, effect sizes differ depending on study designs and research methods</w:t>
      </w:r>
      <w:r>
        <w:t xml:space="preserve"> </w:t>
      </w:r>
      <w:r>
        <w:t xml:space="preserve">(Schäfer and Schwarz 2019)</w:t>
      </w:r>
      <w:r>
        <w:t xml:space="preserve"> </w:t>
      </w:r>
      <w:r>
        <w:t xml:space="preserve">and goals; as</w:t>
      </w:r>
      <w:r>
        <w:t xml:space="preserve"> </w:t>
      </w:r>
      <w:r>
        <w:t xml:space="preserve">Glass, McGaw, and Smith (1981)</w:t>
      </w:r>
      <w:r>
        <w:t xml:space="preserve"> </w:t>
      </w:r>
      <w:r>
        <w:t xml:space="preserve">explains:</w:t>
      </w:r>
    </w:p>
    <w:p>
      <w:pPr>
        <w:pStyle w:val="BlockText"/>
      </w:pPr>
      <w:r>
        <w:t xml:space="preserve">Depending on what benefits can be achieved at what cost, an effect size of 2.0 might be</w:t>
      </w:r>
      <w:r>
        <w:t xml:space="preserve"> </w:t>
      </w:r>
      <w:r>
        <w:t xml:space="preserve">“</w:t>
      </w:r>
      <w:r>
        <w:t xml:space="preserve">poor</w:t>
      </w:r>
      <w:r>
        <w:t xml:space="preserve">”</w:t>
      </w:r>
      <w:r>
        <w:t xml:space="preserve"> </w:t>
      </w:r>
      <w:r>
        <w:t xml:space="preserve">and one of .1 might be</w:t>
      </w:r>
      <w:r>
        <w:t xml:space="preserve"> </w:t>
      </w:r>
      <w:r>
        <w:t xml:space="preserve">“</w:t>
      </w:r>
      <w:r>
        <w:t xml:space="preserve">good.</w:t>
      </w:r>
      <w:r>
        <w:t xml:space="preserve">”</w:t>
      </w:r>
    </w:p>
    <w:p>
      <w:pPr>
        <w:pStyle w:val="FirstParagraph"/>
      </w:pPr>
      <w:r>
        <w:t xml:space="preserve">Therefore, it is crucial to recognize that benchmarks are only general guidelines, and importantly, out of context. They also tend to attract controversy</w:t>
      </w:r>
      <w:r>
        <w:t xml:space="preserve"> </w:t>
      </w:r>
      <w:r>
        <w:t xml:space="preserve">(Glass, McGaw, and Smith 1981; Kelley and Preacher 2012; Harrell 2020)</w:t>
      </w:r>
      <w:r>
        <w:t xml:space="preserve">. Note that field-specific empirical benchmarks have been suggested by researchers. For social psychology, these alternative benchmarks obtained through meta-analyzing the literature (for example,</w:t>
      </w:r>
      <w:r>
        <w:t xml:space="preserve"> </w:t>
      </w:r>
      <w:hyperlink r:id="rId27">
        <w:r>
          <w:rPr>
            <w:rStyle w:val="Hyperlink"/>
          </w:rPr>
          <w:t xml:space="preserve">this</w:t>
        </w:r>
      </w:hyperlink>
      <w:r>
        <w:t xml:space="preserve"> </w:t>
      </w:r>
      <w:r>
        <w:t xml:space="preserve">and</w:t>
      </w:r>
      <w:r>
        <w:t xml:space="preserve"> </w:t>
      </w:r>
      <w:hyperlink r:id="rId28">
        <w:r>
          <w:rPr>
            <w:rStyle w:val="Hyperlink"/>
          </w:rPr>
          <w:t xml:space="preserve">this</w:t>
        </w:r>
      </w:hyperlink>
      <w:r>
        <w:t xml:space="preserve">; see</w:t>
      </w:r>
      <w:r>
        <w:t xml:space="preserve"> </w:t>
      </w:r>
      <w:hyperlink r:id="rId29">
        <w:r>
          <w:rPr>
            <w:rStyle w:val="Hyperlink"/>
          </w:rPr>
          <w:t xml:space="preserve">this Twitter/X thread</w:t>
        </w:r>
      </w:hyperlink>
      <w:r>
        <w:t xml:space="preserve"> </w:t>
      </w:r>
      <w:r>
        <w:t xml:space="preserve">for a summary) are typically smaller than what Cohen put forward. Although such field-specific effect size distributions can provide an overview of the observed effect sizes, it does not provide a good interpretation of the magnitude of the effect</w:t>
      </w:r>
      <w:r>
        <w:t xml:space="preserve"> </w:t>
      </w:r>
      <w:r>
        <w:t xml:space="preserve">(see Panzarella, Beribisky, and Cribbie 2021)</w:t>
      </w:r>
      <w:r>
        <w:t xml:space="preserve">. To examine the magnitude of the effect, the specific context of the study at hand needs to be taken into account</w:t>
      </w:r>
      <w:r>
        <w:t xml:space="preserve"> </w:t>
      </w:r>
      <w:r>
        <w:t xml:space="preserve">(pp. 532-535, Cohen 1988)</w:t>
      </w:r>
      <w:r>
        <w:t xml:space="preserve">. Please refer to the table below:</w:t>
      </w:r>
    </w:p>
    <w:tbl>
      <w:tblPr>
        <w:tblStyle w:val="Table"/>
        <w:tblW w:type="pct" w:w="5000"/>
        <w:tblLook w:firstRow="1" w:lastRow="0" w:firstColumn="0" w:lastColumn="0" w:noHBand="0" w:noVBand="0" w:val="0020"/>
        <w:jc w:val="start"/>
      </w:tblPr>
      <w:tblGrid>
        <w:gridCol w:w="2461"/>
        <w:gridCol w:w="1605"/>
        <w:gridCol w:w="1284"/>
        <w:gridCol w:w="1284"/>
        <w:gridCol w:w="1284"/>
      </w:tblGrid>
      <w:tr>
        <w:trPr>
          <w:tblHeader w:val="true"/>
        </w:trPr>
        <w:tc>
          <w:tcPr/>
          <w:p>
            <w:pPr>
              <w:pStyle w:val="Compact"/>
              <w:jc w:val="left"/>
            </w:pPr>
            <w:r>
              <w:t xml:space="preserve">Effect Size</w:t>
            </w:r>
          </w:p>
        </w:tc>
        <w:tc>
          <w:tcPr/>
          <w:p>
            <w:pPr>
              <w:pStyle w:val="Compact"/>
              <w:jc w:val="left"/>
            </w:pPr>
            <w:r>
              <w:t xml:space="preserve">Reference</w:t>
            </w:r>
          </w:p>
        </w:tc>
        <w:tc>
          <w:tcPr/>
          <w:p>
            <w:pPr>
              <w:pStyle w:val="Compact"/>
              <w:jc w:val="center"/>
            </w:pPr>
            <w:r>
              <w:t xml:space="preserve">Small</w:t>
            </w:r>
          </w:p>
        </w:tc>
        <w:tc>
          <w:tcPr/>
          <w:p>
            <w:pPr>
              <w:pStyle w:val="Compact"/>
              <w:jc w:val="center"/>
            </w:pPr>
            <w:r>
              <w:t xml:space="preserve">Medium</w:t>
            </w:r>
          </w:p>
        </w:tc>
        <w:tc>
          <w:tcPr/>
          <w:p>
            <w:pPr>
              <w:pStyle w:val="Compact"/>
              <w:jc w:val="center"/>
            </w:pPr>
            <w:r>
              <w:t xml:space="preserve">Large</w:t>
            </w:r>
          </w:p>
        </w:tc>
      </w:tr>
      <w:tr>
        <w:tc>
          <w:tcPr/>
          <w:p>
            <w:pPr>
              <w:pStyle w:val="Compact"/>
              <w:jc w:val="left"/>
            </w:pPr>
            <w:r>
              <w:rPr>
                <w:iCs/>
                <w:i/>
              </w:rPr>
              <w:t xml:space="preserve">Mean Differences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d</m:t>
              </m:r>
            </m:oMath>
            <w:r>
              <w:t xml:space="preserve"> </w:t>
            </w:r>
            <w:r>
              <w:t xml:space="preserve">or Hedges’</w:t>
            </w:r>
            <w:r>
              <w:t xml:space="preserve"> </w:t>
            </w:r>
            <m:oMath>
              <m:r>
                <m:t>g</m:t>
              </m:r>
            </m:oMath>
          </w:p>
        </w:tc>
        <w:tc>
          <w:tcPr/>
          <w:p>
            <w:pPr>
              <w:pStyle w:val="Compact"/>
              <w:jc w:val="left"/>
            </w:pPr>
            <w:r>
              <w:t xml:space="preserve">Cohen (1988)</w:t>
            </w:r>
            <w:r>
              <w:rPr>
                <w:rStyle w:val="FootnoteReference"/>
              </w:rPr>
              <w:footnoteReference w:id="30"/>
            </w:r>
          </w:p>
        </w:tc>
        <w:tc>
          <w:tcPr/>
          <w:p>
            <w:pPr>
              <w:pStyle w:val="Compact"/>
              <w:jc w:val="center"/>
            </w:pPr>
            <w:r>
              <w:t xml:space="preserve">0.20</w:t>
            </w:r>
          </w:p>
        </w:tc>
        <w:tc>
          <w:tcPr/>
          <w:p>
            <w:pPr>
              <w:pStyle w:val="Compact"/>
              <w:jc w:val="center"/>
            </w:pPr>
            <w:r>
              <w:t xml:space="preserve">0.50</w:t>
            </w:r>
          </w:p>
        </w:tc>
        <w:tc>
          <w:tcPr/>
          <w:p>
            <w:pPr>
              <w:pStyle w:val="Compact"/>
              <w:jc w:val="center"/>
            </w:pPr>
            <w:r>
              <w:t xml:space="preserve">0.80</w:t>
            </w:r>
          </w:p>
        </w:tc>
      </w:tr>
      <w:tr>
        <w:tc>
          <w:tcPr/>
          <w:p>
            <w:pPr>
              <w:pStyle w:val="Compact"/>
            </w:pPr>
          </w:p>
        </w:tc>
        <w:tc>
          <w:tcPr/>
          <w:p>
            <w:pPr>
              <w:pStyle w:val="Compact"/>
            </w:pPr>
          </w:p>
        </w:tc>
        <w:tc>
          <w:tcPr/>
          <w:p>
            <w:pPr>
              <w:pStyle w:val="Compact"/>
              <w:jc w:val="center"/>
            </w:pPr>
            <w:r>
              <w:t xml:space="preserve">0.18</w:t>
            </w:r>
          </w:p>
        </w:tc>
        <w:tc>
          <w:tcPr/>
          <w:p>
            <w:pPr>
              <w:pStyle w:val="Compact"/>
              <w:jc w:val="center"/>
            </w:pPr>
            <w:r>
              <w:t xml:space="preserve">0.37</w:t>
            </w:r>
          </w:p>
        </w:tc>
        <w:tc>
          <w:tcPr/>
          <w:p>
            <w:pPr>
              <w:pStyle w:val="Compact"/>
              <w:jc w:val="center"/>
            </w:pPr>
            <w:r>
              <w:t xml:space="preserve">0.60</w:t>
            </w:r>
          </w:p>
        </w:tc>
      </w:tr>
      <w:tr>
        <w:tc>
          <w:tcPr/>
          <w:p>
            <w:pPr>
              <w:pStyle w:val="Compact"/>
            </w:pPr>
          </w:p>
        </w:tc>
        <w:tc>
          <w:tcPr/>
          <w:p>
            <w:pPr>
              <w:pStyle w:val="Compact"/>
              <w:jc w:val="left"/>
            </w:pPr>
            <w:r>
              <w:t xml:space="preserve">Lovakov and Agadullina (2021)</w:t>
            </w:r>
            <w:r>
              <w:rPr>
                <w:rStyle w:val="FootnoteReference"/>
              </w:rPr>
              <w:footnoteReference w:id="31"/>
            </w:r>
          </w:p>
        </w:tc>
        <w:tc>
          <w:tcPr/>
          <w:p>
            <w:pPr>
              <w:pStyle w:val="Compact"/>
              <w:jc w:val="center"/>
            </w:pPr>
            <w:r>
              <w:t xml:space="preserve">0.15</w:t>
            </w:r>
          </w:p>
        </w:tc>
        <w:tc>
          <w:tcPr/>
          <w:p>
            <w:pPr>
              <w:pStyle w:val="Compact"/>
              <w:jc w:val="center"/>
            </w:pPr>
            <w:r>
              <w:t xml:space="preserve">0.36</w:t>
            </w:r>
          </w:p>
        </w:tc>
        <w:tc>
          <w:tcPr/>
          <w:p>
            <w:pPr>
              <w:pStyle w:val="Compact"/>
              <w:jc w:val="center"/>
            </w:pPr>
            <w:r>
              <w:t xml:space="preserve">0.65</w:t>
            </w:r>
          </w:p>
        </w:tc>
      </w:tr>
      <w:tr>
        <w:tc>
          <w:tcPr/>
          <w:p>
            <w:pPr>
              <w:pStyle w:val="Compact"/>
              <w:jc w:val="left"/>
            </w:pPr>
            <w:r>
              <w:rPr>
                <w:iCs/>
                <w:i/>
              </w:rPr>
              <w:t xml:space="preserve">Correlational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Correlation Coefficient (</w:t>
            </w:r>
            <m:oMath>
              <m:r>
                <m:t>r</m:t>
              </m:r>
            </m:oMath>
            <w:r>
              <w:t xml:space="preserve">)</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pPr>
          </w:p>
        </w:tc>
        <w:tc>
          <w:tcPr/>
          <w:p>
            <w:pPr>
              <w:pStyle w:val="Compact"/>
              <w:jc w:val="left"/>
            </w:pPr>
            <w:r>
              <w:t xml:space="preserve">Richard, Bond Jr., and Stokes-Zoota (2003)</w:t>
            </w:r>
            <w:r>
              <w:rPr>
                <w:rStyle w:val="FootnoteReference"/>
              </w:rPr>
              <w:footnoteReference w:id="32"/>
            </w:r>
            <w:r>
              <w:rPr>
                <w:rStyle w:val="FootnoteReference"/>
              </w:rPr>
              <w:footnoteReference w:id="33"/>
            </w:r>
          </w:p>
        </w:tc>
        <w:tc>
          <w:tcPr/>
          <w:p>
            <w:pPr>
              <w:pStyle w:val="Compact"/>
              <w:jc w:val="center"/>
            </w:pPr>
            <w:r>
              <w:t xml:space="preserve">.10</w:t>
            </w:r>
          </w:p>
        </w:tc>
        <w:tc>
          <w:tcPr/>
          <w:p>
            <w:pPr>
              <w:pStyle w:val="Compact"/>
              <w:jc w:val="center"/>
            </w:pPr>
            <w:r>
              <w:t xml:space="preserve">.20</w:t>
            </w:r>
          </w:p>
        </w:tc>
        <w:tc>
          <w:tcPr/>
          <w:p>
            <w:pPr>
              <w:pStyle w:val="Compact"/>
              <w:jc w:val="center"/>
            </w:pPr>
            <w:r>
              <w:t xml:space="preserve">.30</w:t>
            </w:r>
          </w:p>
        </w:tc>
      </w:tr>
      <w:tr>
        <w:tc>
          <w:tcPr/>
          <w:p>
            <w:pPr>
              <w:pStyle w:val="Compact"/>
            </w:pPr>
          </w:p>
        </w:tc>
        <w:tc>
          <w:tcPr/>
          <w:p>
            <w:pPr>
              <w:pStyle w:val="Compact"/>
              <w:jc w:val="left"/>
            </w:pPr>
            <w:r>
              <w:t xml:space="preserve">Lovakov and Agadullina (2021)</w:t>
            </w:r>
          </w:p>
        </w:tc>
        <w:tc>
          <w:tcPr/>
          <w:p>
            <w:pPr>
              <w:pStyle w:val="Compact"/>
              <w:jc w:val="center"/>
            </w:pPr>
            <w:r>
              <w:t xml:space="preserve">.12</w:t>
            </w:r>
          </w:p>
        </w:tc>
        <w:tc>
          <w:tcPr/>
          <w:p>
            <w:pPr>
              <w:pStyle w:val="Compact"/>
              <w:jc w:val="center"/>
            </w:pPr>
            <w:r>
              <w:t xml:space="preserve">.24</w:t>
            </w:r>
          </w:p>
        </w:tc>
        <w:tc>
          <w:tcPr/>
          <w:p>
            <w:pPr>
              <w:pStyle w:val="Compact"/>
              <w:jc w:val="center"/>
            </w:pPr>
            <w:r>
              <w:t xml:space="preserve">.41</w:t>
            </w:r>
          </w:p>
        </w:tc>
      </w:tr>
      <w:tr>
        <w:tc>
          <w:tcPr/>
          <w:p>
            <w:pPr>
              <w:pStyle w:val="Compact"/>
            </w:pPr>
          </w:p>
        </w:tc>
        <w:tc>
          <w:tcPr/>
          <w:p>
            <w:pPr>
              <w:pStyle w:val="Compact"/>
              <w:jc w:val="left"/>
            </w:pPr>
            <w:r>
              <w:t xml:space="preserve">Paterson et al. (2016)</w:t>
            </w:r>
          </w:p>
        </w:tc>
        <w:tc>
          <w:tcPr/>
          <w:p>
            <w:pPr>
              <w:pStyle w:val="Compact"/>
              <w:jc w:val="center"/>
            </w:pPr>
            <w:r>
              <w:t xml:space="preserve">.12</w:t>
            </w:r>
          </w:p>
        </w:tc>
        <w:tc>
          <w:tcPr/>
          <w:p>
            <w:pPr>
              <w:pStyle w:val="Compact"/>
              <w:jc w:val="center"/>
            </w:pPr>
            <w:r>
              <w:t xml:space="preserve">.20</w:t>
            </w:r>
          </w:p>
        </w:tc>
        <w:tc>
          <w:tcPr/>
          <w:p>
            <w:pPr>
              <w:pStyle w:val="Compact"/>
              <w:jc w:val="center"/>
            </w:pPr>
            <w:r>
              <w:t xml:space="preserve">.31</w:t>
            </w:r>
          </w:p>
        </w:tc>
      </w:tr>
      <w:tr>
        <w:tc>
          <w:tcPr/>
          <w:p>
            <w:pPr>
              <w:pStyle w:val="Compact"/>
            </w:pPr>
          </w:p>
        </w:tc>
        <w:tc>
          <w:tcPr/>
          <w:p>
            <w:pPr>
              <w:pStyle w:val="Compact"/>
              <w:jc w:val="left"/>
            </w:pPr>
            <w:r>
              <w:t xml:space="preserve">Bosco et al. (2015)</w:t>
            </w:r>
          </w:p>
        </w:tc>
        <w:tc>
          <w:tcPr/>
          <w:p>
            <w:pPr>
              <w:pStyle w:val="Compact"/>
              <w:jc w:val="center"/>
            </w:pPr>
            <w:r>
              <w:t xml:space="preserve">.09</w:t>
            </w:r>
          </w:p>
        </w:tc>
        <w:tc>
          <w:tcPr/>
          <w:p>
            <w:pPr>
              <w:pStyle w:val="Compact"/>
              <w:jc w:val="center"/>
            </w:pPr>
            <w:r>
              <w:t xml:space="preserve">.18</w:t>
            </w:r>
          </w:p>
        </w:tc>
        <w:tc>
          <w:tcPr/>
          <w:p>
            <w:pPr>
              <w:pStyle w:val="Compact"/>
              <w:jc w:val="center"/>
            </w:pPr>
            <w:r>
              <w:t xml:space="preserve">.26</w:t>
            </w:r>
          </w:p>
        </w:tc>
      </w:tr>
      <w:tr>
        <w:tc>
          <w:tcPr/>
          <w:p>
            <w:pPr>
              <w:pStyle w:val="Compact"/>
              <w:jc w:val="left"/>
            </w:pPr>
            <w:r>
              <w:t xml:space="preserve">Cohen’s</w:t>
            </w:r>
            <w:r>
              <w:t xml:space="preserve"> </w:t>
            </w:r>
            <m:oMath>
              <m:sSup>
                <m:e>
                  <m:r>
                    <m:t>f</m:t>
                  </m:r>
                </m:e>
                <m:sup>
                  <m:r>
                    <m:t>2</m:t>
                  </m:r>
                </m:sup>
              </m:sSup>
            </m:oMath>
          </w:p>
        </w:tc>
        <w:tc>
          <w:tcPr/>
          <w:p>
            <w:pPr>
              <w:pStyle w:val="Compact"/>
            </w:pPr>
          </w:p>
        </w:tc>
        <w:tc>
          <w:tcPr/>
          <w:p>
            <w:pPr>
              <w:pStyle w:val="Compact"/>
              <w:jc w:val="center"/>
            </w:pPr>
            <w:r>
              <w:t xml:space="preserve">.02</w:t>
            </w:r>
          </w:p>
        </w:tc>
        <w:tc>
          <w:tcPr/>
          <w:p>
            <w:pPr>
              <w:pStyle w:val="Compact"/>
              <w:jc w:val="center"/>
            </w:pPr>
            <w:r>
              <w:t xml:space="preserve">.25</w:t>
            </w:r>
          </w:p>
        </w:tc>
        <w:tc>
          <w:tcPr/>
          <w:p>
            <w:pPr>
              <w:pStyle w:val="Compact"/>
              <w:jc w:val="center"/>
            </w:pPr>
            <w:r>
              <w:t xml:space="preserve">.40</w:t>
            </w:r>
          </w:p>
        </w:tc>
      </w:tr>
      <w:tr>
        <w:tc>
          <w:tcPr/>
          <w:p>
            <w:pPr>
              <w:pStyle w:val="Compact"/>
              <w:jc w:val="left"/>
            </w:pPr>
            <w:r>
              <w:t xml:space="preserve">eta-squared (</w:t>
            </w:r>
            <m:oMath>
              <m:sSup>
                <m:e>
                  <m:r>
                    <m:t>η</m:t>
                  </m:r>
                </m:e>
                <m:sup>
                  <m:r>
                    <m:t>2</m:t>
                  </m:r>
                </m:sup>
              </m:sSup>
            </m:oMath>
            <w:r>
              <w:t xml:space="preserve">)</w:t>
            </w:r>
          </w:p>
        </w:tc>
        <w:tc>
          <w:tcPr/>
          <w:p>
            <w:pPr>
              <w:pStyle w:val="Compact"/>
              <w:jc w:val="left"/>
            </w:pPr>
            <w:r>
              <w:t xml:space="preserve">Cohen (1988)</w:t>
            </w:r>
          </w:p>
        </w:tc>
        <w:tc>
          <w:tcPr/>
          <w:p>
            <w:pPr>
              <w:pStyle w:val="Compact"/>
              <w:jc w:val="center"/>
            </w:pPr>
            <w:r>
              <w:t xml:space="preserve">.01</w:t>
            </w:r>
          </w:p>
        </w:tc>
        <w:tc>
          <w:tcPr/>
          <w:p>
            <w:pPr>
              <w:pStyle w:val="Compact"/>
              <w:jc w:val="center"/>
            </w:pPr>
            <w:r>
              <w:t xml:space="preserve">.06</w:t>
            </w:r>
          </w:p>
        </w:tc>
        <w:tc>
          <w:tcPr/>
          <w:p>
            <w:pPr>
              <w:pStyle w:val="Compact"/>
              <w:jc w:val="center"/>
            </w:pPr>
            <w:r>
              <w:t xml:space="preserve">.14</w:t>
            </w:r>
          </w:p>
        </w:tc>
      </w:tr>
      <w:tr>
        <w:tc>
          <w:tcPr/>
          <w:p>
            <w:pPr>
              <w:pStyle w:val="Compact"/>
              <w:jc w:val="left"/>
            </w:pPr>
            <w:r>
              <w:t xml:space="preserve">Cohen’s</w:t>
            </w:r>
            <w:r>
              <w:t xml:space="preserve"> </w:t>
            </w:r>
            <m:oMath>
              <m:r>
                <m:t>q</m:t>
              </m:r>
            </m:oMath>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f</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.25</w:t>
            </w:r>
          </w:p>
        </w:tc>
        <w:tc>
          <w:tcPr/>
          <w:p>
            <w:pPr>
              <w:pStyle w:val="Compact"/>
              <w:jc w:val="center"/>
            </w:pPr>
            <w:r>
              <w:t xml:space="preserve">.40</w:t>
            </w:r>
          </w:p>
        </w:tc>
      </w:tr>
      <w:tr>
        <w:tc>
          <w:tcPr/>
          <w:p>
            <w:pPr>
              <w:pStyle w:val="Compact"/>
              <w:jc w:val="left"/>
            </w:pPr>
            <w:r>
              <w:rPr>
                <w:iCs/>
                <w:i/>
              </w:rPr>
              <w:t xml:space="preserve">Categorical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omega</w:t>
            </w:r>
          </w:p>
        </w:tc>
        <w:tc>
          <w:tcPr/>
          <w:p>
            <w:pPr>
              <w:pStyle w:val="Compact"/>
              <w:jc w:val="left"/>
            </w:pPr>
            <w:r>
              <w:t xml:space="preserve">Cohen (1988)</w:t>
            </w:r>
          </w:p>
        </w:tc>
        <w:tc>
          <w:tcPr/>
          <w:p>
            <w:pPr>
              <w:pStyle w:val="Compact"/>
              <w:jc w:val="center"/>
            </w:pPr>
            <w:r>
              <w:t xml:space="preserve">0.10</w:t>
            </w:r>
          </w:p>
        </w:tc>
        <w:tc>
          <w:tcPr/>
          <w:p>
            <w:pPr>
              <w:pStyle w:val="Compact"/>
              <w:jc w:val="center"/>
            </w:pPr>
            <w:r>
              <w:t xml:space="preserve">0.30</w:t>
            </w:r>
          </w:p>
        </w:tc>
        <w:tc>
          <w:tcPr/>
          <w:p>
            <w:pPr>
              <w:pStyle w:val="Compact"/>
              <w:jc w:val="center"/>
            </w:pPr>
            <w:r>
              <w:t xml:space="preserve">0.50</w:t>
            </w:r>
          </w:p>
        </w:tc>
      </w:tr>
      <w:tr>
        <w:tc>
          <w:tcPr/>
          <w:p>
            <w:pPr>
              <w:pStyle w:val="Compact"/>
              <w:jc w:val="left"/>
            </w:pPr>
            <w:r>
              <w:t xml:space="preserve">Phi</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jc w:val="left"/>
            </w:pPr>
            <w:r>
              <w:t xml:space="preserve">Cramer’s V</w:t>
            </w:r>
          </w:p>
        </w:tc>
        <w:tc>
          <w:tcPr/>
          <w:p>
            <w:pPr>
              <w:pStyle w:val="Compact"/>
            </w:pPr>
          </w:p>
        </w:tc>
        <w:tc>
          <w:tcPr/>
          <w:p>
            <w:pPr>
              <w:pStyle w:val="Compact"/>
              <w:jc w:val="center"/>
            </w:pPr>
            <w:r>
              <w:rPr>
                <w:rStyle w:val="FootnoteReference"/>
              </w:rPr>
              <w:footnoteReference w:id="35"/>
            </w:r>
          </w:p>
        </w:tc>
        <w:tc>
          <w:tcPr/>
          <w:p>
            <w:pPr>
              <w:pStyle w:val="Compact"/>
            </w:pPr>
          </w:p>
        </w:tc>
        <w:tc>
          <w:tcPr/>
          <w:p>
            <w:pPr>
              <w:pStyle w:val="Compact"/>
            </w:pPr>
          </w:p>
        </w:tc>
      </w:tr>
      <w:tr>
        <w:tc>
          <w:tcPr/>
          <w:p>
            <w:pPr>
              <w:pStyle w:val="Compact"/>
              <w:jc w:val="left"/>
            </w:pPr>
            <w:r>
              <w:t xml:space="preserve">Odds ratio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risk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Risk difference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h</m:t>
              </m:r>
            </m:oMath>
          </w:p>
        </w:tc>
        <w:tc>
          <w:tcPr/>
          <w:p>
            <w:pPr>
              <w:pStyle w:val="Compact"/>
              <w:jc w:val="left"/>
            </w:pPr>
            <w:r>
              <w:t xml:space="preserve">Cohen (1988)</w:t>
            </w:r>
          </w:p>
        </w:tc>
        <w:tc>
          <w:tcPr/>
          <w:p>
            <w:pPr>
              <w:pStyle w:val="Compact"/>
              <w:jc w:val="center"/>
            </w:pPr>
            <w:r>
              <w:t xml:space="preserve">0.2</w:t>
            </w:r>
          </w:p>
        </w:tc>
        <w:tc>
          <w:tcPr/>
          <w:p>
            <w:pPr>
              <w:pStyle w:val="Compact"/>
              <w:jc w:val="center"/>
            </w:pPr>
            <w:r>
              <w:t xml:space="preserve">0.5</w:t>
            </w:r>
          </w:p>
        </w:tc>
        <w:tc>
          <w:tcPr/>
          <w:p>
            <w:pPr>
              <w:pStyle w:val="Compact"/>
              <w:jc w:val="center"/>
            </w:pPr>
            <w:r>
              <w:t xml:space="preserve">0.8</w:t>
            </w:r>
          </w:p>
        </w:tc>
      </w:tr>
    </w:tbl>
    <w:p>
      <w:pPr>
        <w:pStyle w:val="BodyText"/>
      </w:pPr>
      <w:r>
        <w:t xml:space="preserve">It should be noted that small/medium/large effects do not necessarily mean that they have small/medium/large practical implications</w:t>
      </w:r>
      <w:r>
        <w:t xml:space="preserve"> </w:t>
      </w:r>
      <w:r>
        <w:t xml:space="preserve">(for details see, Coe 2012; Pogrow 2019)</w:t>
      </w:r>
      <w:r>
        <w:t xml:space="preserve">. These benchmarks are more relevant for guiding our expectations. Whether they have practical importance depends on contexts. To assess practical importance, it will always be desirable for standardized effect sizes to be translated to increase/decrease in raw units (or any meaningful units) or a Binomial Effect Size Display (roughly, differences in proportions such as success rate before and after intervention). The reporting of unstandardardized effect sizes is not only beneficial for interpretation but they are also more robust and more easy to compute</w:t>
      </w:r>
      <w:r>
        <w:t xml:space="preserve"> </w:t>
      </w:r>
      <w:r>
        <w:t xml:space="preserve">(Baguley 2009)</w:t>
      </w:r>
      <w:r>
        <w:t xml:space="preserve">. Additionally, a useful tool to examine, for example, the magnitude of a Cohen’s d is by examining U3, percentage overlap, probability of superiority, and numbers needed to treat</w:t>
      </w:r>
      <w:r>
        <w:t xml:space="preserve"> </w:t>
      </w:r>
      <w:r>
        <w:t xml:space="preserve">(For nice visualizations see https://rpsychologist.com/cohend/, Magnusson 2023)</w:t>
      </w:r>
      <w:r>
        <w:t xml:space="preserve">.</w:t>
      </w:r>
    </w:p>
    <w:p>
      <w:pPr>
        <w:pStyle w:val="BodyText"/>
      </w:pPr>
      <w:r>
        <w:t xml:space="preserve">To further assess the practical importance of observed effect sizes, it is necessary to establish the smallest effect size of interest for each specific field</w:t>
      </w:r>
      <w:r>
        <w:t xml:space="preserve"> </w:t>
      </w:r>
      <w:r>
        <w:t xml:space="preserve">(SESOI, Lakens, Scheel, and Isager 2018)</w:t>
      </w:r>
      <w:r>
        <w:t xml:space="preserve">. Cohen’s benchmarks, field-specific benchmarks, or published findings are not preferred to establish the SESOI because they do not convey information about the practical relevance/magnitude of an effect size</w:t>
      </w:r>
      <w:r>
        <w:t xml:space="preserve"> </w:t>
      </w:r>
      <w:r>
        <w:t xml:space="preserve">(Panzarella, Beribisky, and Cribbie 2021)</w:t>
      </w:r>
      <w:r>
        <w:t xml:space="preserve">. Recent developments in various areas of research in psychology have been taken to establish the SESOI through anchor-based methods</w:t>
      </w:r>
      <w:r>
        <w:t xml:space="preserve"> </w:t>
      </w:r>
      <w:r>
        <w:t xml:space="preserve">(Anvari and Lakens 2021)</w:t>
      </w:r>
      <w:r>
        <w:t xml:space="preserve">, consensus-methods</w:t>
      </w:r>
      <w:r>
        <w:t xml:space="preserve"> </w:t>
      </w:r>
      <w:r>
        <w:t xml:space="preserve">(Riesthuis et al. 2022)</w:t>
      </w:r>
      <w:r>
        <w:t xml:space="preserve">, and cost-benefit analyses</w:t>
      </w:r>
      <w:r>
        <w:t xml:space="preserve"> </w:t>
      </w:r>
      <w:r>
        <w:t xml:space="preserve">(see Otgaar et al. 2022, 2023)</w:t>
      </w:r>
      <w:r>
        <w:t xml:space="preserve">. These approaches are frequently implemented successfully in medical research</w:t>
      </w:r>
      <w:r>
        <w:t xml:space="preserve"> </w:t>
      </w:r>
      <w:r>
        <w:t xml:space="preserve">(e.g., HEIJDE et al. 2001)</w:t>
      </w:r>
      <w:r>
        <w:t xml:space="preserve"> </w:t>
      </w:r>
      <w:r>
        <w:t xml:space="preserve">and recommendations are to, ideally, implement the various methods simultaneously to obtain a precise estimate of the smallest effect size of interest</w:t>
      </w:r>
      <w:r>
        <w:t xml:space="preserve"> </w:t>
      </w:r>
      <w:r>
        <w:t xml:space="preserve">(termed minimally clinically important difference in the medical literature, Bonini et al. 2020)</w:t>
      </w:r>
      <w:r>
        <w:t xml:space="preserve">. Interestingly, the minimally clinically important difference</w:t>
      </w:r>
      <w:r>
        <w:t xml:space="preserve"> </w:t>
      </w:r>
      <w:r>
        <w:t xml:space="preserve">(MCID, smallest effect which patients perceive as beneficial [or harmful], McGlothlin and Lewis 2014)</w:t>
      </w:r>
      <w:r>
        <w:t xml:space="preserve"> </w:t>
      </w:r>
      <w:r>
        <w:t xml:space="preserve">is sometimes even deemed as a low bar and other measures are encouraged such as patient acceptable symptomatic state</w:t>
      </w:r>
      <w:r>
        <w:t xml:space="preserve"> </w:t>
      </w:r>
      <w:r>
        <w:t xml:space="preserve">(PASS, level of symptoms a patients allows while still accept their symptom state, this can be used to examine whether a certain treatment leads to a state that patients consider acceptable, Daste et al. 2022)</w:t>
      </w:r>
      <w:r>
        <w:t xml:space="preserve">, substantial clinical benefit</w:t>
      </w:r>
      <w:r>
        <w:t xml:space="preserve"> </w:t>
      </w:r>
      <w:r>
        <w:t xml:space="preserve">(SCB, effect that leads patient to self-report significant improvements, Wellington et al. 2023)</w:t>
      </w:r>
      <w:r>
        <w:t xml:space="preserve">, and maximal outcome improvement</w:t>
      </w:r>
      <w:r>
        <w:t xml:space="preserve"> </w:t>
      </w:r>
      <w:r>
        <w:t xml:space="preserve">(MOI, similar to MCID, PASS, and SCB, except that the scores are normalized by the maximal improvement possible for each patient, Beck et al. 2020; Rossi, Brand, and Lubowitz 2023)</w:t>
      </w:r>
      <w:r>
        <w:t xml:space="preserve">.</w:t>
      </w:r>
    </w:p>
    <w:p>
      <w:pPr>
        <w:pStyle w:val="BodyText"/>
      </w:pPr>
      <w:r>
        <w:rPr>
          <w:bCs/>
          <w:b/>
        </w:rPr>
        <w:t xml:space="preserve">Please also note that only zero means no effect</w:t>
      </w:r>
      <w:r>
        <w:t xml:space="preserve">. An effect of the size .01 is an effect, but a very small</w:t>
      </w:r>
      <w:r>
        <w:t xml:space="preserve"> </w:t>
      </w:r>
      <w:r>
        <w:t xml:space="preserve">(Sawilowsky 2009)</w:t>
      </w:r>
      <w:r>
        <w:t xml:space="preserve">, and likely unimportant one. It makes sense to say that</w:t>
      </w:r>
      <w:r>
        <w:t xml:space="preserve"> </w:t>
      </w:r>
      <w:r>
        <w:t xml:space="preserve">“</w:t>
      </w:r>
      <w:r>
        <w:t xml:space="preserve">we failed to find evidence for rejecting the null hypothesis,</w:t>
      </w:r>
      <w:r>
        <w:t xml:space="preserve">”</w:t>
      </w:r>
      <w:r>
        <w:t xml:space="preserve"> </w:t>
      </w:r>
      <w:r>
        <w:t xml:space="preserve">or</w:t>
      </w:r>
      <w:r>
        <w:t xml:space="preserve"> </w:t>
      </w:r>
      <w:r>
        <w:t xml:space="preserve">“</w:t>
      </w:r>
      <w:r>
        <w:t xml:space="preserve">we found evidence for only a small/little/weak-to-no effect</w:t>
      </w:r>
      <w:r>
        <w:t xml:space="preserve">”</w:t>
      </w:r>
      <w:r>
        <w:t xml:space="preserve"> </w:t>
      </w:r>
      <w:r>
        <w:t xml:space="preserve">or</w:t>
      </w:r>
      <w:r>
        <w:t xml:space="preserve"> </w:t>
      </w:r>
      <w:r>
        <w:t xml:space="preserve">“</w:t>
      </w:r>
      <w:r>
        <w:t xml:space="preserve">we did not find a meaningful effect</w:t>
      </w:r>
      <w:r>
        <w:t xml:space="preserve">”</w:t>
      </w:r>
      <w:r>
        <w:t xml:space="preserve">.</w:t>
      </w:r>
      <w:r>
        <w:t xml:space="preserve"> </w:t>
      </w:r>
      <w:r>
        <w:rPr>
          <w:bCs/>
          <w:b/>
        </w:rPr>
        <w:t xml:space="preserve">It does not make sense to say,</w:t>
      </w:r>
      <w:r>
        <w:rPr>
          <w:bCs/>
          <w:b/>
        </w:rPr>
        <w:t xml:space="preserve"> </w:t>
      </w:r>
      <w:r>
        <w:rPr>
          <w:bCs/>
          <w:b/>
        </w:rPr>
        <w:t xml:space="preserve">“</w:t>
      </w:r>
      <w:r>
        <w:rPr>
          <w:bCs/>
          <w:b/>
        </w:rPr>
        <w:t xml:space="preserve">we found no effect.</w:t>
      </w:r>
      <w:r>
        <w:rPr>
          <w:bCs/>
          <w:b/>
        </w:rPr>
        <w:t xml:space="preserve">”</w:t>
      </w:r>
      <w:r>
        <w:t xml:space="preserve"> </w:t>
      </w:r>
      <w:r>
        <w:t xml:space="preserve">Purely by the random nature of our universe, it is hard to imagine that we can obtain a sharp zero-effect result. This is also related to the crud factor, which refers to the idea that</w:t>
      </w:r>
      <w:r>
        <w:t xml:space="preserve"> </w:t>
      </w:r>
      <w:r>
        <w:t xml:space="preserve">“</w:t>
      </w:r>
      <w:r>
        <w:t xml:space="preserve">everything correlates with everything else</w:t>
      </w:r>
      <w:r>
        <w:t xml:space="preserve">”</w:t>
      </w:r>
      <w:r>
        <w:t xml:space="preserve"> </w:t>
      </w:r>
      <w:r>
        <w:t xml:space="preserve">(Orben and Lakens 2020, 1; Meehl 1984)</w:t>
      </w:r>
      <w:r>
        <w:t xml:space="preserve">, but the practical implication of very weak/small correlations between some variables may be limited, and whether the effect is reliably detected depends on statistical power.</w:t>
      </w:r>
    </w:p>
    <w:bookmarkEnd w:id="36"/>
    <w:bookmarkStart w:id="45" w:name="reporting-effect-sizes"/>
    <w:p>
      <w:pPr>
        <w:pStyle w:val="Heading1"/>
      </w:pPr>
      <w:r>
        <w:t xml:space="preserve">3. Reporting Effect Sizes</w:t>
      </w:r>
    </w:p>
    <w:p>
      <w:pPr>
        <w:pStyle w:val="FirstParagraph"/>
      </w:pPr>
      <w:r>
        <w:t xml:space="preserve">When reporting effect sizes, it is important to provide sufficient detail and context to ensure transparency, convey directionality, and indicate precision. Transparency involves clearly documenting procedures and data so that others can reproduce your effect size calculations. Next, for directional effects like Cohen’s d, make sure to define the direction of comparison and align it with your hypothesis. Finally, indicate the precision of the estimate, typically by reporting confidence intervals. Narrower confidence intervals reflect more precision, while wider intervals reflect greater uncertainty (Winter, 2019). Factors like sample size, variability, and study design influence precision. Reporting effect sizes thoughtfully with transparency, directionality, and precision, enables readers to accurately interpret the meaningfulness and implications of your results. In the following sections, we provide recommendations to optimize reporting on each of these factors.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 all CIs are created equal.</w:t>
            </w:r>
          </w:p>
        </w:tc>
      </w:tr>
      <w:tr>
        <w:trPr>
          <w:cantSplit/>
        </w:trPr>
        <w:tc>
          <w:tcPr>
            <w:tcMar>
              <w:top w:w="108" w:type="dxa"/>
              <w:bottom w:w="108" w:type="dxa"/>
            </w:tcMar>
          </w:tcPr>
          <w:p>
            <w:pPr>
              <w:pStyle w:val="BodyText"/>
            </w:pPr>
            <w:pPr>
              <w:spacing w:before="16" w:after="16"/>
            </w:pPr>
            <w:r>
              <w:t xml:space="preserve">Confidence Intervals only indicate parameter precision under specific assumptions. Some have even titled this issue as the precision fallacy</w:t>
            </w:r>
            <w:r>
              <w:t xml:space="preserve"> </w:t>
            </w:r>
            <w:r>
              <w:t xml:space="preserve">(Morey et al. 2016)</w:t>
            </w:r>
            <w:r>
              <w:t xml:space="preserve">. For the same data, CIs can be computed in various ways resulting in wildly different intervals</w:t>
            </w:r>
            <w:r>
              <w:t xml:space="preserve"> </w:t>
            </w:r>
            <w:r>
              <w:t xml:space="preserve">(see the submarine example in Morey et al. 2016)</w:t>
            </w:r>
            <w:r>
              <w:t xml:space="preserve">. Such CIs are computed by inverting hypothesis tests (using the p-value obtained from a model); see this discussion by</w:t>
            </w:r>
            <w:r>
              <w:t xml:space="preserve"> </w:t>
            </w:r>
            <w:r>
              <w:t xml:space="preserve">Gelman (2011)</w:t>
            </w:r>
            <w:r>
              <w:t xml:space="preserve">. Under this approach, the CI reflects the data and model (+assumptions), not just the parameter estimate. If one is using an improper model, the associated CI will be misleading and its width will not reflect precision or uncertainty. The solution is to compute CIs based on the data at hand, such as constructing parametric (if the distribution is known) or non-parametric (empirical distribution) bootstrapped CIs, or understand that your CIs are conditional on the model you used. That said, for CIs computed for effect sizes like Cohen’s d, which assume a Gaussian distribution, the precision fallacy should not be a problem and can be used to infer precision (see this forum</w:t>
            </w:r>
            <w:r>
              <w:t xml:space="preserve"> </w:t>
            </w:r>
            <w:hyperlink r:id="rId40">
              <w:r>
                <w:rPr>
                  <w:rStyle w:val="Hyperlink"/>
                </w:rPr>
                <w:t xml:space="preserve">discussion</w:t>
              </w:r>
            </w:hyperlink>
            <w:r>
              <w:t xml:space="preserve">).</w:t>
            </w:r>
          </w:p>
        </w:tc>
      </w:tr>
    </w:tbl>
    <w:bookmarkStart w:id="41" w:name="transparency"/>
    <w:p>
      <w:pPr>
        <w:pStyle w:val="Heading2"/>
      </w:pPr>
      <w:r>
        <w:t xml:space="preserve">3.1 Transparency</w:t>
      </w:r>
    </w:p>
    <w:p>
      <w:pPr>
        <w:pStyle w:val="FirstParagraph"/>
      </w:pPr>
      <w:r>
        <w:t xml:space="preserve">When reporting effect sizes and their calculations, you should prioritize transparency and reproducibility. No matter what tool you used to calculate your effect size (R is the most recommended tool here), you must make sure that others can easily follow your procedures and obtain the same results. This means that if you use online calculators (which is discouraged) or standalone programs (JAMOVI is most recommended; you can also use JASP, which however does not allow access to syntax at this moment), you should include screenshots that capture the input and output, with clear explanations. If you use R, Python or other programming languages, you should copy-and-paste your codes into your supplementary document (or submit your scripts to open online repositories), ideally with annotations and comments explaining the codes. inputs and outputs.</w:t>
      </w:r>
    </w:p>
    <w:bookmarkEnd w:id="41"/>
    <w:bookmarkStart w:id="43" w:name="directionality"/>
    <w:p>
      <w:pPr>
        <w:pStyle w:val="Heading2"/>
      </w:pPr>
      <w:r>
        <w:t xml:space="preserve">3.2 Directionality</w:t>
      </w:r>
    </w:p>
    <w:p>
      <w:pPr>
        <w:pStyle w:val="FirstParagraph"/>
      </w:pPr>
      <w:r>
        <w:t xml:space="preserve">Some effect sizes are directional (e.g., Cohen’s</w:t>
      </w:r>
      <w:r>
        <w:t xml:space="preserve"> </w:t>
      </w:r>
      <m:oMath>
        <m:r>
          <m:t>d</m:t>
        </m:r>
      </m:oMath>
      <w:r>
        <w:t xml:space="preserve">, Pearson correlations</w:t>
      </w:r>
      <w:r>
        <w:t xml:space="preserve"> </w:t>
      </w:r>
      <m:oMath>
        <m:r>
          <m:t>r</m:t>
        </m:r>
      </m:oMath>
      <w:r>
        <w:t xml:space="preserve">), which means that they can be positive or negative. Their signs carry important information, and therefore cannot be omitted. When you report these effect sizes, make it clear what is compared to what (i.e., the direction of comparison). Better still, make sure your comparison is inline with the theory. For instance, a theory predicts that your group X should score higher on an item than your Group Y,</w:t>
      </w:r>
      <w:r>
        <w:rPr>
          <w:rStyle w:val="FootnoteReference"/>
        </w:rPr>
        <w:footnoteReference w:id="42"/>
      </w:r>
      <w:r>
        <w:t xml:space="preserve"> </w:t>
      </w:r>
      <w:r>
        <w:t xml:space="preserve">you should hypothesize accordingly that Group X will have a higher mean than Group Y on the item, and subtract mean(Y) from mean(X) (rather than the other way around) to obtain the mean difference. You should then expect your</w:t>
      </w:r>
      <w:r>
        <w:t xml:space="preserve"> </w:t>
      </w:r>
      <m:oMath>
        <m:r>
          <m:t>t</m:t>
        </m:r>
      </m:oMath>
      <w:r>
        <w:t xml:space="preserve"> </w:t>
      </w:r>
      <w:r>
        <w:t xml:space="preserve">statistic to be positive, and your</w:t>
      </w:r>
      <w:r>
        <w:t xml:space="preserve"> </w:t>
      </w:r>
      <m:oMath>
        <m:r>
          <m:t>d</m:t>
        </m:r>
      </m:oMath>
      <w:r>
        <w:t xml:space="preserve"> </w:t>
      </w:r>
      <w:r>
        <w:t xml:space="preserve">value as well. In other words, avoid reporting anything like</w:t>
      </w:r>
      <w:r>
        <w:t xml:space="preserve"> </w:t>
      </w:r>
      <m:oMath>
        <m:r>
          <m:t>t</m:t>
        </m:r>
      </m:oMath>
      <w:r>
        <w:t xml:space="preserve"> </w:t>
      </w:r>
      <w:r>
        <w:t xml:space="preserve">= -5.14,</w:t>
      </w:r>
      <w:r>
        <w:t xml:space="preserve"> </w:t>
      </w:r>
      <m:oMath>
        <m:r>
          <m:t>d</m:t>
        </m:r>
      </m:oMath>
      <w:r>
        <w:t xml:space="preserve"> </w:t>
      </w:r>
      <w:r>
        <w:t xml:space="preserve">= 0.36, where the signs of the statistics do not match.</w:t>
      </w:r>
    </w:p>
    <w:bookmarkEnd w:id="43"/>
    <w:bookmarkStart w:id="44" w:name="precision"/>
    <w:p>
      <w:pPr>
        <w:pStyle w:val="Heading2"/>
      </w:pPr>
      <w:r>
        <w:t xml:space="preserve">3.3 Precision</w:t>
      </w:r>
    </w:p>
    <w:p>
      <w:pPr>
        <w:pStyle w:val="FirstParagraph"/>
      </w:pPr>
      <w:r>
        <w:t xml:space="preserve">Effect sizes may be very precisely estimated from the available data, the used methodology, and how the population was sampled. It might also be estimated with little confidence on the resulting number. This may be the case for example when the sample is very small, when the population displays a lot of variability, when a between-group design is used instead of a paired-sample design, and finally, when clustered sampling is used instead of randomized sampling. Precision can be estimated using various tools, but probably the most commonly used one is the Confidence intervals. This interval has a confidence level, frequently 95%.</w:t>
      </w:r>
    </w:p>
    <w:bookmarkEnd w:id="44"/>
    <w:bookmarkEnd w:id="45"/>
    <w:bookmarkStart w:id="46" w:name="interpreting-confidence-intervals"/>
    <w:p>
      <w:pPr>
        <w:pStyle w:val="Heading1"/>
      </w:pPr>
      <w:r>
        <w:t xml:space="preserve">4. Interpreting Confidence Intervals</w:t>
      </w:r>
    </w:p>
    <w:p>
      <w:pPr>
        <w:pStyle w:val="FirstParagraph"/>
      </w:pPr>
      <w:r>
        <w:t xml:space="preserve">What is the correct interpretation of a confidence interval? Imagine you conducted a study where you compared two groups. You obtained a Cohen’s</w:t>
      </w:r>
      <w:r>
        <w:t xml:space="preserve"> </w:t>
      </w:r>
      <m:oMath>
        <m:r>
          <m:t>d</m:t>
        </m:r>
      </m:oMath>
      <w:r>
        <w:t xml:space="preserve"> </w:t>
      </w:r>
      <w:r>
        <w:t xml:space="preserve">= 0.3, 95% CI [0.2, 0.4]. How do you interpret this confidence interval?</w:t>
      </w:r>
    </w:p>
    <w:p>
      <w:pPr>
        <w:pStyle w:val="BodyText"/>
      </w:pPr>
      <w:r>
        <w:t xml:space="preserve">Confidence intervals are yielded by a certain procedure, such that when the procedure is repeatedly applied to a series of hypothetical datasets drawn from the studied population/populations, it yields intervals that contain the true parameter value (in our example, it means the true difference between the two groups) in 95% of the cases. For the effect estimate and confidence intervals to be valid, the data and test must meet the assumptions of the estimating procedure.</w:t>
      </w:r>
    </w:p>
    <w:p>
      <w:pPr>
        <w:pStyle w:val="BodyText"/>
      </w:pPr>
      <w:r>
        <w:t xml:space="preserve">In colloquial terms, if we conduct this research over and over (repeating the same sampling procedure, administering the same experimental manipulation, conducting the same statistical analysis, etc.), because of sampling variability (our samples are slightly different at each time), we will get different Cohen’s</w:t>
      </w:r>
      <w:r>
        <w:t xml:space="preserve"> </w:t>
      </w:r>
      <m:oMath>
        <m:r>
          <m:t>d</m:t>
        </m:r>
      </m:oMath>
      <w:r>
        <w:t xml:space="preserve"> </w:t>
      </w:r>
      <w:r>
        <w:t xml:space="preserve">values. For each of these</w:t>
      </w:r>
      <w:r>
        <w:t xml:space="preserve"> </w:t>
      </w:r>
      <m:oMath>
        <m:r>
          <m:t>d</m:t>
        </m:r>
      </m:oMath>
      <w:r>
        <w:t xml:space="preserve"> </w:t>
      </w:r>
      <w:r>
        <w:t xml:space="preserve">values, we calculate a 95% interval. Then, among all these many intervals, we expect that 95% of them will contain the true</w:t>
      </w:r>
      <w:r>
        <w:t xml:space="preserve"> </w:t>
      </w:r>
      <m:oMath>
        <m:r>
          <m:t>d</m:t>
        </m:r>
      </m:oMath>
      <w:r>
        <w:t xml:space="preserve">, which we never know exactly.</w:t>
      </w:r>
    </w:p>
    <w:p>
      <w:pPr>
        <w:pStyle w:val="BodyText"/>
      </w:pPr>
      <w:r>
        <w:t xml:space="preserve">There is also a common criticism levied against the confidence interval interpretation:</w:t>
      </w:r>
      <w:r>
        <w:t xml:space="preserve"> </w:t>
      </w:r>
      <w:r>
        <w:t xml:space="preserve">“</w:t>
      </w:r>
      <w:r>
        <w:t xml:space="preserve">There is a 95% probability that the true parameter exists within the 95% confidence interval</w:t>
      </w:r>
      <w:r>
        <w:t xml:space="preserve">”</w:t>
      </w:r>
      <w:r>
        <w:t xml:space="preserve">. However this criticism is unwarranted in the specific case of a single observed confidence interval, that is, as long as there is a single realized confidence interval sampled from the population, this interpretation is fine</w:t>
      </w:r>
      <w:r>
        <w:t xml:space="preserve"> </w:t>
      </w:r>
      <w:r>
        <w:t xml:space="preserve">(Vos and Holbert 2022)</w:t>
      </w:r>
      <w:r>
        <w:t xml:space="preserve">. It is important to note however, this interpretation is incorrect when there are multiple realized confidence intervals randomly sampled from the same population. The criticized interpretation also tends to be more practical than the interpretation using repeated sampling, the following example described by</w:t>
      </w:r>
      <w:r>
        <w:t xml:space="preserve"> </w:t>
      </w:r>
      <w:r>
        <w:t xml:space="preserve">Vos and Holbert (2022)</w:t>
      </w:r>
      <w:r>
        <w:t xml:space="preserve"> </w:t>
      </w:r>
      <w:r>
        <w:t xml:space="preserve">illustrates this,</w:t>
      </w:r>
    </w:p>
    <w:p>
      <w:pPr>
        <w:pStyle w:val="BlockText"/>
      </w:pPr>
      <w:r>
        <w:t xml:space="preserve">The distinction between these interpretations can be understood with the simple example of the probability of rolling a</w:t>
      </w:r>
      <w:r>
        <w:t xml:space="preserve"> </w:t>
      </w:r>
      <w:r>
        <w:t xml:space="preserve">‘</w:t>
      </w:r>
      <w:r>
        <w:t xml:space="preserve">6</w:t>
      </w:r>
      <w:r>
        <w:t xml:space="preserve">’</w:t>
      </w:r>
      <w:r>
        <w:t xml:space="preserve"> </w:t>
      </w:r>
      <w:r>
        <w:t xml:space="preserve">with a fair die. The probability is 1/6 because if you roll the die repeatedly the proportion of times that the face with</w:t>
      </w:r>
      <w:r>
        <w:t xml:space="preserve"> </w:t>
      </w:r>
      <w:r>
        <w:t xml:space="preserve">‘</w:t>
      </w:r>
      <w:r>
        <w:t xml:space="preserve">6</w:t>
      </w:r>
      <w:r>
        <w:t xml:space="preserve">’</w:t>
      </w:r>
      <w:r>
        <w:t xml:space="preserve"> </w:t>
      </w:r>
      <w:r>
        <w:t xml:space="preserve">comes up will be come very close to 1/6. Or, the probability is 1/6 because it is equivalent to a random selection from an urn where exactly one of 6 balls is labelled with</w:t>
      </w:r>
      <w:r>
        <w:t xml:space="preserve"> </w:t>
      </w:r>
      <w:r>
        <w:t xml:space="preserve">‘</w:t>
      </w:r>
      <w:r>
        <w:t xml:space="preserve">6</w:t>
      </w:r>
      <w:r>
        <w:t xml:space="preserve">’</w:t>
      </w:r>
      <w:r>
        <w:t xml:space="preserve">. The distinction in this simple example is less useful since repeatedly rolling a die is less problematic than repeatedly conducting the same randomized trial.</w:t>
      </w:r>
    </w:p>
    <w:p>
      <w:pPr>
        <w:pStyle w:val="FirstParagraph"/>
      </w:pPr>
      <w:r>
        <w:t xml:space="preserve">For further reading on confidence interpretations, see</w:t>
      </w:r>
      <w:r>
        <w:t xml:space="preserve"> </w:t>
      </w:r>
      <w:r>
        <w:t xml:space="preserve">Hoekstra et al. (2014)</w:t>
      </w:r>
      <w:r>
        <w:t xml:space="preserve"> </w:t>
      </w:r>
      <w:r>
        <w:t xml:space="preserve">and</w:t>
      </w:r>
      <w:r>
        <w:t xml:space="preserve"> </w:t>
      </w:r>
      <w:r>
        <w:t xml:space="preserve">Morey et al. (2016)</w:t>
      </w:r>
      <w:r>
        <w:t xml:space="preserve">.</w:t>
      </w:r>
    </w:p>
    <w:bookmarkEnd w:id="46"/>
    <w:bookmarkStart w:id="49" w:name="reporting-confidence-intervals"/>
    <w:p>
      <w:pPr>
        <w:pStyle w:val="Heading1"/>
      </w:pPr>
      <w:r>
        <w:t xml:space="preserve">5. Reporting Confidence Intervals</w:t>
      </w:r>
    </w:p>
    <w:p>
      <w:pPr>
        <w:pStyle w:val="FirstParagraph"/>
      </w:pPr>
      <w:r>
        <w:t xml:space="preserve">Confidence intervals must be calculated and reported for every effect size that you obtained and mentioned in your manuscript. If you are doing a replication and your target article/study did not report CIs for its effect sizes, you should calculate CIs and report them.</w:t>
      </w:r>
    </w:p>
    <w:p>
      <w:pPr>
        <w:pStyle w:val="BodyText"/>
      </w:pPr>
      <w:r>
        <w:t xml:space="preserve">Normally, we calculate 95% confidence intervals (i.e., 95% of such intervals are expected to contain the true parameter value if we conduct an infinite number of identical studies).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Alpha level</w:t>
            </w:r>
          </w:p>
        </w:tc>
      </w:tr>
      <w:tr>
        <w:trPr>
          <w:cantSplit/>
        </w:trPr>
        <w:tc>
          <w:tcPr>
            <w:tcMar>
              <w:top w:w="108" w:type="dxa"/>
              <w:bottom w:w="108" w:type="dxa"/>
            </w:tcMar>
          </w:tcPr>
          <w:p>
            <w:pPr>
              <w:pStyle w:val="BodyText"/>
            </w:pPr>
            <w:pPr>
              <w:spacing w:before="16" w:after="16"/>
            </w:pPr>
            <w:r>
              <w:t xml:space="preserve">The confidence interval depends on the alpha level, that is, the proportion of CIs upon repeated sampling that will not contain the true parameter. If the true effect is zero (or null), the the alpha level represents the false positive rate (i.e., the rate of observing a significant effect when there is none). The 95% CI is based on an alpha level of .05, however researchers can choose any value (between 0 and 1), as long as it is properly justified</w:t>
            </w:r>
            <w:r>
              <w:t xml:space="preserve"> </w:t>
            </w:r>
            <w:r>
              <w:t xml:space="preserve">(Lakens 2022)</w:t>
            </w:r>
            <w:r>
              <w:t xml:space="preserve">.</w:t>
            </w:r>
          </w:p>
        </w:tc>
      </w:tr>
    </w:tbl>
    <w:p>
      <w:pPr>
        <w:pStyle w:val="BodyText"/>
      </w:pPr>
      <w:r>
        <w:t xml:space="preserve">Nonetheless, for some effect sizes (e.g., eta-squared, partial eta-squared, R-squared), we calculate 90% confidence intervals. This is because</w:t>
      </w:r>
      <w:r>
        <w:t xml:space="preserve"> </w:t>
      </w:r>
      <m:oMath>
        <m:sSup>
          <m:e>
            <m:r>
              <m:t>η</m:t>
            </m:r>
          </m:e>
          <m:sup>
            <m:r>
              <m:t>2</m:t>
            </m:r>
          </m:sup>
        </m:sSup>
      </m:oMath>
      <w:r>
        <w:t xml:space="preserve"> </w:t>
      </w:r>
      <w:r>
        <w:t xml:space="preserve">is squared and always positive, and F-tests are one-sided. Reporting 95% CI for eta squared may result in situations in which the CI includes zero but the p-value falls below .05, whereas reporting 90% CI prevents such a problem. For further information regarding this issue, read Daniel Lakens blog on confidence intervals and</w:t>
      </w:r>
      <w:r>
        <w:t xml:space="preserve"> </w:t>
      </w:r>
      <w:r>
        <w:t xml:space="preserve">Steiger (2004)</w:t>
      </w:r>
      <w:r>
        <w:t xml:space="preserve">.</w:t>
      </w:r>
    </w:p>
    <w:p>
      <w:pPr>
        <w:pStyle w:val="BodyText"/>
      </w:pPr>
      <w:r>
        <w:t xml:space="preserve">Confidence intervals should be reported immediately after an effect size, e.g., Cohen’s d = 0.40, 95% CI [0.20, 0.60]. After the first time reporting them in a manuscript, every subsequent CI can be simply denoted by brackets without the</w:t>
      </w:r>
      <w:r>
        <w:t xml:space="preserve"> </w:t>
      </w:r>
      <w:r>
        <w:t xml:space="preserve">“</w:t>
      </w:r>
      <w:r>
        <w:t xml:space="preserve">95% CI</w:t>
      </w:r>
      <w:r>
        <w:t xml:space="preserve">”</w:t>
      </w:r>
      <w:r>
        <w:t xml:space="preserve"> </w:t>
      </w:r>
      <w:r>
        <w:t xml:space="preserve">preceding it.</w:t>
      </w:r>
    </w:p>
    <w:p>
      <w:pPr>
        <w:pStyle w:val="BodyText"/>
      </w:pPr>
      <w:r>
        <w:t xml:space="preserve">Unless you are measuring something that is meaningful in real life (e.g., income, years of experience, amount that a person is willing to donate), please make sure that the CI you calculated is a CI of the effect size, not of other statistics, such as the test statistics or mean difference in raw units.</w:t>
      </w:r>
    </w:p>
    <w:p>
      <w:pPr>
        <w:pStyle w:val="BodyText"/>
      </w:pPr>
      <w:r>
        <w:t xml:space="preserve">If you see that the effect size estimate is not included within your CI, you likely have an issue, check carefully. For means and for difference in means, the estimate should be precisely the midpoint of your CI; for other statistics (e.g., correlation, proportion, frequency, standard deviation), one arm might be longer than the other so the estimate may not be the midpoint.</w:t>
      </w:r>
    </w:p>
    <w:p>
      <w:pPr>
        <w:pStyle w:val="BodyText"/>
      </w:pPr>
      <w:r>
        <w:t xml:space="preserve">For further reading related to the calculation and reporting of effect sizes and confidence intervals, see</w:t>
      </w:r>
      <w:r>
        <w:t xml:space="preserve"> </w:t>
      </w:r>
      <w:r>
        <w:t xml:space="preserve">Steiger (2004)</w:t>
      </w:r>
      <w:r>
        <w:t xml:space="preserve"> </w:t>
      </w:r>
      <w:r>
        <w:t xml:space="preserve">and</w:t>
      </w:r>
      <w:r>
        <w:t xml:space="preserve"> </w:t>
      </w:r>
      <w:r>
        <w:t xml:space="preserve">Lakens (2014)</w:t>
      </w:r>
      <w:r>
        <w:t xml:space="preserve">.</w:t>
      </w:r>
    </w:p>
    <w:bookmarkEnd w:id="49"/>
    <w:bookmarkStart w:id="64" w:name="using-r"/>
    <w:p>
      <w:pPr>
        <w:pStyle w:val="Heading1"/>
      </w:pPr>
      <w:r>
        <w:t xml:space="preserve">6. Using R</w:t>
      </w:r>
    </w:p>
    <w:bookmarkStart w:id="50" w:name="why-use-r"/>
    <w:p>
      <w:pPr>
        <w:pStyle w:val="Heading2"/>
      </w:pPr>
      <w:r>
        <w:t xml:space="preserve">6.1 Why Use R?</w:t>
      </w:r>
    </w:p>
    <w:p>
      <w:pPr>
        <w:pStyle w:val="FirstParagraph"/>
      </w:pPr>
      <w:r>
        <w:t xml:space="preserve">We strongly recommend using open-source software such as R or Python for computing effect sizes and confidence intervals. In this guide, we focus on R, which has several advantages:</w:t>
      </w:r>
    </w:p>
    <w:p>
      <w:pPr>
        <w:numPr>
          <w:ilvl w:val="0"/>
          <w:numId w:val="1002"/>
        </w:numPr>
      </w:pPr>
      <w:r>
        <w:rPr>
          <w:bCs/>
          <w:b/>
        </w:rPr>
        <w:t xml:space="preserve">Reproducibility</w:t>
      </w:r>
      <w:r>
        <w:t xml:space="preserve">: R syntax can be shared to allow others to reproduce your analyses. This promotes transparency and reliability in research.</w:t>
      </w:r>
    </w:p>
    <w:p>
      <w:pPr>
        <w:numPr>
          <w:ilvl w:val="0"/>
          <w:numId w:val="1002"/>
        </w:numPr>
      </w:pPr>
      <w:r>
        <w:rPr>
          <w:bCs/>
          <w:b/>
        </w:rPr>
        <w:t xml:space="preserve">Flexibility</w:t>
      </w:r>
      <w:r>
        <w:t xml:space="preserve">: CRAN repositories contain thousands of user-contributed packages for specialized statistical techniques. This allows calculating a diverse range of effect size and CI metrics.</w:t>
      </w:r>
    </w:p>
    <w:p>
      <w:pPr>
        <w:numPr>
          <w:ilvl w:val="0"/>
          <w:numId w:val="1002"/>
        </w:numPr>
      </w:pPr>
      <w:r>
        <w:rPr>
          <w:bCs/>
          <w:b/>
        </w:rPr>
        <w:t xml:space="preserve">Free and open source</w:t>
      </w:r>
      <w:r>
        <w:t xml:space="preserve">: R is free to download and use. The open source nature means community-driven innovation and packages.</w:t>
      </w:r>
    </w:p>
    <w:p>
      <w:pPr>
        <w:numPr>
          <w:ilvl w:val="0"/>
          <w:numId w:val="1002"/>
        </w:numPr>
      </w:pPr>
      <w:r>
        <w:rPr>
          <w:bCs/>
          <w:b/>
        </w:rPr>
        <w:t xml:space="preserve">Visualizations</w:t>
      </w:r>
      <w:r>
        <w:t xml:space="preserve">: R makes it easy to create publication-quality graphics to visualize your results.</w:t>
      </w:r>
    </w:p>
    <w:p>
      <w:pPr>
        <w:numPr>
          <w:ilvl w:val="0"/>
          <w:numId w:val="1002"/>
        </w:numPr>
      </w:pPr>
      <w:r>
        <w:rPr>
          <w:bCs/>
          <w:b/>
        </w:rPr>
        <w:t xml:space="preserve">Scripting</w:t>
      </w:r>
      <w:r>
        <w:t xml:space="preserve">: Automating analyses through R scripts improves efficiency and consistency.</w:t>
      </w:r>
    </w:p>
    <w:p>
      <w:pPr>
        <w:numPr>
          <w:ilvl w:val="0"/>
          <w:numId w:val="1002"/>
        </w:numPr>
      </w:pPr>
      <w:r>
        <w:rPr>
          <w:bCs/>
          <w:b/>
        </w:rPr>
        <w:t xml:space="preserve">Range of packages</w:t>
      </w:r>
      <w:r>
        <w:t xml:space="preserve">: Packages like</w:t>
      </w:r>
      <w:r>
        <w:t xml:space="preserve"> </w:t>
      </w:r>
      <w:r>
        <w:rPr>
          <w:rStyle w:val="VerbatimChar"/>
        </w:rPr>
        <w:t xml:space="preserve">effectsize</w:t>
      </w:r>
      <w:r>
        <w:t xml:space="preserve">,</w:t>
      </w:r>
      <w:r>
        <w:t xml:space="preserve"> </w:t>
      </w:r>
      <w:r>
        <w:rPr>
          <w:rStyle w:val="VerbatimChar"/>
        </w:rPr>
        <w:t xml:space="preserve">MBESS</w:t>
      </w:r>
      <w:r>
        <w:t xml:space="preserve">,</w:t>
      </w:r>
      <w:r>
        <w:t xml:space="preserve"> </w:t>
      </w:r>
      <w:r>
        <w:rPr>
          <w:rStyle w:val="VerbatimChar"/>
        </w:rPr>
        <w:t xml:space="preserve">metafor</w:t>
      </w:r>
      <w:r>
        <w:t xml:space="preserve">, and more contain a variety of effect size and CI functions.</w:t>
      </w:r>
    </w:p>
    <w:p>
      <w:pPr>
        <w:pStyle w:val="FirstParagraph"/>
      </w:pPr>
      <w:r>
        <w:t xml:space="preserve">Many (if not all) of these advantages are shared with Python and a number of other programming languages. While online calculators or GUI software can also allow calculating confidence intervals and effect sizes, open-source software such as R provide transparency, reproducibility, and access to a vast array of techniques. In the case of R, the learning curve is well worth it for doing robust, state-of-the-art effect size and confidence interval estimation.</w:t>
      </w:r>
    </w:p>
    <w:bookmarkEnd w:id="50"/>
    <w:bookmarkStart w:id="63" w:name="useful-r-packages"/>
    <w:p>
      <w:pPr>
        <w:pStyle w:val="Heading2"/>
      </w:pPr>
      <w:r>
        <w:t xml:space="preserve">6.2 Useful R Packages</w:t>
      </w:r>
    </w:p>
    <w:p>
      <w:pPr>
        <w:pStyle w:val="FirstParagraph"/>
      </w:pPr>
      <w:r>
        <w:t xml:space="preserve">The following R packages are handy for effect size and CI calculations, conversions among different effect sizes, and conversion of test statistics to effect sizes. If you use one of the packages below, please make sure you cite them to give the authors their due credit! To obtain citations for packages, you can use the</w:t>
      </w:r>
      <w:r>
        <w:t xml:space="preserve"> </w:t>
      </w:r>
      <w:r>
        <w:rPr>
          <w:rStyle w:val="VerbatimChar"/>
        </w:rPr>
        <w:t xml:space="preserve">citation()</w:t>
      </w:r>
      <w:r>
        <w:t xml:space="preserve"> </w:t>
      </w:r>
      <w:r>
        <w:t xml:space="preserve">function and input the name of the package as a string.</w:t>
      </w:r>
    </w:p>
    <w:p>
      <w:pPr>
        <w:numPr>
          <w:ilvl w:val="0"/>
          <w:numId w:val="1003"/>
        </w:numPr>
      </w:pPr>
      <w:r>
        <w:rPr>
          <w:rStyle w:val="VerbatimChar"/>
        </w:rPr>
        <w:t xml:space="preserve">MOTE</w:t>
      </w:r>
      <w:r>
        <w:t xml:space="preserve"> </w:t>
      </w:r>
      <w:r>
        <w:t xml:space="preserve">(Buchanan et al. 2019)</w:t>
      </w:r>
      <w:r>
        <w:t xml:space="preserve">: This is a highly recommended package for calculating effect sizes, which is capable of handling a wide variety of effect sizes in the difference family (the d family) and variance-overlap family (r, eta, omega, epsilon). The functions also provide non-central confidence intervals for each effect size and output in APA style in LaTeX.</w:t>
      </w:r>
      <w:r>
        <w:t xml:space="preserve"> </w:t>
      </w:r>
      <w:r>
        <w:rPr>
          <w:rStyle w:val="VerbatimChar"/>
        </w:rPr>
        <w:t xml:space="preserve">MOTE</w:t>
      </w:r>
      <w:r>
        <w:t xml:space="preserve"> </w:t>
      </w:r>
      <w:r>
        <w:t xml:space="preserve">has an online shiny application (</w:t>
      </w:r>
      <w:hyperlink r:id="rId51">
        <w:r>
          <w:rPr>
            <w:rStyle w:val="Hyperlink"/>
          </w:rPr>
          <w:t xml:space="preserve">doomlab.shinyapps.io/mote/</w:t>
        </w:r>
      </w:hyperlink>
      <w:r>
        <w:t xml:space="preserve">). The CRAN project can be found here:</w:t>
      </w:r>
      <w:r>
        <w:t xml:space="preserve"> </w:t>
      </w:r>
      <w:hyperlink r:id="rId52">
        <w:r>
          <w:rPr>
            <w:rStyle w:val="Hyperlink"/>
          </w:rPr>
          <w:t xml:space="preserve">cran.r-project.org/package=MOTE</w:t>
        </w:r>
      </w:hyperlink>
      <w:r>
        <w:t xml:space="preserve">.</w:t>
      </w:r>
    </w:p>
    <w:p>
      <w:pPr>
        <w:numPr>
          <w:ilvl w:val="0"/>
          <w:numId w:val="1003"/>
        </w:numPr>
      </w:pPr>
      <w:r>
        <w:rPr>
          <w:rStyle w:val="VerbatimChar"/>
        </w:rPr>
        <w:t xml:space="preserve">effectsize</w:t>
      </w:r>
      <w:r>
        <w:t xml:space="preserve"> </w:t>
      </w:r>
      <w:r>
        <w:t xml:space="preserve">(Ben-Shachar, Lüdecke, and Makowski 2020)</w:t>
      </w:r>
      <w:r>
        <w:t xml:space="preserve">: This package is particularly useful in data analysis. A major advantage of this package is that it takes in many different model objects and directly outputs effect sizes and CIs. It also implements conversions between a wide array of indices and features functions to perform automated effect size interpretations based on existing benchmark thresholds. The CRAN project can be found here:</w:t>
      </w:r>
      <w:r>
        <w:t xml:space="preserve"> </w:t>
      </w:r>
      <w:hyperlink r:id="rId53">
        <w:r>
          <w:rPr>
            <w:rStyle w:val="Hyperlink"/>
          </w:rPr>
          <w:t xml:space="preserve">cran.r-project.org/package=effectsize</w:t>
        </w:r>
      </w:hyperlink>
      <w:r>
        <w:t xml:space="preserve">.</w:t>
      </w:r>
    </w:p>
    <w:p>
      <w:pPr>
        <w:numPr>
          <w:ilvl w:val="0"/>
          <w:numId w:val="1003"/>
        </w:numPr>
      </w:pPr>
      <w:r>
        <w:rPr>
          <w:rStyle w:val="VerbatimChar"/>
        </w:rPr>
        <w:t xml:space="preserve">MBESS</w:t>
      </w:r>
      <w:r>
        <w:t xml:space="preserve"> </w:t>
      </w:r>
      <w:r>
        <w:t xml:space="preserve">(Kelley 2022)</w:t>
      </w:r>
      <w:r>
        <w:t xml:space="preserve">: One of the most comprehensive and useful packages for effect size and confidence interval calculations. It provides functions that can calculate ESs and CIs from test statistics and the p-value. The CRAN project can be found here:</w:t>
      </w:r>
      <w:r>
        <w:t xml:space="preserve"> </w:t>
      </w:r>
      <w:hyperlink r:id="rId54">
        <w:r>
          <w:rPr>
            <w:rStyle w:val="Hyperlink"/>
          </w:rPr>
          <w:t xml:space="preserve">cran.r-project.org/package=MBESS</w:t>
        </w:r>
      </w:hyperlink>
      <w:r>
        <w:t xml:space="preserve">.</w:t>
      </w:r>
    </w:p>
    <w:p>
      <w:pPr>
        <w:numPr>
          <w:ilvl w:val="0"/>
          <w:numId w:val="1003"/>
        </w:numPr>
      </w:pPr>
      <w:r>
        <w:rPr>
          <w:rStyle w:val="VerbatimChar"/>
        </w:rPr>
        <w:t xml:space="preserve">metafor</w:t>
      </w:r>
      <w:r>
        <w:t xml:space="preserve"> </w:t>
      </w:r>
      <w:r>
        <w:t xml:space="preserve">(Viechtbauer 2010)</w:t>
      </w:r>
      <w:r>
        <w:t xml:space="preserve">: Probably the most comprehensive meta-analysis package currently available. Includes the function,</w:t>
      </w:r>
      <w:r>
        <w:t xml:space="preserve"> </w:t>
      </w:r>
      <w:r>
        <w:rPr>
          <w:rStyle w:val="VerbatimChar"/>
        </w:rPr>
        <w:t xml:space="preserve">escalc()</w:t>
      </w:r>
      <w:r>
        <w:t xml:space="preserve">, that calculates various types of effect sizes from test-statistics, summary statistics, and more. The CRAN project can be found here:</w:t>
      </w:r>
      <w:r>
        <w:t xml:space="preserve"> </w:t>
      </w:r>
      <w:hyperlink r:id="rId55">
        <w:r>
          <w:rPr>
            <w:rStyle w:val="Hyperlink"/>
          </w:rPr>
          <w:t xml:space="preserve">cran.r-project.org/package=metafor</w:t>
        </w:r>
      </w:hyperlink>
      <w:r>
        <w:t xml:space="preserve">.</w:t>
      </w:r>
    </w:p>
    <w:p>
      <w:pPr>
        <w:numPr>
          <w:ilvl w:val="0"/>
          <w:numId w:val="1003"/>
        </w:numPr>
      </w:pPr>
      <w:r>
        <w:rPr>
          <w:rStyle w:val="VerbatimChar"/>
        </w:rPr>
        <w:t xml:space="preserve">psych</w:t>
      </w:r>
      <w:r>
        <w:t xml:space="preserve"> </w:t>
      </w:r>
      <w:r>
        <w:t xml:space="preserve">(William Revelle 2023)</w:t>
      </w:r>
      <w:r>
        <w:t xml:space="preserve">: One of the most comprehensive and general packages for common statistical procedures in psychology research. It also includes some effect size and CI calculation functions (e.g.,</w:t>
      </w:r>
      <w:r>
        <w:t xml:space="preserve"> </w:t>
      </w:r>
      <w:r>
        <w:rPr>
          <w:rStyle w:val="VerbatimChar"/>
        </w:rPr>
        <w:t xml:space="preserve">cohen.d()</w:t>
      </w:r>
      <w:r>
        <w:t xml:space="preserve">). The CRAN project can be found here:</w:t>
      </w:r>
      <w:r>
        <w:t xml:space="preserve"> </w:t>
      </w:r>
      <w:hyperlink r:id="rId56">
        <w:r>
          <w:rPr>
            <w:rStyle w:val="Hyperlink"/>
          </w:rPr>
          <w:t xml:space="preserve">cran.r-project.org/package=psych</w:t>
        </w:r>
      </w:hyperlink>
      <w:r>
        <w:t xml:space="preserve">.</w:t>
      </w:r>
    </w:p>
    <w:p>
      <w:pPr>
        <w:numPr>
          <w:ilvl w:val="0"/>
          <w:numId w:val="1003"/>
        </w:numPr>
      </w:pPr>
      <w:r>
        <w:rPr>
          <w:rStyle w:val="VerbatimChar"/>
        </w:rPr>
        <w:t xml:space="preserve">esc</w:t>
      </w:r>
      <w:r>
        <w:t xml:space="preserve"> </w:t>
      </w:r>
      <w:r>
        <w:t xml:space="preserve">(Lüdecke 2019)</w:t>
      </w:r>
      <w:r>
        <w:t xml:space="preserve">: This package can help convert among different effect sizes (pp. 4-12 in the reference manual). It’s also helpful when only incomplete information (e.g., only descriptives, or only p-values) have been provided in the paper, and we want to calculate effect sizes from them. Another package that provides similar conversion functions is the</w:t>
      </w:r>
      <w:r>
        <w:t xml:space="preserve"> </w:t>
      </w:r>
      <w:r>
        <w:rPr>
          <w:rStyle w:val="VerbatimChar"/>
        </w:rPr>
        <w:t xml:space="preserve">compute.es</w:t>
      </w:r>
      <w:r>
        <w:t xml:space="preserve"> </w:t>
      </w:r>
      <w:r>
        <w:t xml:space="preserve">package. The CRAN project can be found here:</w:t>
      </w:r>
      <w:r>
        <w:t xml:space="preserve"> </w:t>
      </w:r>
      <w:hyperlink r:id="rId57">
        <w:r>
          <w:rPr>
            <w:rStyle w:val="Hyperlink"/>
          </w:rPr>
          <w:t xml:space="preserve">cran.r-project.org/package=esc</w:t>
        </w:r>
      </w:hyperlink>
      <w:r>
        <w:t xml:space="preserve">.</w:t>
      </w:r>
    </w:p>
    <w:p>
      <w:pPr>
        <w:numPr>
          <w:ilvl w:val="0"/>
          <w:numId w:val="1003"/>
        </w:numPr>
      </w:pPr>
      <w:r>
        <w:rPr>
          <w:rStyle w:val="VerbatimChar"/>
        </w:rPr>
        <w:t xml:space="preserve">psychmeta</w:t>
      </w:r>
      <w:r>
        <w:t xml:space="preserve"> </w:t>
      </w:r>
      <w:r>
        <w:t xml:space="preserve">(Dahlke and Wiernik 2019)</w:t>
      </w:r>
      <w:r>
        <w:t xml:space="preserve">: This package is mainly used for psychometric meta-analyses. It has a function for converting different effect sizes/test statistics (convert_es, p. 38 in the reference manual), including</w:t>
      </w:r>
      <w:r>
        <w:t xml:space="preserve"> </w:t>
      </w:r>
      <m:oMath>
        <m:r>
          <m:t>r</m:t>
        </m:r>
      </m:oMath>
      <w:r>
        <w:t xml:space="preserve">,</w:t>
      </w:r>
      <w:r>
        <w:t xml:space="preserve"> </w:t>
      </w:r>
      <m:oMath>
        <m:r>
          <m:t>d</m:t>
        </m:r>
      </m:oMath>
      <w:r>
        <w:t xml:space="preserve">,</w:t>
      </w:r>
      <w:r>
        <w:t xml:space="preserve"> </w:t>
      </w:r>
      <m:oMath>
        <m:r>
          <m:t>t</m:t>
        </m:r>
      </m:oMath>
      <w:r>
        <w:t xml:space="preserve">-statistic (and its p-value),</w:t>
      </w:r>
      <w:r>
        <w:t xml:space="preserve"> </w:t>
      </w:r>
      <m:oMath>
        <m:r>
          <m:t>F</m:t>
        </m:r>
      </m:oMath>
      <w:r>
        <w:t xml:space="preserve"> </w:t>
      </w:r>
      <w:r>
        <w:t xml:space="preserve">(and its p-value in two-group one-way ANOVA), chi-squared (one degree of freedom), etc., to</w:t>
      </w:r>
      <w:r>
        <w:t xml:space="preserve"> </w:t>
      </w:r>
      <m:oMath>
        <m:r>
          <m:t>r</m:t>
        </m:r>
      </m:oMath>
      <w:r>
        <w:t xml:space="preserve">,</w:t>
      </w:r>
      <w:r>
        <w:t xml:space="preserve"> </w:t>
      </w:r>
      <m:oMath>
        <m:r>
          <m:t>d</m:t>
        </m:r>
      </m:oMath>
      <w:r>
        <w:t xml:space="preserve"> </w:t>
      </w:r>
      <w:r>
        <w:t xml:space="preserve">and the common language effect sizes (CLES, A, AUC). The CRAN project can be found here</w:t>
      </w:r>
      <w:r>
        <w:t xml:space="preserve"> </w:t>
      </w:r>
      <w:hyperlink r:id="rId58">
        <w:r>
          <w:rPr>
            <w:rStyle w:val="Hyperlink"/>
          </w:rPr>
          <w:t xml:space="preserve">cran.r-project.org/package=psychmeta</w:t>
        </w:r>
      </w:hyperlink>
      <w:r>
        <w:t xml:space="preserve">.</w:t>
      </w:r>
    </w:p>
    <w:p>
      <w:pPr>
        <w:numPr>
          <w:ilvl w:val="0"/>
          <w:numId w:val="1003"/>
        </w:numPr>
      </w:pPr>
      <w:r>
        <w:rPr>
          <w:rStyle w:val="VerbatimChar"/>
        </w:rPr>
        <w:t xml:space="preserve">effsize</w:t>
      </w:r>
      <w:r>
        <w:t xml:space="preserve"> </w:t>
      </w:r>
      <w:r>
        <w:t xml:space="preserve">(Torchiano 2020)</w:t>
      </w:r>
      <w:r>
        <w:t xml:space="preserve">: This is a relatively lightweight package that handles d, g, Cliff delta, and Vargha-Delaney A). The CRAN project can be found here:</w:t>
      </w:r>
      <w:r>
        <w:t xml:space="preserve"> </w:t>
      </w:r>
      <w:hyperlink r:id="rId59">
        <w:r>
          <w:rPr>
            <w:rStyle w:val="Hyperlink"/>
          </w:rPr>
          <w:t xml:space="preserve">cran.r-project.org/package=effsize</w:t>
        </w:r>
      </w:hyperlink>
      <w:r>
        <w:t xml:space="preserve">.</w:t>
      </w:r>
    </w:p>
    <w:p>
      <w:pPr>
        <w:numPr>
          <w:ilvl w:val="0"/>
          <w:numId w:val="1003"/>
        </w:numPr>
      </w:pPr>
      <w:r>
        <w:rPr>
          <w:rStyle w:val="VerbatimChar"/>
        </w:rPr>
        <w:t xml:space="preserve">MAd</w:t>
      </w:r>
      <w:r>
        <w:t xml:space="preserve"> </w:t>
      </w:r>
      <w:r>
        <w:t xml:space="preserve">(W. T. Hoyt 2014)</w:t>
      </w:r>
      <w:r>
        <w:t xml:space="preserve">: This package is a collection of functions for conducting a meta-analysis with mean differences data. It also provides conversion functions. The CRAN project can be found here:</w:t>
      </w:r>
      <w:r>
        <w:t xml:space="preserve"> </w:t>
      </w:r>
      <w:hyperlink r:id="rId60">
        <w:r>
          <w:rPr>
            <w:rStyle w:val="Hyperlink"/>
          </w:rPr>
          <w:t xml:space="preserve">cran.r-project.org/package=MAd</w:t>
        </w:r>
      </w:hyperlink>
      <w:r>
        <w:t xml:space="preserve">.</w:t>
      </w:r>
    </w:p>
    <w:p>
      <w:pPr>
        <w:numPr>
          <w:ilvl w:val="0"/>
          <w:numId w:val="1003"/>
        </w:numPr>
      </w:pPr>
      <w:r>
        <w:rPr>
          <w:rStyle w:val="VerbatimChar"/>
        </w:rPr>
        <w:t xml:space="preserve">TOSTER</w:t>
      </w:r>
      <w:r>
        <w:t xml:space="preserve"> </w:t>
      </w:r>
      <w:r>
        <w:t xml:space="preserve">(Läkens 2017; Caldwell 2022)</w:t>
      </w:r>
      <w:r>
        <w:t xml:space="preserve">: This package is designed for equivalence testing. It contains many functions to test for differences in effect sizes along with other useful functions for effect size comparisons. The CRAN project can be found here:</w:t>
      </w:r>
      <w:r>
        <w:t xml:space="preserve"> </w:t>
      </w:r>
      <w:hyperlink r:id="rId61">
        <w:r>
          <w:rPr>
            <w:rStyle w:val="Hyperlink"/>
          </w:rPr>
          <w:t xml:space="preserve">cran.r-project.org/package=TOSTER</w:t>
        </w:r>
      </w:hyperlink>
      <w:r>
        <w:t xml:space="preserve">.</w:t>
      </w:r>
    </w:p>
    <w:p>
      <w:pPr>
        <w:numPr>
          <w:ilvl w:val="0"/>
          <w:numId w:val="1003"/>
        </w:numPr>
      </w:pPr>
      <w:r>
        <w:rPr>
          <w:rStyle w:val="VerbatimChar"/>
        </w:rPr>
        <w:t xml:space="preserve">DeclareDesign</w:t>
      </w:r>
      <w:r>
        <w:t xml:space="preserve"> </w:t>
      </w:r>
      <w:r>
        <w:t xml:space="preserve">(Blair et al. 2019)</w:t>
      </w:r>
      <w:r>
        <w:t xml:space="preserve">: This simulation framework can be used to assess whether procedures for calculating confidence intervals are valid and can be used for arbitrary designs. The</w:t>
      </w:r>
      <w:r>
        <w:t xml:space="preserve"> </w:t>
      </w:r>
      <w:r>
        <w:rPr>
          <w:rStyle w:val="VerbatimChar"/>
        </w:rPr>
        <w:t xml:space="preserve">diagnose_design()</w:t>
      </w:r>
      <w:r>
        <w:t xml:space="preserve"> </w:t>
      </w:r>
      <w:r>
        <w:t xml:space="preserve">function calculates coverage for designs with estimation strategies that produce confidence intervals. The CRAN project can be found here:</w:t>
      </w:r>
      <w:r>
        <w:t xml:space="preserve"> </w:t>
      </w:r>
      <w:hyperlink r:id="rId62">
        <w:r>
          <w:rPr>
            <w:rStyle w:val="Hyperlink"/>
          </w:rPr>
          <w:t xml:space="preserve">cran.r-project.org/package=DeclareDesign</w:t>
        </w:r>
      </w:hyperlink>
      <w:r>
        <w:t xml:space="preserve">.</w:t>
      </w:r>
    </w:p>
    <w:bookmarkEnd w:id="63"/>
    <w:bookmarkEnd w:id="64"/>
    <w:bookmarkStart w:id="69" w:name="artifacts-and-bias-in-effect-sizes"/>
    <w:p>
      <w:pPr>
        <w:pStyle w:val="Heading1"/>
      </w:pPr>
      <w:r>
        <w:t xml:space="preserve">7. Artifacts and Bias in Effect Sizes</w:t>
      </w:r>
    </w:p>
    <w:bookmarkStart w:id="65" w:name="resources"/>
    <w:p>
      <w:pPr>
        <w:pStyle w:val="Heading2"/>
      </w:pPr>
      <w:r>
        <w:t xml:space="preserve">7.1 Resources</w:t>
      </w:r>
    </w:p>
    <w:p>
      <w:pPr>
        <w:pStyle w:val="FirstParagraph"/>
      </w:pPr>
      <w:r>
        <w:t xml:space="preserve">Effect size estimates such as correlation coefficients and Cohen’s</w:t>
      </w:r>
      <w:r>
        <w:t xml:space="preserve"> </w:t>
      </w:r>
      <m:oMath>
        <m:r>
          <m:t>d</m:t>
        </m:r>
      </m:oMath>
      <w:r>
        <w:t xml:space="preserve"> </w:t>
      </w:r>
      <w:r>
        <w:t xml:space="preserve">values can be severely biased due to various statistical artifacts such as measurement error and selection effects (e.g., range restriction). Methods have been developed to correct for the bias in effect sizes and thus these corrections are called</w:t>
      </w:r>
      <w:r>
        <w:t xml:space="preserve"> </w:t>
      </w:r>
      <w:r>
        <w:t xml:space="preserve">“</w:t>
      </w:r>
      <w:r>
        <w:t xml:space="preserve">artifact corrections</w:t>
      </w:r>
      <w:r>
        <w:t xml:space="preserve">”</w:t>
      </w:r>
      <w:r>
        <w:t xml:space="preserve">. Artifact correction formulas can be complex and therefore readers are referred to other resources listed below:</w:t>
      </w:r>
    </w:p>
    <w:p>
      <w:pPr>
        <w:numPr>
          <w:ilvl w:val="0"/>
          <w:numId w:val="1004"/>
        </w:numPr>
      </w:pPr>
      <w:r>
        <w:t xml:space="preserve">Jané (2023)</w:t>
      </w:r>
      <w:r>
        <w:t xml:space="preserve"> </w:t>
      </w:r>
      <w:r>
        <w:t xml:space="preserve">: An open-access textbook that contains equations and R code for various types of artifact corrections. Not yet released.</w:t>
      </w:r>
    </w:p>
    <w:p>
      <w:pPr>
        <w:numPr>
          <w:ilvl w:val="0"/>
          <w:numId w:val="1004"/>
        </w:numPr>
      </w:pPr>
      <w:r>
        <w:t xml:space="preserve">Hunter and Schmidt (1990)</w:t>
      </w:r>
      <w:r>
        <w:t xml:space="preserve"> </w:t>
      </w:r>
      <w:r>
        <w:t xml:space="preserve">: Classic textbook on the topic of artifact corrections. Hunter and Schmidt pioneered the methodology for artifact correction style meta-analyses.</w:t>
      </w:r>
    </w:p>
    <w:p>
      <w:pPr>
        <w:numPr>
          <w:ilvl w:val="0"/>
          <w:numId w:val="1004"/>
        </w:numPr>
      </w:pPr>
      <w:r>
        <w:t xml:space="preserve">Wiernik and Dahlke (2020)</w:t>
      </w:r>
      <w:r>
        <w:t xml:space="preserve"> </w:t>
      </w:r>
      <w:r>
        <w:t xml:space="preserve">: A paper that serves as a condensed version of Hunter and Schmidt’s book. It contains most of the equations necessary to correct effect sizes.</w:t>
      </w:r>
    </w:p>
    <w:p>
      <w:pPr>
        <w:numPr>
          <w:ilvl w:val="0"/>
          <w:numId w:val="1004"/>
        </w:numPr>
      </w:pPr>
      <w:r>
        <w:t xml:space="preserve">Dahlke and Wiernik (2019)</w:t>
      </w:r>
      <w:r>
        <w:t xml:space="preserve"> </w:t>
      </w:r>
      <w:r>
        <w:t xml:space="preserve">: An R package for conducting artifact correction meta-analyses. Contains all the functions one would need to correct effect sizes for artifacts in R.</w:t>
      </w:r>
    </w:p>
    <w:bookmarkEnd w:id="65"/>
    <w:bookmarkStart w:id="67" w:name="correcting-for-measurement-error"/>
    <w:p>
      <w:pPr>
        <w:pStyle w:val="Heading2"/>
      </w:pPr>
      <w:r>
        <w:t xml:space="preserve">7.2 Correcting for Measurement Error</w:t>
      </w:r>
    </w:p>
    <w:p>
      <w:pPr>
        <w:pStyle w:val="FirstParagraph"/>
      </w:pPr>
      <w:r>
        <w:t xml:space="preserve">If we have reliability estimates of the variables of interest, we can correct a Pearson correlation or a standardized mean difference (Cohen’s</w:t>
      </w:r>
      <w:r>
        <w:t xml:space="preserve"> </w:t>
      </w:r>
      <m:oMath>
        <m:r>
          <m:t>d</m:t>
        </m:r>
      </m:oMath>
      <w:r>
        <w:t xml:space="preserve">) for measurement error. Non-differential measurement error attenuates Pearson correlations and Cohen’s</w:t>
      </w:r>
      <w:r>
        <w:t xml:space="preserve"> </w:t>
      </w:r>
      <m:oMath>
        <m:r>
          <m:t>d</m:t>
        </m:r>
      </m:oMath>
      <w:r>
        <w:t xml:space="preserve"> </w:t>
      </w:r>
      <w:r>
        <w:t xml:space="preserve">therefore we can apply correction factors to adjust for this bias. For a pearson correlation, we can use the correction for attenuation first developed by</w:t>
      </w:r>
      <w:r>
        <w:t xml:space="preserve"> </w:t>
      </w:r>
      <w:r>
        <w:t xml:space="preserve">Spearman (1904)</w:t>
      </w:r>
      <w:r>
        <w:t xml:space="preserve">,</w:t>
      </w:r>
    </w:p>
    <w:p>
      <w:pPr>
        <w:pStyle w:val="BodyText"/>
      </w:pPr>
      <w:bookmarkStart w:id="66" w:name="eq-corr-r"/>
      <m:oMathPara>
        <m:oMathParaPr>
          <m:jc m:val="center"/>
        </m:oMathParaPr>
        <m:oMath>
          <m:sSub>
            <m:e>
              <m:r>
                <m:t>r</m:t>
              </m:r>
            </m:e>
            <m:sub>
              <m:r>
                <m:t>c</m:t>
              </m:r>
            </m:sub>
          </m:sSub>
          <m:r>
            <m:rPr>
              <m:sty m:val="p"/>
            </m:rPr>
            <m:t>=</m:t>
          </m:r>
          <m:f>
            <m:fPr>
              <m:type m:val="bar"/>
            </m:fPr>
            <m:num>
              <m:sSub>
                <m:e>
                  <m:r>
                    <m:t>r</m:t>
                  </m:r>
                </m:e>
                <m:sub>
                  <m:r>
                    <m:rPr>
                      <m:nor/>
                      <m:sty m:val="p"/>
                    </m:rPr>
                    <m:t>obs</m:t>
                  </m:r>
                </m:sub>
              </m:sSub>
            </m:num>
            <m:den>
              <m:rad>
                <m:radPr>
                  <m:degHide m:val="1"/>
                </m:radPr>
                <m:deg/>
                <m:e>
                  <m:sSub>
                    <m:e>
                      <m:r>
                        <m:t>r</m:t>
                      </m:r>
                    </m:e>
                    <m:sub>
                      <m:r>
                        <m:t>x</m:t>
                      </m:r>
                      <m:r>
                        <m:t>x</m:t>
                      </m:r>
                      <m:r>
                        <m:rPr>
                          <m:sty m:val="p"/>
                        </m:rPr>
                        <m:t>′</m:t>
                      </m:r>
                    </m:sub>
                  </m:sSub>
                  <m:sSub>
                    <m:e>
                      <m:r>
                        <m:t>r</m:t>
                      </m:r>
                    </m:e>
                    <m:sub>
                      <m:r>
                        <m:t>y</m:t>
                      </m:r>
                      <m:r>
                        <m:t>y</m:t>
                      </m:r>
                      <m:r>
                        <m:rPr>
                          <m:sty m:val="p"/>
                        </m:rPr>
                        <m:t>′</m:t>
                      </m:r>
                    </m:sub>
                  </m:sSub>
                </m:e>
              </m:rad>
            </m:den>
          </m:f>
          <m:r>
            <m:t>  </m:t>
          </m:r>
          <m:d>
            <m:dPr>
              <m:begChr m:val="("/>
              <m:endChr m:val=")"/>
              <m:sepChr m:val=""/>
              <m:grow/>
            </m:dPr>
            <m:e>
              <m:r>
                <m:t>7.1</m:t>
              </m:r>
            </m:e>
          </m:d>
        </m:oMath>
      </m:oMathPara>
      <w:bookmarkEnd w:id="66"/>
    </w:p>
    <w:p>
      <w:pPr>
        <w:pStyle w:val="FirstParagraph"/>
      </w:pPr>
      <w:r>
        <w:t xml:space="preserve">where</w:t>
      </w:r>
      <w:r>
        <w:t xml:space="preserve"> </w:t>
      </w:r>
      <m:oMath>
        <m:sSub>
          <m:e>
            <m:r>
              <m:t>r</m:t>
            </m:r>
          </m:e>
          <m:sub>
            <m:r>
              <m:t>c</m:t>
            </m:r>
          </m:sub>
        </m:sSub>
      </m:oMath>
      <w:r>
        <w:t xml:space="preserve"> </w:t>
      </w:r>
      <w:r>
        <w:t xml:space="preserve">is the corrected correlation,</w:t>
      </w:r>
      <w:r>
        <w:t xml:space="preserve"> </w:t>
      </w:r>
      <m:oMath>
        <m:sSub>
          <m:e>
            <m:r>
              <m:t>r</m:t>
            </m:r>
          </m:e>
          <m:sub>
            <m:r>
              <m:rPr>
                <m:nor/>
                <m:sty m:val="p"/>
              </m:rPr>
              <m:t>obs</m:t>
            </m:r>
          </m:sub>
        </m:sSub>
      </m:oMath>
      <w:r>
        <w:t xml:space="preserve"> </w:t>
      </w:r>
      <w:r>
        <w:t xml:space="preserve">is the observed correlation,</w:t>
      </w:r>
      <w:r>
        <w:t xml:space="preserve"> </w:t>
      </w:r>
      <m:oMath>
        <m:sSub>
          <m:e>
            <m:r>
              <m:t>r</m:t>
            </m:r>
          </m:e>
          <m:sub>
            <m:r>
              <m:t>x</m:t>
            </m:r>
            <m:r>
              <m:t>x</m:t>
            </m:r>
            <m:r>
              <m:rPr>
                <m:sty m:val="p"/>
              </m:rPr>
              <m:t>′</m:t>
            </m:r>
          </m:sub>
        </m:sSub>
      </m:oMath>
      <w:r>
        <w:t xml:space="preserve"> </w:t>
      </w:r>
      <w:r>
        <w:t xml:space="preserve">is the reliability of</w:t>
      </w:r>
      <w:r>
        <w:t xml:space="preserve"> </w:t>
      </w:r>
      <m:oMath>
        <m:r>
          <m:t>x</m:t>
        </m:r>
      </m:oMath>
      <w:r>
        <w:t xml:space="preserve">, and</w:t>
      </w:r>
      <w:r>
        <w:t xml:space="preserve"> </w:t>
      </w:r>
      <m:oMath>
        <m:sSub>
          <m:e>
            <m:r>
              <m:t>r</m:t>
            </m:r>
          </m:e>
          <m:sub>
            <m:r>
              <m:t>y</m:t>
            </m:r>
            <m:r>
              <m:t>y</m:t>
            </m:r>
            <m:r>
              <m:rPr>
                <m:sty m:val="p"/>
              </m:rPr>
              <m:t>′</m:t>
            </m:r>
          </m:sub>
        </m:sSub>
      </m:oMath>
      <w:r>
        <w:t xml:space="preserve"> </w:t>
      </w:r>
      <w:r>
        <w:t xml:space="preserve">is the reliability of</w:t>
      </w:r>
      <w:r>
        <w:t xml:space="preserve"> </w:t>
      </w:r>
      <m:oMath>
        <m:r>
          <m:t>y</m:t>
        </m:r>
      </m:oMath>
      <w:r>
        <w:t xml:space="preserve">. reliability coefficients can be estimated a number of different ways however the two of the most common estimators is Cronbach Alpha and Test-retest reliability. Alpha measures the internal consistency of a set of sub-component measurements (e.g., question responses on a questionnaire) while test-retest reliability measures the stability over time.</w:t>
      </w:r>
    </w:p>
    <w:p>
      <w:pPr>
        <w:pStyle w:val="BodyText"/>
      </w:pPr>
      <w:r>
        <w:t xml:space="preserve">A Cohen’s</w:t>
      </w:r>
      <w:r>
        <w:t xml:space="preserve"> </w:t>
      </w:r>
      <m:oMath>
        <m:r>
          <m:t>d</m:t>
        </m:r>
      </m:oMath>
      <w:r>
        <w:t xml:space="preserve"> </w:t>
      </w:r>
      <w:r>
        <w:t xml:space="preserve">can be corrected similarly to a correlation coefficient, however since it only has one continuous variable we can just correct for reliability in the continuous variable</w:t>
      </w:r>
    </w:p>
    <w:p>
      <w:pPr>
        <w:pStyle w:val="BodyText"/>
      </w:pPr>
      <m:oMathPara>
        <m:oMathParaPr>
          <m:jc m:val="center"/>
        </m:oMathParaPr>
        <m:oMath>
          <m:sSub>
            <m:e>
              <m:r>
                <m:t>d</m:t>
              </m:r>
            </m:e>
            <m:sub>
              <m:r>
                <m:t>c</m:t>
              </m:r>
            </m:sub>
          </m:sSub>
          <m:r>
            <m:rPr>
              <m:sty m:val="p"/>
            </m:rPr>
            <m:t>=</m:t>
          </m:r>
          <m:f>
            <m:fPr>
              <m:type m:val="bar"/>
            </m:fPr>
            <m:num>
              <m:sSub>
                <m:e>
                  <m:r>
                    <m:t>d</m:t>
                  </m:r>
                </m:e>
                <m:sub>
                  <m:r>
                    <m:rPr>
                      <m:nor/>
                      <m:sty m:val="p"/>
                    </m:rPr>
                    <m:t>obs</m:t>
                  </m:r>
                </m:sub>
              </m:sSub>
            </m:num>
            <m:den>
              <m:rad>
                <m:radPr>
                  <m:degHide m:val="1"/>
                </m:radPr>
                <m:deg/>
                <m:e>
                  <m:sSub>
                    <m:e>
                      <m:r>
                        <m:t>r</m:t>
                      </m:r>
                    </m:e>
                    <m:sub>
                      <m:r>
                        <m:t>y</m:t>
                      </m:r>
                      <m:r>
                        <m:t>y</m:t>
                      </m:r>
                      <m:r>
                        <m:rPr>
                          <m:sty m:val="p"/>
                        </m:rPr>
                        <m:t>′</m:t>
                      </m:r>
                    </m:sub>
                  </m:sSub>
                </m:e>
              </m:rad>
            </m:den>
          </m:f>
        </m:oMath>
      </m:oMathPara>
    </w:p>
    <w:p>
      <w:pPr>
        <w:pStyle w:val="FirstParagraph"/>
      </w:pPr>
      <w:r>
        <w:t xml:space="preserve">However in the case of a Cohen’s d, it is important that</w:t>
      </w:r>
      <w:r>
        <w:t xml:space="preserve"> </w:t>
      </w:r>
      <m:oMath>
        <m:sSub>
          <m:e>
            <m:r>
              <m:t>r</m:t>
            </m:r>
          </m:e>
          <m:sub>
            <m:r>
              <m:t>y</m:t>
            </m:r>
            <m:r>
              <m:t>y</m:t>
            </m:r>
            <m:r>
              <m:rPr>
                <m:sty m:val="p"/>
              </m:rPr>
              <m:t>′</m:t>
            </m:r>
          </m:sub>
        </m:sSub>
      </m:oMath>
      <w:r>
        <w:t xml:space="preserve"> </w:t>
      </w:r>
      <w:r>
        <w:t xml:space="preserve">is the pooled within-group reliability (calculate pooled reliability the same way you calculate the pooled standard deviation for denominator of Cohen’s</w:t>
      </w:r>
      <w:r>
        <w:t xml:space="preserve"> </w:t>
      </w:r>
      <m:oMath>
        <m:r>
          <m:t>d</m:t>
        </m:r>
      </m:oMath>
      <w:r>
        <w:t xml:space="preserve">). If all you have is the total sample reliability (more commonly reported) you can follow this three step process</w:t>
      </w:r>
      <w:r>
        <w:t xml:space="preserve"> </w:t>
      </w:r>
      <w:r>
        <w:t xml:space="preserve">(Wiernik and Dahlke 2020)</w:t>
      </w:r>
      <w:r>
        <w:t xml:space="preserve">,</w:t>
      </w:r>
    </w:p>
    <w:p>
      <w:pPr>
        <w:numPr>
          <w:ilvl w:val="0"/>
          <w:numId w:val="1005"/>
        </w:numPr>
        <w:pStyle w:val="Compact"/>
      </w:pPr>
      <w:r>
        <w:t xml:space="preserve">Convert the d value to a point-biserial correlation (see section on conversions)</w:t>
      </w:r>
    </w:p>
    <w:p>
      <w:pPr>
        <w:numPr>
          <w:ilvl w:val="0"/>
          <w:numId w:val="1005"/>
        </w:numPr>
        <w:pStyle w:val="Compact"/>
      </w:pPr>
      <w:r>
        <w:t xml:space="preserve">Correct the point-biserial correlation using</w:t>
      </w:r>
      <w:r>
        <w:t xml:space="preserve"> </w:t>
      </w:r>
      <w:hyperlink w:anchor="eq-corr-r">
        <w:r>
          <w:rPr>
            <w:rStyle w:val="Hyperlink"/>
          </w:rPr>
          <w:t xml:space="preserve">Equation 7.1</w:t>
        </w:r>
      </w:hyperlink>
      <w:r>
        <w:t xml:space="preserve"> </w:t>
      </w:r>
      <w:r>
        <w:t xml:space="preserve">(setting</w:t>
      </w:r>
      <w:r>
        <w:t xml:space="preserve"> </w:t>
      </w:r>
      <m:oMath>
        <m:sSub>
          <m:e>
            <m:r>
              <m:t>r</m:t>
            </m:r>
          </m:e>
          <m:sub>
            <m:r>
              <m:t>x</m:t>
            </m:r>
            <m:r>
              <m:t>x</m:t>
            </m:r>
            <m:r>
              <m:rPr>
                <m:sty m:val="p"/>
              </m:rPr>
              <m:t>′</m:t>
            </m:r>
          </m:sub>
        </m:sSub>
        <m:r>
          <m:rPr>
            <m:sty m:val="p"/>
          </m:rPr>
          <m:t>=</m:t>
        </m:r>
        <m:r>
          <m:t>1</m:t>
        </m:r>
      </m:oMath>
      <w:r>
        <w:t xml:space="preserve">)</w:t>
      </w:r>
    </w:p>
    <w:p>
      <w:pPr>
        <w:numPr>
          <w:ilvl w:val="0"/>
          <w:numId w:val="1005"/>
        </w:numPr>
        <w:pStyle w:val="Compact"/>
      </w:pPr>
      <w:r>
        <w:t xml:space="preserve">Convert it back to a Cohen’s</w:t>
      </w:r>
      <w:r>
        <w:t xml:space="preserve"> </w:t>
      </w:r>
      <m:oMath>
        <m:r>
          <m:t>d</m:t>
        </m:r>
      </m:oMath>
    </w:p>
    <w:p>
      <w:pPr>
        <w:pStyle w:val="FirstParagraph"/>
      </w:pPr>
      <w:r>
        <w:t xml:space="preserve">Note that confidence intervals for</w:t>
      </w:r>
      <w:r>
        <w:t xml:space="preserve"> </w:t>
      </w:r>
      <m:oMath>
        <m:sSub>
          <m:e>
            <m:r>
              <m:t>r</m:t>
            </m:r>
          </m:e>
          <m:sub>
            <m:r>
              <m:t>c</m:t>
            </m:r>
          </m:sub>
        </m:sSub>
      </m:oMath>
      <w:r>
        <w:t xml:space="preserve"> </w:t>
      </w:r>
      <w:r>
        <w:t xml:space="preserve">and</w:t>
      </w:r>
      <w:r>
        <w:t xml:space="preserve"> </w:t>
      </w:r>
      <m:oMath>
        <m:sSub>
          <m:e>
            <m:r>
              <m:t>d</m:t>
            </m:r>
          </m:e>
          <m:sub>
            <m:r>
              <m:t>c</m:t>
            </m:r>
          </m:sub>
        </m:sSub>
      </m:oMath>
      <w:r>
        <w:t xml:space="preserve"> </w:t>
      </w:r>
      <w:r>
        <w:t xml:space="preserve">must also be corrected. For example, a pearson correlation would need to be corrected such that,</w:t>
      </w:r>
    </w:p>
    <w:p>
      <w:pPr>
        <w:pStyle w:val="BodyText"/>
      </w:pPr>
      <m:oMathPara>
        <m:oMathParaPr>
          <m:jc m:val="center"/>
        </m:oMathParaPr>
        <m:oMath>
          <m:r>
            <m:t>C</m:t>
          </m:r>
          <m:sSub>
            <m:e>
              <m:r>
                <m:t>I</m:t>
              </m:r>
            </m:e>
            <m:sub>
              <m:sSub>
                <m:e>
                  <m:r>
                    <m:t>r</m:t>
                  </m:r>
                </m:e>
                <m:sub>
                  <m:r>
                    <m:t>c</m:t>
                  </m:r>
                </m:sub>
              </m:sSub>
            </m:sub>
          </m:sSub>
          <m:r>
            <m:rPr>
              <m:sty m:val="p"/>
            </m:rPr>
            <m:t>=</m:t>
          </m:r>
          <m:d>
            <m:dPr>
              <m:begChr m:val="["/>
              <m:endChr m:val="]"/>
              <m:sepChr m:val=""/>
              <m:grow/>
            </m:dPr>
            <m:e>
              <m:f>
                <m:fPr>
                  <m:type m:val="bar"/>
                </m:fPr>
                <m:num>
                  <m:sSub>
                    <m:e>
                      <m:r>
                        <m:t>r</m:t>
                      </m:r>
                    </m:e>
                    <m:sub>
                      <m:r>
                        <m:rPr>
                          <m:nor/>
                          <m:sty m:val="p"/>
                        </m:rPr>
                        <m:t>lower-bound</m:t>
                      </m:r>
                    </m:sub>
                  </m:sSub>
                </m:num>
                <m:den>
                  <m:rad>
                    <m:radPr>
                      <m:degHide m:val="1"/>
                    </m:radPr>
                    <m:deg/>
                    <m:e>
                      <m:sSub>
                        <m:e>
                          <m:r>
                            <m:t>r</m:t>
                          </m:r>
                        </m:e>
                        <m:sub>
                          <m:r>
                            <m:t>x</m:t>
                          </m:r>
                          <m:r>
                            <m:t>x</m:t>
                          </m:r>
                          <m:r>
                            <m:rPr>
                              <m:sty m:val="p"/>
                            </m:rPr>
                            <m:t>′</m:t>
                          </m:r>
                        </m:sub>
                      </m:sSub>
                      <m:sSub>
                        <m:e>
                          <m:r>
                            <m:t>r</m:t>
                          </m:r>
                        </m:e>
                        <m:sub>
                          <m:r>
                            <m:t>y</m:t>
                          </m:r>
                          <m:r>
                            <m:t>y</m:t>
                          </m:r>
                          <m:r>
                            <m:rPr>
                              <m:sty m:val="p"/>
                            </m:rPr>
                            <m:t>′</m:t>
                          </m:r>
                        </m:sub>
                      </m:sSub>
                    </m:e>
                  </m:rad>
                </m:den>
              </m:f>
              <m:r>
                <m:rPr>
                  <m:sty m:val="p"/>
                </m:rPr>
                <m:t>,</m:t>
              </m:r>
              <m:f>
                <m:fPr>
                  <m:type m:val="bar"/>
                </m:fPr>
                <m:num>
                  <m:sSub>
                    <m:e>
                      <m:r>
                        <m:t>r</m:t>
                      </m:r>
                    </m:e>
                    <m:sub>
                      <m:r>
                        <m:rPr>
                          <m:nor/>
                          <m:sty m:val="p"/>
                        </m:rPr>
                        <m:t>upper-bound</m:t>
                      </m:r>
                    </m:sub>
                  </m:sSub>
                </m:num>
                <m:den>
                  <m:rad>
                    <m:radPr>
                      <m:degHide m:val="1"/>
                    </m:radPr>
                    <m:deg/>
                    <m:e>
                      <m:sSub>
                        <m:e>
                          <m:r>
                            <m:t>r</m:t>
                          </m:r>
                        </m:e>
                        <m:sub>
                          <m:r>
                            <m:t>x</m:t>
                          </m:r>
                          <m:r>
                            <m:t>x</m:t>
                          </m:r>
                          <m:r>
                            <m:rPr>
                              <m:sty m:val="p"/>
                            </m:rPr>
                            <m:t>′</m:t>
                          </m:r>
                        </m:sub>
                      </m:sSub>
                      <m:sSub>
                        <m:e>
                          <m:r>
                            <m:t>r</m:t>
                          </m:r>
                        </m:e>
                        <m:sub>
                          <m:r>
                            <m:t>y</m:t>
                          </m:r>
                          <m:r>
                            <m:t>y</m:t>
                          </m:r>
                          <m:r>
                            <m:rPr>
                              <m:sty m:val="p"/>
                            </m:rPr>
                            <m:t>′</m:t>
                          </m:r>
                        </m:sub>
                      </m:sSub>
                    </m:e>
                  </m:rad>
                </m:den>
              </m:f>
            </m:e>
          </m:d>
        </m:oMath>
      </m:oMathPara>
    </w:p>
    <w:bookmarkEnd w:id="67"/>
    <w:bookmarkStart w:id="68" w:name="correcting-for-range-restriction"/>
    <w:p>
      <w:pPr>
        <w:pStyle w:val="Heading2"/>
      </w:pPr>
      <w:r>
        <w:t xml:space="preserve">7.3 Correcting for Range Restriction</w:t>
      </w:r>
    </w:p>
    <w:p>
      <w:pPr>
        <w:pStyle w:val="FirstParagraph"/>
      </w:pPr>
      <w:r>
        <w:t xml:space="preserve">Range restriction corrections can be quite complex depending on the selection process. The process for correcting Pearson correlations and Cohen’s</w:t>
      </w:r>
      <w:r>
        <w:t xml:space="preserve"> </w:t>
      </w:r>
      <m:oMath>
        <m:r>
          <m:t>d</m:t>
        </m:r>
      </m:oMath>
      <w:r>
        <w:t xml:space="preserve"> </w:t>
      </w:r>
      <w:r>
        <w:t xml:space="preserve">for range restriction is laid out in table 3 of</w:t>
      </w:r>
      <w:r>
        <w:t xml:space="preserve"> </w:t>
      </w:r>
      <w:r>
        <w:t xml:space="preserve">Wiernik and Dahlke (2020)</w:t>
      </w:r>
      <w:r>
        <w:t xml:space="preserve">.</w:t>
      </w:r>
    </w:p>
    <w:bookmarkEnd w:id="68"/>
    <w:bookmarkEnd w:id="69"/>
    <w:bookmarkStart w:id="98" w:name="X98183e3b3beca1733b0791a5a1ee093888c85d3"/>
    <w:p>
      <w:pPr>
        <w:pStyle w:val="Heading1"/>
      </w:pPr>
      <w:r>
        <w:t xml:space="preserve">8. Standardized Effect Sizes for Mean Differences</w:t>
      </w:r>
    </w:p>
    <w:p>
      <w:pPr>
        <w:pStyle w:val="FirstParagraph"/>
      </w:pPr>
      <w:r>
        <w:t xml:space="preserve">T-tests are the most commonly used statistical tests for examining differences between group means, or examining a group mean against a constant. Calculating effect sizes for t-tests is fairly straightforward. Nonetheless, there are cases where crucial figures for the calculation are missing (which happens quite often in older articles), and therefore we document methods that make use of partial information (e.g., only the M and the SD, or only the t-statistic and df) for the calculation. There are multiple types of effect sizes used to calculate standardized mean differences (i.e., Cohen’s</w:t>
      </w:r>
      <w:r>
        <w:t xml:space="preserve"> </w:t>
      </w:r>
      <m:oMath>
        <m:r>
          <m:t>d</m:t>
        </m:r>
      </m:oMath>
      <w:r>
        <w:t xml:space="preserve">), yet researchers very often do not identify which type of</w:t>
      </w:r>
      <w:r>
        <w:t xml:space="preserve"> </w:t>
      </w:r>
      <m:oMath>
        <m:r>
          <m:t>d</m:t>
        </m:r>
      </m:oMath>
      <w:r>
        <w:t xml:space="preserve"> </w:t>
      </w:r>
      <w:r>
        <w:t xml:space="preserve">value they are reporting</w:t>
      </w:r>
      <w:r>
        <w:t xml:space="preserve"> </w:t>
      </w:r>
      <w:r>
        <w:t xml:space="preserve">(see Lakens 2013)</w:t>
      </w:r>
      <w:r>
        <w:t xml:space="preserve">. Here we document the equations and code necessary for calculating each type of</w:t>
      </w:r>
      <w:r>
        <w:t xml:space="preserve"> </w:t>
      </w:r>
      <m:oMath>
        <m:r>
          <m:t>d</m:t>
        </m:r>
      </m:oMath>
      <w:r>
        <w:t xml:space="preserve"> </w:t>
      </w:r>
      <w:r>
        <w:t xml:space="preserve">value compiled across multiple sources</w:t>
      </w:r>
      <w:r>
        <w:t xml:space="preserve"> </w:t>
      </w:r>
      <w:r>
        <w:t xml:space="preserve">(Becker 1988; Cohen 1988; Lakens 2013; Caldwell 2022; Glass, McGaw, and Smith 1981)</w:t>
      </w:r>
      <w:r>
        <w:t xml:space="preserve">. A</w:t>
      </w:r>
      <w:r>
        <w:t xml:space="preserve"> </w:t>
      </w:r>
      <m:oMath>
        <m:r>
          <m:t>d</m:t>
        </m:r>
      </m:oMath>
      <w:r>
        <w:t xml:space="preserve"> </w:t>
      </w:r>
      <w:r>
        <w:t xml:space="preserve">value calculated from a sample will also contain sampling error, therefore we will also show the equations to calculate the standard error. The standard allows us to then calculate the confidence interval. For each formulation in the sections below, the confidence interval will be able to be calculated in the same way, that is,</w:t>
      </w:r>
    </w:p>
    <w:p>
      <w:pPr>
        <w:pStyle w:val="BodyText"/>
      </w:pPr>
      <m:oMathPara>
        <m:oMathParaPr>
          <m:jc m:val="center"/>
        </m:oMathParaPr>
        <m:oMath>
          <m:r>
            <m:t>C</m:t>
          </m:r>
          <m:sSub>
            <m:e>
              <m:r>
                <m:t>I</m:t>
              </m:r>
            </m:e>
            <m:sub>
              <m:r>
                <m:t>d</m:t>
              </m:r>
            </m:sub>
          </m:sSub>
          <m:r>
            <m:rPr>
              <m:sty m:val="p"/>
            </m:rPr>
            <m:t>=</m:t>
          </m:r>
          <m:r>
            <m:t>d</m:t>
          </m:r>
          <m:r>
            <m:rPr>
              <m:sty m:val="p"/>
            </m:rPr>
            <m:t>±</m:t>
          </m:r>
          <m:r>
            <m:t>1.96</m:t>
          </m:r>
          <m:r>
            <m:rPr>
              <m:sty m:val="p"/>
            </m:rPr>
            <m:t>×</m:t>
          </m:r>
          <m:r>
            <m:t>S</m:t>
          </m:r>
          <m:r>
            <m:t>E</m:t>
          </m:r>
        </m:oMath>
      </m:oMathPara>
    </w:p>
    <w:p>
      <w:pPr>
        <w:pStyle w:val="FirstParagraph"/>
      </w:pPr>
      <w:r>
        <w:t xml:space="preserve">Lastly, we will supply example R code so you can apply to your own data.</w:t>
      </w:r>
    </w:p>
    <w:bookmarkStart w:id="70" w:name="single-group-designs"/>
    <w:p>
      <w:pPr>
        <w:pStyle w:val="Heading2"/>
      </w:pPr>
      <w:r>
        <w:t xml:space="preserve">8.1 Single Group Designs</w:t>
      </w:r>
    </w:p>
    <w:p>
      <w:pPr>
        <w:pStyle w:val="FirstParagraph"/>
      </w:pPr>
      <w:r>
        <w:t xml:space="preserve">For a single group design, we have one group and we want to compare the mean of that group to some constant,</w:t>
      </w:r>
      <w:r>
        <w:t xml:space="preserve"> </w:t>
      </w:r>
      <m:oMath>
        <m:r>
          <m:t>C</m:t>
        </m:r>
      </m:oMath>
      <w:r>
        <w:t xml:space="preserve"> </w:t>
      </w:r>
      <w:r>
        <w:t xml:space="preserve">(i.e., a target value). The standardized mean difference for a single group can be calculated by</w:t>
      </w:r>
      <w:r>
        <w:t xml:space="preserve"> </w:t>
      </w:r>
      <w:r>
        <w:t xml:space="preserve">(equation 2.3.3, Cohen 1988)</w:t>
      </w:r>
      <w:r>
        <w:t xml:space="preserve">,</w:t>
      </w:r>
    </w:p>
    <w:p>
      <w:pPr>
        <w:pStyle w:val="BodyText"/>
      </w:pPr>
      <m:oMathPara>
        <m:oMathParaPr>
          <m:jc m:val="center"/>
        </m:oMathParaPr>
        <m:oMath>
          <m:sSub>
            <m:e>
              <m:r>
                <m:t>d</m:t>
              </m:r>
            </m:e>
            <m:sub>
              <m:r>
                <m:t>s</m:t>
              </m:r>
            </m:sub>
          </m:sSub>
          <m:r>
            <m:rPr>
              <m:sty m:val="p"/>
            </m:rPr>
            <m:t>=</m:t>
          </m:r>
          <m:f>
            <m:fPr>
              <m:type m:val="bar"/>
            </m:fPr>
            <m:num>
              <m:r>
                <m:t>M</m:t>
              </m:r>
              <m:r>
                <m:rPr>
                  <m:sty m:val="p"/>
                </m:rPr>
                <m:t>−</m:t>
              </m:r>
              <m:r>
                <m:t>C</m:t>
              </m:r>
            </m:num>
            <m:den>
              <m:sSub>
                <m:e>
                  <m:r>
                    <m:t>S</m:t>
                  </m:r>
                </m:e>
                <m:sub>
                  <m:r>
                    <m:t>1</m:t>
                  </m:r>
                </m:sub>
              </m:sSub>
            </m:den>
          </m:f>
        </m:oMath>
      </m:oMathPara>
    </w:p>
    <w:p>
      <w:pPr>
        <w:pStyle w:val="FirstParagraph"/>
      </w:pPr>
      <w:r>
        <w:t xml:space="preserve">A positive</w:t>
      </w:r>
      <w:r>
        <w:t xml:space="preserve"> </w:t>
      </w:r>
      <m:oMath>
        <m:sSub>
          <m:e>
            <m:r>
              <m:t>d</m:t>
            </m:r>
          </m:e>
          <m:sub>
            <m:r>
              <m:t>s</m:t>
            </m:r>
          </m:sub>
        </m:sSub>
      </m:oMath>
      <w:r>
        <w:t xml:space="preserve"> </w:t>
      </w:r>
      <w:r>
        <w:t xml:space="preserve">value would indicate that the mean of group 1 is larger than the target value,</w:t>
      </w:r>
      <w:r>
        <w:t xml:space="preserve"> </w:t>
      </w:r>
      <m:oMath>
        <m:r>
          <m:t>C</m:t>
        </m:r>
      </m:oMath>
      <w:r>
        <w:t xml:space="preserve">. This formulation assumes that the sample is drawn from a normal distribution. The standardizer (i.e., the denominator) is the sample standard deviation. The corresponding standard error for</w:t>
      </w:r>
      <w:r>
        <w:t xml:space="preserve"> </w:t>
      </w:r>
      <m:oMath>
        <m:sSub>
          <m:e>
            <m:r>
              <m:t>d</m:t>
            </m:r>
          </m:e>
          <m:sub>
            <m:r>
              <m:t>s</m:t>
            </m:r>
          </m:sub>
        </m:sSub>
      </m:oMath>
      <w:r>
        <w:t xml:space="preserve"> </w:t>
      </w:r>
      <w:r>
        <w:t xml:space="preserve">is</w:t>
      </w:r>
      <w:r>
        <w:t xml:space="preserve"> </w:t>
      </w:r>
      <w:r>
        <w:t xml:space="preserve">(see documentation for Caldwell 2022)</w:t>
      </w:r>
      <w:r>
        <w:t xml:space="preserve">,</w:t>
      </w:r>
    </w:p>
    <w:p>
      <w:pPr>
        <w:pStyle w:val="BodyText"/>
      </w:pPr>
      <m:oMathPara>
        <m:oMathParaPr>
          <m:jc m:val="center"/>
        </m:oMathParaPr>
        <m:oMath>
          <m:r>
            <m:t>S</m:t>
          </m:r>
          <m:sSub>
            <m:e>
              <m:r>
                <m:t>E</m:t>
              </m:r>
            </m:e>
            <m:sub>
              <m:sSub>
                <m:e>
                  <m:r>
                    <m:t>d</m:t>
                  </m:r>
                </m:e>
                <m:sub>
                  <m:r>
                    <m:t>s</m:t>
                  </m:r>
                </m:sub>
              </m:sSub>
            </m:sub>
          </m:sSub>
          <m:r>
            <m:rPr>
              <m:sty m:val="p"/>
            </m:rPr>
            <m:t>=</m:t>
          </m:r>
          <m:rad>
            <m:radPr>
              <m:degHide m:val="1"/>
            </m:radPr>
            <m:deg/>
            <m:e>
              <m:f>
                <m:fPr>
                  <m:type m:val="bar"/>
                </m:fPr>
                <m:num>
                  <m:r>
                    <m:t>1</m:t>
                  </m:r>
                </m:num>
                <m:den>
                  <m:r>
                    <m:t>n</m:t>
                  </m:r>
                </m:den>
              </m:f>
              <m:r>
                <m:rPr>
                  <m:sty m:val="p"/>
                </m:rPr>
                <m:t>+</m:t>
              </m:r>
              <m:f>
                <m:fPr>
                  <m:type m:val="bar"/>
                </m:fPr>
                <m:num>
                  <m:sSubSup>
                    <m:e>
                      <m:r>
                        <m:t>d</m:t>
                      </m:r>
                    </m:e>
                    <m:sub>
                      <m:r>
                        <m:t>s</m:t>
                      </m:r>
                    </m:sub>
                    <m:sup>
                      <m:r>
                        <m:t>2</m:t>
                      </m:r>
                    </m:sup>
                  </m:sSubSup>
                </m:num>
                <m:den>
                  <m:r>
                    <m:t>2</m:t>
                  </m:r>
                  <m:r>
                    <m:t>n</m:t>
                  </m:r>
                </m:den>
              </m:f>
            </m:e>
          </m:rad>
          <m:r>
            <m:rPr>
              <m:sty m:val="p"/>
            </m:rPr>
            <m:t>.</m:t>
          </m:r>
        </m:oMath>
      </m:oMathPara>
    </w:p>
    <w:p>
      <w:pPr>
        <w:pStyle w:val="FirstParagraph"/>
      </w:pPr>
      <w:r>
        <w:t xml:space="preserve">In R, we can use the</w:t>
      </w:r>
      <w:r>
        <w:t xml:space="preserve"> </w:t>
      </w:r>
      <w:r>
        <w:rPr>
          <w:rStyle w:val="VerbatimChar"/>
        </w:rPr>
        <w:t xml:space="preserve">d.single.t</w:t>
      </w:r>
      <w:r>
        <w:t xml:space="preserve"> </w:t>
      </w:r>
      <w:r>
        <w:t xml:space="preserve">function from the</w:t>
      </w:r>
      <w:r>
        <w:t xml:space="preserve"> </w:t>
      </w:r>
      <w:r>
        <w:rPr>
          <w:rStyle w:val="VerbatimChar"/>
        </w:rPr>
        <w:t xml:space="preserve">MOTE</w:t>
      </w:r>
      <w:r>
        <w:t xml:space="preserve"> </w:t>
      </w:r>
      <w:r>
        <w:t xml:space="preserve">package to calculate the single group standardized mean difference.</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 for one group</w:t>
      </w:r>
      <w:r>
        <w:br/>
      </w:r>
      <w:r>
        <w:br/>
      </w:r>
      <w:r>
        <w:rPr>
          <w:rStyle w:val="CommentTok"/>
        </w:rPr>
        <w:t xml:space="preserve"># For example:</w:t>
      </w:r>
      <w:r>
        <w:br/>
      </w:r>
      <w:r>
        <w:rPr>
          <w:rStyle w:val="CommentTok"/>
        </w:rPr>
        <w:t xml:space="preserve"># Sample Mean = 30.4, SD = 22.53, N = 96</w:t>
      </w:r>
      <w:r>
        <w:br/>
      </w:r>
      <w:r>
        <w:rPr>
          <w:rStyle w:val="CommentTok"/>
        </w:rPr>
        <w:t xml:space="preserve"># Target Value, C = 15</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d.single.t</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u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1 0.684 0.460 0.904</w:t>
      </w:r>
    </w:p>
    <w:p>
      <w:pPr>
        <w:pStyle w:val="FirstParagraph"/>
      </w:pPr>
      <w:r>
        <w:t xml:space="preserve">As you can see, the output shows that the effect size is</w:t>
      </w:r>
      <w:r>
        <w:t xml:space="preserve"> </w:t>
      </w:r>
      <m:oMath>
        <m:sSub>
          <m:e>
            <m:r>
              <m:t>d</m:t>
            </m:r>
          </m:e>
          <m:sub>
            <m:r>
              <m:t>s</m:t>
            </m:r>
          </m:sub>
        </m:sSub>
      </m:oMath>
      <w:r>
        <w:t xml:space="preserve"> </w:t>
      </w:r>
      <w:r>
        <w:t xml:space="preserve">= 0.68, 95% CI [0.46, 0.90]. Note the</w:t>
      </w:r>
      <w:r>
        <w:t xml:space="preserve"> </w:t>
      </w:r>
      <w:r>
        <w:rPr>
          <w:rStyle w:val="VerbatimChar"/>
        </w:rPr>
        <w:t xml:space="preserve">apa</w:t>
      </w:r>
      <w:r>
        <w:t xml:space="preserve"> </w:t>
      </w:r>
      <w:r>
        <w:t xml:space="preserve">function in</w:t>
      </w:r>
      <w:r>
        <w:t xml:space="preserve"> </w:t>
      </w:r>
      <w:r>
        <w:rPr>
          <w:rStyle w:val="VerbatimChar"/>
        </w:rPr>
        <w:t xml:space="preserve">MOTE</w:t>
      </w:r>
      <w:r>
        <w:t xml:space="preserve"> </w:t>
      </w:r>
      <w:r>
        <w:t xml:space="preserve">takes a value and returns an APA formatted effect size value (i.e., leading zero and three decimal places).</w:t>
      </w:r>
    </w:p>
    <w:bookmarkEnd w:id="70"/>
    <w:bookmarkStart w:id="73" w:name="two-groups-design"/>
    <w:p>
      <w:pPr>
        <w:pStyle w:val="Heading2"/>
      </w:pPr>
      <w:r>
        <w:t xml:space="preserve">8.2 Two Groups Design</w:t>
      </w:r>
    </w:p>
    <w:bookmarkStart w:id="71" w:name="X1810a15fdc584a244a337c0b58d67768aa6eefb"/>
    <w:p>
      <w:pPr>
        <w:pStyle w:val="Heading3"/>
      </w:pPr>
      <w:r>
        <w:t xml:space="preserve">8.2.1 Standardize by Pooled Standard Deviation (</w:t>
      </w:r>
      <m:oMath>
        <m:sSub>
          <m:e>
            <m:r>
              <m:t>d</m:t>
            </m:r>
          </m:e>
          <m:sub>
            <m:r>
              <m:t>p</m:t>
            </m:r>
          </m:sub>
        </m:sSub>
      </m:oMath>
      <w:r>
        <w:t xml:space="preserve">)</w:t>
      </w:r>
    </w:p>
    <w:p>
      <w:pPr>
        <w:pStyle w:val="FirstParagraph"/>
      </w:pPr>
      <w:r>
        <w:t xml:space="preserve">For a two group design (i.e., between-groups design), we want to compare the means of two groups (group 1 and group 2). The standardized mean difference between two groups can be calculated by</w:t>
      </w:r>
      <w:r>
        <w:t xml:space="preserve"> </w:t>
      </w:r>
      <w:r>
        <w:t xml:space="preserve">(equation 5.1, Glass, McGaw, and Smith 1981)</w:t>
      </w:r>
      <w:r>
        <w:t xml:space="preserve">,</w:t>
      </w:r>
    </w:p>
    <w:p>
      <w:pPr>
        <w:pStyle w:val="BodyText"/>
      </w:pPr>
      <m:oMathPara>
        <m:oMathParaPr>
          <m:jc m:val="center"/>
        </m:oMathParaPr>
        <m:oMath>
          <m:sSub>
            <m:e>
              <m:r>
                <m:t>d</m:t>
              </m:r>
            </m:e>
            <m:sub>
              <m:r>
                <m:t>p</m:t>
              </m:r>
            </m:sub>
          </m:sSub>
          <m:r>
            <m:rPr>
              <m:sty m:val="p"/>
            </m:rPr>
            <m:t>=</m:t>
          </m:r>
          <m:f>
            <m:fPr>
              <m:type m:val="bar"/>
            </m:fPr>
            <m:num>
              <m:sSub>
                <m:e>
                  <m:r>
                    <m:t>M</m:t>
                  </m:r>
                </m:e>
                <m:sub>
                  <m:r>
                    <m:t>1</m:t>
                  </m:r>
                </m:sub>
              </m:sSub>
              <m:r>
                <m:rPr>
                  <m:sty m:val="p"/>
                </m:rPr>
                <m:t>−</m:t>
              </m:r>
              <m:sSub>
                <m:e>
                  <m:r>
                    <m:t>M</m:t>
                  </m:r>
                </m:e>
                <m:sub>
                  <m:r>
                    <m:t>2</m:t>
                  </m:r>
                </m:sub>
              </m:sSub>
            </m:num>
            <m:den>
              <m:sSub>
                <m:e>
                  <m:r>
                    <m:t>S</m:t>
                  </m:r>
                </m:e>
                <m:sub>
                  <m:r>
                    <m:t>p</m:t>
                  </m:r>
                </m:sub>
              </m:sSub>
            </m:den>
          </m:f>
          <m:r>
            <m:rPr>
              <m:sty m:val="p"/>
            </m:rPr>
            <m:t>.</m:t>
          </m:r>
        </m:oMath>
      </m:oMathPara>
    </w:p>
    <w:p>
      <w:pPr>
        <w:pStyle w:val="FirstParagraph"/>
      </w:pPr>
      <w:r>
        <w:t xml:space="preserve">A positive</w:t>
      </w:r>
      <w:r>
        <w:t xml:space="preserve"> </w:t>
      </w:r>
      <m:oMath>
        <m:sSub>
          <m:e>
            <m:r>
              <m:t>d</m:t>
            </m:r>
          </m:e>
          <m:sub>
            <m:r>
              <m:t>p</m:t>
            </m:r>
          </m:sub>
        </m:sSub>
      </m:oMath>
      <w:r>
        <w:t xml:space="preserve"> </w:t>
      </w:r>
      <w:r>
        <w:t xml:space="preserve">value would indicate that the mean of group 1 is larger than the mean of group 2. Dividing the mean difference by the pooled standard deviation,</w:t>
      </w:r>
      <w:r>
        <w:t xml:space="preserve"> </w:t>
      </w:r>
      <m:oMath>
        <m:sSub>
          <m:e>
            <m:r>
              <m:t>S</m:t>
            </m:r>
          </m:e>
          <m:sub>
            <m:r>
              <m:t>p</m:t>
            </m:r>
          </m:sub>
        </m:sSub>
      </m:oMath>
      <w:r>
        <w:t xml:space="preserve">, is the classic formulation of Cohen’s</w:t>
      </w:r>
      <w:r>
        <w:t xml:space="preserve"> </w:t>
      </w:r>
      <m:oMath>
        <m:r>
          <m:t>d</m:t>
        </m:r>
      </m:oMath>
      <w:r>
        <w:t xml:space="preserve">. The pooled standard deviation,</w:t>
      </w:r>
      <w:r>
        <w:t xml:space="preserve"> </w:t>
      </w:r>
      <m:oMath>
        <m:sSub>
          <m:e>
            <m:r>
              <m:t>S</m:t>
            </m:r>
          </m:e>
          <m:sub>
            <m:r>
              <m:t>p</m:t>
            </m:r>
          </m:sub>
        </m:sSub>
      </m:oMath>
      <w:r>
        <w:t xml:space="preserve">, can be calculated as the square root of the average variance (weighted by the degrees of freedom,</w:t>
      </w:r>
      <w:r>
        <w:t xml:space="preserve"> </w:t>
      </w:r>
      <m:oMath>
        <m:r>
          <m:t>d</m:t>
        </m:r>
        <m:r>
          <m:t>f</m:t>
        </m:r>
        <m:r>
          <m:rPr>
            <m:sty m:val="p"/>
          </m:rPr>
          <m:t>=</m:t>
        </m:r>
        <m:r>
          <m:t>n</m:t>
        </m:r>
        <m:r>
          <m:rPr>
            <m:sty m:val="p"/>
          </m:rPr>
          <m:t>−</m:t>
        </m:r>
        <m:r>
          <m:t>1</m:t>
        </m:r>
      </m:oMath>
      <w:r>
        <w:t xml:space="preserve">) of group 1 and group 2</w:t>
      </w:r>
      <w:r>
        <w:t xml:space="preserve"> </w:t>
      </w:r>
      <w:r>
        <w:t xml:space="preserve">(pp. 108, Glass, McGaw, and Smith 1981)</w:t>
      </w:r>
      <w:r>
        <w:t xml:space="preserve">:</w:t>
      </w:r>
    </w:p>
    <w:p>
      <w:pPr>
        <w:pStyle w:val="BodyText"/>
      </w:pPr>
      <m:oMathPara>
        <m:oMathParaPr>
          <m:jc m:val="center"/>
        </m:oMathParaPr>
        <m:oMath>
          <m:sSub>
            <m:e>
              <m:r>
                <m:t>S</m:t>
              </m:r>
            </m:e>
            <m:sub>
              <m:r>
                <m:t>p</m:t>
              </m:r>
            </m:sub>
          </m:sSub>
          <m:r>
            <m:rPr>
              <m:sty m:val="p"/>
            </m:rPr>
            <m:t>=</m:t>
          </m:r>
          <m:rad>
            <m:radPr>
              <m:degHide m:val="1"/>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Note that the term</w:t>
      </w:r>
      <w:r>
        <w:t xml:space="preserve"> </w:t>
      </w:r>
      <w:r>
        <w:rPr>
          <w:iCs/>
          <w:i/>
        </w:rPr>
        <w:t xml:space="preserve">variance</w:t>
      </w:r>
      <w:r>
        <w:t xml:space="preserve"> </w:t>
      </w:r>
      <w:r>
        <w:t xml:space="preserve">refers to the square of the standard deviation (</w:t>
      </w:r>
      <m:oMath>
        <m:sSup>
          <m:e>
            <m:r>
              <m:t>S</m:t>
            </m:r>
          </m:e>
          <m:sup>
            <m:r>
              <m:t>2</m:t>
            </m:r>
          </m:sup>
        </m:sSup>
      </m:oMath>
      <w:r>
        <w:t xml:space="preserve">). Cohen’s</w:t>
      </w:r>
      <w:r>
        <w:t xml:space="preserve"> </w:t>
      </w:r>
      <m:oMath>
        <m:sSub>
          <m:e>
            <m:r>
              <m:t>d</m:t>
            </m:r>
          </m:e>
          <m:sub>
            <m:r>
              <m:t>p</m:t>
            </m:r>
          </m:sub>
        </m:sSub>
      </m:oMath>
      <w:r>
        <w:t xml:space="preserve"> </w:t>
      </w:r>
      <w:r>
        <w:t xml:space="preserve">has is related to the t-statistic from an independent samples t-test. In fact, we can calculate the</w:t>
      </w:r>
      <w:r>
        <w:t xml:space="preserve"> </w:t>
      </w:r>
      <m:oMath>
        <m:sSub>
          <m:e>
            <m:r>
              <m:t>d</m:t>
            </m:r>
          </m:e>
          <m:sub>
            <m:r>
              <m:t>p</m:t>
            </m:r>
          </m:sub>
        </m:sSub>
      </m:oMath>
      <w:r>
        <w:t xml:space="preserve"> </w:t>
      </w:r>
      <w:r>
        <w:t xml:space="preserve">value from the</w:t>
      </w:r>
      <w:r>
        <w:t xml:space="preserve"> </w:t>
      </w:r>
      <m:oMath>
        <m:r>
          <m:t>t</m:t>
        </m:r>
      </m:oMath>
      <w:r>
        <w:t xml:space="preserve">-statistic with the following formula</w:t>
      </w:r>
      <w:r>
        <w:t xml:space="preserve"> </w:t>
      </w:r>
      <w:r>
        <w:t xml:space="preserve">(equation 5.3, Glass, McGaw, and Smith 1981)</w:t>
      </w:r>
      <w:r>
        <w:t xml:space="preserve">:</w:t>
      </w:r>
    </w:p>
    <w:p>
      <w:pPr>
        <w:pStyle w:val="BodyText"/>
      </w:pPr>
      <m:oMathPara>
        <m:oMathParaPr>
          <m:jc m:val="center"/>
        </m:oMathParaPr>
        <m:oMath>
          <m:r>
            <m:t>d</m:t>
          </m:r>
          <m:r>
            <m:rPr>
              <m:sty m:val="p"/>
            </m:rPr>
            <m:t>=</m:t>
          </m:r>
          <m:r>
            <m:t>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r>
            <m:rPr>
              <m:sty m:val="p"/>
            </m:rPr>
            <m:t>.</m:t>
          </m:r>
        </m:oMath>
      </m:oMathPara>
    </w:p>
    <w:p>
      <w:pPr>
        <w:pStyle w:val="FirstParagraph"/>
      </w:pPr>
      <w:r>
        <w:t xml:space="preserve">The corresponding standard error of</w:t>
      </w:r>
      <w:r>
        <w:t xml:space="preserve"> </w:t>
      </w:r>
      <m:oMath>
        <m:sSub>
          <m:e>
            <m:r>
              <m:t>d</m:t>
            </m:r>
          </m:e>
          <m:sub>
            <m:r>
              <m:t>p</m:t>
            </m:r>
          </m:sub>
        </m:sSub>
      </m:oMath>
      <w:r>
        <w:t xml:space="preserve"> </w:t>
      </w:r>
      <w:r>
        <w:t xml:space="preserve">is,</w:t>
      </w:r>
    </w:p>
    <w:p>
      <w:pPr>
        <w:pStyle w:val="BodyText"/>
      </w:pPr>
      <m:oMathPara>
        <m:oMathParaPr>
          <m:jc m:val="center"/>
        </m:oMathParaPr>
        <m:oMath>
          <m:r>
            <m:t>S</m:t>
          </m:r>
          <m:sSub>
            <m:e>
              <m:r>
                <m:t>E</m:t>
              </m:r>
            </m:e>
            <m:sub>
              <m:sSub>
                <m:e>
                  <m:r>
                    <m:t>d</m:t>
                  </m:r>
                </m:e>
                <m:sub>
                  <m:r>
                    <m:t>p</m:t>
                  </m:r>
                </m:sub>
              </m:sSub>
            </m:sub>
          </m:sSub>
          <m:r>
            <m:rPr>
              <m:sty m:val="p"/>
            </m:rPr>
            <m:t>=</m:t>
          </m:r>
          <m:rad>
            <m:radPr>
              <m:degHide m:val="1"/>
            </m:radPr>
            <m:deg/>
            <m:e>
              <m:f>
                <m:fPr>
                  <m:type m:val="bar"/>
                </m:fPr>
                <m:num>
                  <m:sSub>
                    <m:e>
                      <m:r>
                        <m:t>n</m:t>
                      </m:r>
                    </m:e>
                    <m:sub>
                      <m:r>
                        <m:t>1</m:t>
                      </m:r>
                    </m:sub>
                  </m:sSub>
                  <m:r>
                    <m:rPr>
                      <m:sty m:val="p"/>
                    </m:rPr>
                    <m:t>+</m:t>
                  </m:r>
                  <m:sSub>
                    <m:e>
                      <m:r>
                        <m:t>n</m:t>
                      </m:r>
                    </m:e>
                    <m:sub>
                      <m:r>
                        <m:t>2</m:t>
                      </m:r>
                    </m:sub>
                  </m:sSub>
                </m:num>
                <m:den>
                  <m:sSub>
                    <m:e>
                      <m:r>
                        <m:t>n</m:t>
                      </m:r>
                    </m:e>
                    <m:sub>
                      <m:r>
                        <m:t>1</m:t>
                      </m:r>
                    </m:sub>
                  </m:sSub>
                  <m:sSub>
                    <m:e>
                      <m:r>
                        <m:t>n</m:t>
                      </m:r>
                    </m:e>
                    <m:sub>
                      <m:r>
                        <m:t>2</m:t>
                      </m:r>
                    </m:sub>
                  </m:sSub>
                </m:den>
              </m:f>
              <m:r>
                <m:rPr>
                  <m:sty m:val="p"/>
                </m:rPr>
                <m:t>+</m:t>
              </m:r>
              <m:f>
                <m:fPr>
                  <m:type m:val="bar"/>
                </m:fPr>
                <m:num>
                  <m:sSubSup>
                    <m:e>
                      <m:r>
                        <m:t>d</m:t>
                      </m:r>
                    </m:e>
                    <m:sub>
                      <m:r>
                        <m:t>p</m:t>
                      </m:r>
                    </m:sub>
                    <m:sup>
                      <m:r>
                        <m:t>2</m:t>
                      </m:r>
                    </m:sup>
                  </m:sSubSup>
                </m:num>
                <m:den>
                  <m:r>
                    <m:t>2</m:t>
                  </m:r>
                  <m:d>
                    <m:dPr>
                      <m:begChr m:val="("/>
                      <m:endChr m:val=")"/>
                      <m:sepChr m:val=""/>
                      <m:grow/>
                    </m:dPr>
                    <m:e>
                      <m:sSub>
                        <m:e>
                          <m:r>
                            <m:t>n</m:t>
                          </m:r>
                        </m:e>
                        <m:sub>
                          <m:r>
                            <m:t>1</m:t>
                          </m:r>
                        </m:sub>
                      </m:sSub>
                      <m:r>
                        <m:rPr>
                          <m:sty m:val="p"/>
                        </m:rPr>
                        <m:t>+</m:t>
                      </m:r>
                      <m:sSub>
                        <m:e>
                          <m:r>
                            <m:t>n</m:t>
                          </m:r>
                        </m:e>
                        <m:sub>
                          <m:r>
                            <m:t>2</m:t>
                          </m:r>
                        </m:sub>
                      </m:sSub>
                    </m:e>
                  </m:d>
                </m:den>
              </m:f>
            </m:e>
          </m:rad>
          <m:r>
            <m:rPr>
              <m:sty m:val="p"/>
            </m:rPr>
            <m:t>.</m:t>
          </m:r>
        </m:oMath>
      </m:oMathPara>
    </w:p>
    <w:p>
      <w:pPr>
        <w:pStyle w:val="FirstParagraph"/>
      </w:pPr>
      <w:r>
        <w:t xml:space="preserve">In R, we can use the</w:t>
      </w:r>
      <w:r>
        <w:t xml:space="preserve"> </w:t>
      </w:r>
      <w:r>
        <w:rPr>
          <w:rStyle w:val="VerbatimChar"/>
        </w:rPr>
        <w:t xml:space="preserve">d.ind.t</w:t>
      </w:r>
      <w:r>
        <w:t xml:space="preserve"> </w:t>
      </w:r>
      <w:r>
        <w:t xml:space="preserve">function from the</w:t>
      </w:r>
      <w:r>
        <w:t xml:space="preserve"> </w:t>
      </w:r>
      <w:r>
        <w:rPr>
          <w:rStyle w:val="VerbatimChar"/>
        </w:rPr>
        <w:t xml:space="preserve">MOTE</w:t>
      </w:r>
      <w:r>
        <w:t xml:space="preserve"> </w:t>
      </w:r>
      <w:r>
        <w:t xml:space="preserve">package to calculate the two group standardized mean difference. Since we have already loaded in the</w:t>
      </w:r>
      <w:r>
        <w:t xml:space="preserve"> </w:t>
      </w:r>
      <w:r>
        <w:rPr>
          <w:rStyle w:val="VerbatimChar"/>
        </w:rPr>
        <w:t xml:space="preserve">MOTE</w:t>
      </w:r>
      <w:r>
        <w:t xml:space="preserve"> </w:t>
      </w:r>
      <w:r>
        <w:t xml:space="preserve">package, we do not need to again.</w:t>
      </w:r>
    </w:p>
    <w:p>
      <w:pPr>
        <w:pStyle w:val="SourceCode"/>
      </w:pPr>
      <w:r>
        <w:rPr>
          <w:rStyle w:val="CommentTok"/>
        </w:rPr>
        <w:t xml:space="preserve"># Cohen's d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Group 1 Mean = 30.4, SD = 22.53, N = 96</w:t>
      </w:r>
      <w:r>
        <w:br/>
      </w:r>
      <w:r>
        <w:rPr>
          <w:rStyle w:val="CommentTok"/>
        </w:rPr>
        <w:t xml:space="preserve"># Group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1 0.426 0.140 0.712</w:t>
      </w:r>
    </w:p>
    <w:p>
      <w:pPr>
        <w:pStyle w:val="FirstParagraph"/>
      </w:pPr>
      <w:r>
        <w:t xml:space="preserve">The output shows that the effect size is</w:t>
      </w:r>
      <w:r>
        <w:t xml:space="preserve"> </w:t>
      </w:r>
      <m:oMath>
        <m:sSub>
          <m:e>
            <m:r>
              <m:t>d</m:t>
            </m:r>
          </m:e>
          <m:sub>
            <m:r>
              <m:t>p</m:t>
            </m:r>
          </m:sub>
        </m:sSub>
      </m:oMath>
      <w:r>
        <w:t xml:space="preserve"> </w:t>
      </w:r>
      <w:r>
        <w:t xml:space="preserve">= 0.43, 95% CI [0.14, 0.71].</w:t>
      </w:r>
    </w:p>
    <w:bookmarkEnd w:id="71"/>
    <w:bookmarkStart w:id="72" w:name="X5818d36a7b498f769a056ef3503ed5c17e8d3c3"/>
    <w:p>
      <w:pPr>
        <w:pStyle w:val="Heading3"/>
      </w:pPr>
      <w:r>
        <w:t xml:space="preserve">8.2.2 Standardize by Control Group Standard Deviation (</w:t>
      </w:r>
      <m:oMath>
        <m:sSub>
          <m:e>
            <m:r>
              <m:t>d</m:t>
            </m:r>
          </m:e>
          <m:sub>
            <m:r>
              <m:t>Δ</m:t>
            </m:r>
          </m:sub>
        </m:sSub>
      </m:oMath>
      <w:r>
        <w:t xml:space="preserve">)</w:t>
      </w:r>
    </w:p>
    <w:p>
      <w:pPr>
        <w:pStyle w:val="FirstParagraph"/>
      </w:pPr>
      <w:r>
        <w:t xml:space="preserve">When two groups differ substantially in their standard deviations, we can instead standardize by the control group standard deviation (</w:t>
      </w:r>
      <m:oMath>
        <m:sSub>
          <m:e>
            <m:r>
              <m:t>S</m:t>
            </m:r>
          </m:e>
          <m:sub>
            <m:r>
              <m:t>C</m:t>
            </m:r>
          </m:sub>
        </m:sSub>
      </m:oMath>
      <w:r>
        <w:t xml:space="preserve">), such that,</w:t>
      </w:r>
    </w:p>
    <w:p>
      <w:pPr>
        <w:pStyle w:val="BodyText"/>
      </w:pPr>
      <m:oMathPara>
        <m:oMathParaPr>
          <m:jc m:val="center"/>
        </m:oMathParaPr>
        <m:oMath>
          <m:sSub>
            <m:e>
              <m:r>
                <m:t>d</m:t>
              </m:r>
            </m:e>
            <m:sub>
              <m:r>
                <m:t>Δ</m:t>
              </m:r>
            </m:sub>
          </m:sSub>
          <m:r>
            <m:rPr>
              <m:sty m:val="p"/>
            </m:rPr>
            <m:t>=</m:t>
          </m:r>
          <m:f>
            <m:fPr>
              <m:type m:val="bar"/>
            </m:fPr>
            <m:num>
              <m:sSub>
                <m:e>
                  <m:r>
                    <m:t>M</m:t>
                  </m:r>
                </m:e>
                <m:sub>
                  <m:r>
                    <m:t>T</m:t>
                  </m:r>
                </m:sub>
              </m:sSub>
              <m:r>
                <m:rPr>
                  <m:sty m:val="p"/>
                </m:rPr>
                <m:t>−</m:t>
              </m:r>
              <m:sSub>
                <m:e>
                  <m:r>
                    <m:t>M</m:t>
                  </m:r>
                </m:e>
                <m:sub>
                  <m:r>
                    <m:t>C</m:t>
                  </m:r>
                </m:sub>
              </m:sSub>
            </m:num>
            <m:den>
              <m:sSub>
                <m:e>
                  <m:r>
                    <m:t>S</m:t>
                  </m:r>
                </m:e>
                <m:sub>
                  <m:r>
                    <m:t>C</m:t>
                  </m:r>
                </m:sub>
              </m:sSub>
            </m:den>
          </m:f>
          <m:r>
            <m:rPr>
              <m:sty m:val="p"/>
            </m:rPr>
            <m:t>.</m:t>
          </m:r>
        </m:oMath>
      </m:oMathPara>
    </w:p>
    <w:p>
      <w:pPr>
        <w:pStyle w:val="FirstParagraph"/>
      </w:pPr>
      <w:r>
        <w:t xml:space="preserve">Where the subscripts,</w:t>
      </w:r>
      <w:r>
        <w:t xml:space="preserve"> </w:t>
      </w:r>
      <m:oMath>
        <m:r>
          <m:t>T</m:t>
        </m:r>
      </m:oMath>
      <w:r>
        <w:t xml:space="preserve"> </w:t>
      </w:r>
      <w:r>
        <w:t xml:space="preserve">and</w:t>
      </w:r>
      <w:r>
        <w:t xml:space="preserve"> </w:t>
      </w:r>
      <m:oMath>
        <m:r>
          <m:t>C</m:t>
        </m:r>
      </m:oMath>
      <w:r>
        <w:t xml:space="preserve">, denotes the treatment group and control group, respectively. This formulation is commonly referred to as Glass’</w:t>
      </w:r>
      <w:r>
        <w:t xml:space="preserve"> </w:t>
      </w:r>
      <m:oMath>
        <m:r>
          <m:t>Δ</m:t>
        </m:r>
      </m:oMath>
      <w:r>
        <w:t xml:space="preserve"> </w:t>
      </w:r>
      <w:r>
        <w:t xml:space="preserve">(Glass 1981)</w:t>
      </w:r>
      <w:r>
        <w:t xml:space="preserve">. The standard error for</w:t>
      </w:r>
      <w:r>
        <w:t xml:space="preserve"> </w:t>
      </w:r>
      <m:oMath>
        <m:sSub>
          <m:e>
            <m:r>
              <m:t>d</m:t>
            </m:r>
          </m:e>
          <m:sub>
            <m:r>
              <m:t>Δ</m:t>
            </m:r>
          </m:sub>
        </m:sSub>
      </m:oMath>
      <w:r>
        <w:t xml:space="preserve"> </w:t>
      </w:r>
      <w:r>
        <w:t xml:space="preserve">can be defined as,</w:t>
      </w:r>
    </w:p>
    <w:p>
      <w:pPr>
        <w:pStyle w:val="BodyText"/>
      </w:pPr>
      <m:oMathPara>
        <m:oMathParaPr>
          <m:jc m:val="center"/>
        </m:oMathParaPr>
        <m:oMath>
          <m:r>
            <m:t>S</m:t>
          </m:r>
          <m:sSub>
            <m:e>
              <m:r>
                <m:t>E</m:t>
              </m:r>
            </m:e>
            <m:sub>
              <m:sSub>
                <m:e>
                  <m:r>
                    <m:t>d</m:t>
                  </m:r>
                </m:e>
                <m:sub>
                  <m:r>
                    <m:t>Δ</m:t>
                  </m:r>
                </m:sub>
              </m:sSub>
            </m:sub>
          </m:sSub>
          <m:r>
            <m:rPr>
              <m:sty m:val="p"/>
            </m:rPr>
            <m:t>=</m:t>
          </m:r>
          <m:rad>
            <m:radPr>
              <m:degHide m:val="1"/>
            </m:radPr>
            <m:deg/>
            <m:e>
              <m:f>
                <m:fPr>
                  <m:type m:val="bar"/>
                </m:fPr>
                <m:num>
                  <m:sSub>
                    <m:e>
                      <m:r>
                        <m:t>n</m:t>
                      </m:r>
                    </m:e>
                    <m:sub>
                      <m:r>
                        <m:t>T</m:t>
                      </m:r>
                    </m:sub>
                  </m:sSub>
                  <m:r>
                    <m:rPr>
                      <m:sty m:val="p"/>
                    </m:rPr>
                    <m:t>+</m:t>
                  </m:r>
                  <m:sSub>
                    <m:e>
                      <m:r>
                        <m:t>n</m:t>
                      </m:r>
                    </m:e>
                    <m:sub>
                      <m:r>
                        <m:t>C</m:t>
                      </m:r>
                    </m:sub>
                  </m:sSub>
                </m:num>
                <m:den>
                  <m:sSub>
                    <m:e>
                      <m:r>
                        <m:t>n</m:t>
                      </m:r>
                    </m:e>
                    <m:sub>
                      <m:r>
                        <m:t>T</m:t>
                      </m:r>
                    </m:sub>
                  </m:sSub>
                  <m:sSub>
                    <m:e>
                      <m:r>
                        <m:t>n</m:t>
                      </m:r>
                    </m:e>
                    <m:sub>
                      <m:r>
                        <m:t>C</m:t>
                      </m:r>
                    </m:sub>
                  </m:sSub>
                </m:den>
              </m:f>
              <m:r>
                <m:rPr>
                  <m:sty m:val="p"/>
                </m:rPr>
                <m:t>+</m:t>
              </m:r>
              <m:f>
                <m:fPr>
                  <m:type m:val="bar"/>
                </m:fPr>
                <m:num>
                  <m:sSubSup>
                    <m:e>
                      <m:r>
                        <m:t>d</m:t>
                      </m:r>
                    </m:e>
                    <m:sub>
                      <m:r>
                        <m:t>Δ</m:t>
                      </m:r>
                    </m:sub>
                    <m:sup>
                      <m:r>
                        <m:t>2</m:t>
                      </m:r>
                    </m:sup>
                  </m:sSubSup>
                </m:num>
                <m:den>
                  <m:sSub>
                    <m:e>
                      <m:r>
                        <m:t>n</m:t>
                      </m:r>
                    </m:e>
                    <m:sub>
                      <m:r>
                        <m:t>C</m:t>
                      </m:r>
                    </m:sub>
                  </m:sSub>
                  <m:r>
                    <m:rPr>
                      <m:sty m:val="p"/>
                    </m:rPr>
                    <m:t>+</m:t>
                  </m:r>
                  <m:r>
                    <m:t>1</m:t>
                  </m:r>
                </m:den>
              </m:f>
            </m:e>
          </m:rad>
        </m:oMath>
      </m:oMathPara>
    </w:p>
    <w:p>
      <w:pPr>
        <w:pStyle w:val="FirstParagraph"/>
      </w:pPr>
      <w:r>
        <w:t xml:space="preserve">Notice that when we only standardize by the standard deviation of the control group (rather than pooling), we he will have less degrees of freedom (</w:t>
      </w:r>
      <m:oMath>
        <m:r>
          <m:t>d</m:t>
        </m:r>
        <m:r>
          <m:t>f</m:t>
        </m:r>
        <m:r>
          <m:rPr>
            <m:sty m:val="p"/>
          </m:rPr>
          <m:t>=</m:t>
        </m:r>
        <m:sSub>
          <m:e>
            <m:r>
              <m:t>n</m:t>
            </m:r>
          </m:e>
          <m:sub>
            <m:r>
              <m:t>C</m:t>
            </m:r>
          </m:sub>
        </m:sSub>
        <m:r>
          <m:rPr>
            <m:sty m:val="p"/>
          </m:rPr>
          <m:t>−</m:t>
        </m:r>
        <m:r>
          <m:t>1</m:t>
        </m:r>
      </m:oMath>
      <w:r>
        <w:t xml:space="preserve">) and therefore more sampling error than we do when we divide by the pooled standard deviation (</w:t>
      </w:r>
      <m:oMath>
        <m:r>
          <m:t>d</m:t>
        </m:r>
        <m:r>
          <m:t>f</m:t>
        </m:r>
        <m:r>
          <m:rPr>
            <m:sty m:val="p"/>
          </m:rPr>
          <m:t>=</m:t>
        </m:r>
        <m:sSub>
          <m:e>
            <m:r>
              <m:t>n</m:t>
            </m:r>
          </m:e>
          <m:sub>
            <m:r>
              <m:t>T</m:t>
            </m:r>
          </m:sub>
        </m:sSub>
        <m:r>
          <m:rPr>
            <m:sty m:val="p"/>
          </m:rPr>
          <m:t>+</m:t>
        </m:r>
        <m:sSub>
          <m:e>
            <m:r>
              <m:t>n</m:t>
            </m:r>
          </m:e>
          <m:sub>
            <m:r>
              <m:t>C</m:t>
            </m:r>
          </m:sub>
        </m:sSub>
        <m:r>
          <m:rPr>
            <m:sty m:val="p"/>
          </m:rPr>
          <m:t>−</m:t>
        </m:r>
        <m:r>
          <m:t>2</m:t>
        </m:r>
      </m:oMath>
      <w:r>
        <w:t xml:space="preserve">).In R, we can use the</w:t>
      </w:r>
      <w:r>
        <w:t xml:space="preserve"> </w:t>
      </w:r>
      <w:r>
        <w:rPr>
          <w:rStyle w:val="VerbatimChar"/>
        </w:rPr>
        <w:t xml:space="preserve">delta.ind.t.diff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Δ</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Control group Mean = 30.4, SD = 22.53, N = 96</w:t>
      </w:r>
      <w:r>
        <w:br/>
      </w:r>
      <w:r>
        <w:rPr>
          <w:rStyle w:val="CommentTok"/>
        </w:rPr>
        <w:t xml:space="preserve"># Treatment group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delta.ind.t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1 0.399 0.140 0.712</w:t>
      </w:r>
    </w:p>
    <w:bookmarkEnd w:id="72"/>
    <w:bookmarkEnd w:id="73"/>
    <w:bookmarkStart w:id="87" w:name="repeated-measures-designs"/>
    <w:p>
      <w:pPr>
        <w:pStyle w:val="Heading2"/>
      </w:pPr>
      <w:r>
        <w:t xml:space="preserve">8.3 Repeated Measures Designs</w:t>
      </w:r>
    </w:p>
    <w:p>
      <w:pPr>
        <w:pStyle w:val="FirstParagraph"/>
      </w:pPr>
      <w:r>
        <w:t xml:space="preserve">In a repeated-measures design, the same subjects (or items, etc.) are measured on two or more separate occasions, or in multiple conditions within a single session, and we want to know the mean difference between those occasions or conditions</w:t>
      </w:r>
      <w:r>
        <w:t xml:space="preserve"> </w:t>
      </w:r>
      <w:r>
        <w:t xml:space="preserve">(Baayen, Davidson, and Bates 2008; Barr et al. 2013)</w:t>
      </w:r>
      <w:r>
        <w:t xml:space="preserve">. An example of this would be in a pre/post comparison where subjects are tested before and after undergoing some treatment (see</w:t>
      </w:r>
      <w:r>
        <w:t xml:space="preserve"> </w:t>
      </w:r>
      <w:hyperlink w:anchor="fig-repeatedmeasures">
        <w:r>
          <w:rPr>
            <w:rStyle w:val="Hyperlink"/>
          </w:rPr>
          <w:t xml:space="preserve">Figure 8.1</w:t>
        </w:r>
      </w:hyperlink>
      <w:r>
        <w:t xml:space="preserve"> </w:t>
      </w:r>
      <w:r>
        <w:t xml:space="preserve">for a visualization). A standardized mean difference in a repeated-measures design can take on a few different forms that we define below.</w:t>
      </w:r>
    </w:p>
    <w:tbl>
      <w:tblPr>
        <w:tblStyle w:val="Table"/>
        <w:tblW w:type="pct" w:w="5000"/>
        <w:tblLook w:firstRow="0" w:lastRow="0" w:firstColumn="0" w:lastColumn="0" w:noHBand="0" w:noVBand="0" w:val="0000"/>
        <w:jc w:val="start"/>
      </w:tblPr>
      <w:tblGrid>
        <w:gridCol w:w="7920"/>
      </w:tblGrid>
      <w:tr>
        <w:tc>
          <w:tcPr/>
          <w:bookmarkStart w:id="77" w:name="fig-repeatedmeasures"/>
          <w:p>
            <w:pPr>
              <w:jc w:val="center"/>
            </w:pPr>
            <w:r>
              <w:drawing>
                <wp:inline>
                  <wp:extent cx="5334000" cy="4267200"/>
                  <wp:effectExtent b="0" l="0" r="0" t="0"/>
                  <wp:docPr descr="" title="" id="75" name="Picture"/>
                  <a:graphic>
                    <a:graphicData uri="http://schemas.openxmlformats.org/drawingml/2006/picture">
                      <pic:pic>
                        <pic:nvPicPr>
                          <pic:cNvPr descr="Standardized-Mean-Differences_files/figure-docx/fig-repeatedmeasures-1.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8.1: Figure displaying simulated data of a repeated measures design, the x-axis shows the condition (e.g., pre-test and post-test) and y-axis is the scores. Lines indicate within person pre/post change.</w:t>
            </w:r>
          </w:p>
          <w:bookmarkEnd w:id="77"/>
        </w:tc>
      </w:tr>
    </w:tbl>
    <w:bookmarkStart w:id="78" w:name="difference-score-d-d_z"/>
    <w:p>
      <w:pPr>
        <w:pStyle w:val="Heading3"/>
      </w:pPr>
      <w:r>
        <w:t xml:space="preserve">8.3.1 Difference Score</w:t>
      </w:r>
      <w:r>
        <w:t xml:space="preserve"> </w:t>
      </w:r>
      <m:oMath>
        <m:r>
          <m:t>d</m:t>
        </m:r>
      </m:oMath>
      <w:r>
        <w:t xml:space="preserve"> </w:t>
      </w:r>
      <w:r>
        <w:t xml:space="preserve">(</w:t>
      </w:r>
      <m:oMath>
        <m:sSub>
          <m:e>
            <m:r>
              <m:t>d</m:t>
            </m:r>
          </m:e>
          <m:sub>
            <m:r>
              <m:t>z</m:t>
            </m:r>
          </m:sub>
        </m:sSub>
      </m:oMath>
      <w:r>
        <w:t xml:space="preserve">)</w:t>
      </w:r>
    </w:p>
    <w:p>
      <w:pPr>
        <w:pStyle w:val="FirstParagraph"/>
      </w:pPr>
      <w:r>
        <w:t xml:space="preserve">Instead of comparing the means of two sets of scores, a within subject design allows us to subtract the scores obtained in condition 1 from the scores in condition 2. These difference scores (</w:t>
      </w:r>
      <m:oMath>
        <m:sSub>
          <m:e>
            <m:r>
              <m:t>X</m:t>
            </m:r>
          </m:e>
          <m:sub>
            <m:r>
              <m:rPr>
                <m:nor/>
                <m:sty m:val="p"/>
              </m:rPr>
              <m:t>diff</m:t>
            </m:r>
          </m:sub>
        </m:sSub>
        <m:r>
          <m:rPr>
            <m:sty m:val="p"/>
          </m:rPr>
          <m:t>=</m:t>
        </m:r>
        <m:sSub>
          <m:e>
            <m:r>
              <m:t>X</m:t>
            </m:r>
          </m:e>
          <m:sub>
            <m:r>
              <m:t>2</m:t>
            </m:r>
          </m:sub>
        </m:sSub>
        <m:r>
          <m:rPr>
            <m:sty m:val="p"/>
          </m:rPr>
          <m:t>−</m:t>
        </m:r>
        <m:sSub>
          <m:e>
            <m:r>
              <m:t>X</m:t>
            </m:r>
          </m:e>
          <m:sub>
            <m:r>
              <m:t>1</m:t>
            </m:r>
          </m:sub>
        </m:sSub>
      </m:oMath>
      <w:r>
        <w:t xml:space="preserve">) can be used similarly to the single group design (if the target value was zero, i.e.,</w:t>
      </w:r>
      <w:r>
        <w:t xml:space="preserve"> </w:t>
      </w:r>
      <m:oMath>
        <m:r>
          <m:t>C</m:t>
        </m:r>
        <m:r>
          <m:rPr>
            <m:sty m:val="p"/>
          </m:rPr>
          <m:t>=</m:t>
        </m:r>
        <m:r>
          <m:t>0</m:t>
        </m:r>
      </m:oMath>
      <w:r>
        <w:t xml:space="preserve">) such that</w:t>
      </w:r>
      <w:r>
        <w:t xml:space="preserve"> </w:t>
      </w:r>
      <w:r>
        <w:t xml:space="preserve">(equation 2.3.5, Cohen 1988)</w:t>
      </w:r>
      <w:r>
        <w:t xml:space="preserve">,</w:t>
      </w:r>
    </w:p>
    <w:p>
      <w:pPr>
        <w:pStyle w:val="BodyText"/>
      </w:pPr>
      <m:oMathPara>
        <m:oMathParaPr>
          <m:jc m:val="center"/>
        </m:oMathParaPr>
        <m:oMath>
          <m:sSub>
            <m:e>
              <m:r>
                <m:t>d</m:t>
              </m:r>
            </m:e>
            <m:sub>
              <m:r>
                <m:t>z</m:t>
              </m:r>
            </m:sub>
          </m:sSub>
          <m:r>
            <m:rPr>
              <m:sty m:val="p"/>
            </m:rPr>
            <m:t>=</m:t>
          </m:r>
          <m:f>
            <m:fPr>
              <m:type m:val="bar"/>
            </m:fPr>
            <m:num>
              <m:sSub>
                <m:e>
                  <m:r>
                    <m:t>M</m:t>
                  </m:r>
                </m:e>
                <m:sub>
                  <m:r>
                    <m:rPr>
                      <m:nor/>
                      <m:sty m:val="p"/>
                    </m:rPr>
                    <m:t>diff</m:t>
                  </m:r>
                </m:sub>
              </m:sSub>
            </m:num>
            <m:den>
              <m:sSub>
                <m:e>
                  <m:r>
                    <m:t>S</m:t>
                  </m:r>
                </m:e>
                <m:sub>
                  <m:r>
                    <m:rPr>
                      <m:nor/>
                      <m:sty m:val="p"/>
                    </m:rPr>
                    <m:t>diff</m:t>
                  </m:r>
                </m:sub>
              </m:sSub>
            </m:den>
          </m:f>
        </m:oMath>
      </m:oMathPara>
    </w:p>
    <w:p>
      <w:pPr>
        <w:pStyle w:val="FirstParagraph"/>
      </w:pPr>
      <w:r>
        <w:t xml:space="preserve">Where the difference between this formulation and the single group design is the nature of the scores (difference scores rather than raw scores). The convenient thing about</w:t>
      </w:r>
      <w:r>
        <w:t xml:space="preserve"> </w:t>
      </w:r>
      <m:oMath>
        <m:sSub>
          <m:e>
            <m:r>
              <m:t>d</m:t>
            </m:r>
          </m:e>
          <m:sub>
            <m:r>
              <m:t>z</m:t>
            </m:r>
          </m:sub>
        </m:sSub>
      </m:oMath>
      <w:r>
        <w:t xml:space="preserve"> </w:t>
      </w:r>
      <w:r>
        <w:t xml:space="preserve">is that it has a straight-forward relationship with the</w:t>
      </w:r>
      <w:r>
        <w:t xml:space="preserve"> </w:t>
      </w:r>
      <m:oMath>
        <m:r>
          <m:t>t</m:t>
        </m:r>
      </m:oMath>
      <w:r>
        <w:t xml:space="preserve">-statistic,</w:t>
      </w:r>
      <w:r>
        <w:t xml:space="preserve"> </w:t>
      </w:r>
      <m:oMath>
        <m:sSub>
          <m:e>
            <m:r>
              <m:t>d</m:t>
            </m:r>
          </m:e>
          <m:sub>
            <m:r>
              <m:t>z</m:t>
            </m:r>
          </m:sub>
        </m:sSub>
        <m:r>
          <m:rPr>
            <m:sty m:val="p"/>
          </m:rPr>
          <m:t>=</m:t>
        </m:r>
        <m:f>
          <m:fPr>
            <m:type m:val="bar"/>
          </m:fPr>
          <m:num>
            <m:r>
              <m:t>t</m:t>
            </m:r>
          </m:num>
          <m:den>
            <m:rad>
              <m:radPr>
                <m:degHide m:val="1"/>
              </m:radPr>
              <m:deg/>
              <m:e>
                <m:r>
                  <m:t>n</m:t>
                </m:r>
              </m:e>
            </m:rad>
          </m:den>
        </m:f>
      </m:oMath>
      <w:r>
        <w:t xml:space="preserve">. This makes it very useful for power analyses. If the standard deviation of difference scores are not accessible, then it can be calculated using the standard deviation of condition 1 (</w:t>
      </w:r>
      <m:oMath>
        <m:sSub>
          <m:e>
            <m:r>
              <m:t>S</m:t>
            </m:r>
          </m:e>
          <m:sub>
            <m:r>
              <m:t>1</m:t>
            </m:r>
          </m:sub>
        </m:sSub>
      </m:oMath>
      <w:r>
        <w:t xml:space="preserve">), the standard deviation of condition 2 (</w:t>
      </w:r>
      <m:oMath>
        <m:sSub>
          <m:e>
            <m:r>
              <m:t>S</m:t>
            </m:r>
          </m:e>
          <m:sub>
            <m:r>
              <m:t>2</m:t>
            </m:r>
          </m:sub>
        </m:sSub>
      </m:oMath>
      <w:r>
        <w:t xml:space="preserve">), and the correlation between conditions (</w:t>
      </w:r>
      <m:oMath>
        <m:r>
          <m:t>r</m:t>
        </m:r>
      </m:oMath>
      <w:r>
        <w:t xml:space="preserve">)</w:t>
      </w:r>
      <w:r>
        <w:t xml:space="preserve"> </w:t>
      </w:r>
      <w:r>
        <w:t xml:space="preserve">(equation 2.3.6, Cohen 1988)</w:t>
      </w:r>
      <w:r>
        <w:t xml:space="preserve">:</w:t>
      </w:r>
    </w:p>
    <w:p>
      <w:pPr>
        <w:pStyle w:val="BodyText"/>
      </w:pPr>
      <m:oMathPara>
        <m:oMathParaPr>
          <m:jc m:val="center"/>
        </m:oMathParaPr>
        <m:oMath>
          <m:sSub>
            <m:e>
              <m:r>
                <m:t>S</m:t>
              </m:r>
            </m:e>
            <m:sub>
              <m:r>
                <m:rPr>
                  <m:nor/>
                  <m:sty m:val="p"/>
                </m:rPr>
                <m:t>diff</m:t>
              </m:r>
            </m:sub>
          </m:sSub>
          <m:r>
            <m:rPr>
              <m:sty m:val="p"/>
            </m:rPr>
            <m:t>=</m:t>
          </m:r>
          <m:rad>
            <m:radPr>
              <m:degHide m:val="1"/>
            </m:radPr>
            <m:deg/>
            <m:e>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e>
          </m:rad>
        </m:oMath>
      </m:oMathPara>
    </w:p>
    <w:p>
      <w:pPr>
        <w:pStyle w:val="FirstParagraph"/>
      </w:pPr>
      <w:r>
        <w:t xml:space="preserve">It is important to note that when the correlation between groups is large, then the</w:t>
      </w:r>
      <w:r>
        <w:t xml:space="preserve"> </w:t>
      </w:r>
      <m:oMath>
        <m:sSub>
          <m:e>
            <m:r>
              <m:t>d</m:t>
            </m:r>
          </m:e>
          <m:sub>
            <m:r>
              <m:t>z</m:t>
            </m:r>
          </m:sub>
        </m:sSub>
      </m:oMath>
      <w:r>
        <w:t xml:space="preserve"> </w:t>
      </w:r>
      <w:r>
        <w:t xml:space="preserve">value will also be larger, whereas a small correlation will return a smaller</w:t>
      </w:r>
      <w:r>
        <w:t xml:space="preserve"> </w:t>
      </w:r>
      <m:oMath>
        <m:sSub>
          <m:e>
            <m:r>
              <m:t>d</m:t>
            </m:r>
          </m:e>
          <m:sub>
            <m:r>
              <m:t>z</m:t>
            </m:r>
          </m:sub>
        </m:sSub>
      </m:oMath>
      <w:r>
        <w:t xml:space="preserve"> </w:t>
      </w:r>
      <w:r>
        <w:t xml:space="preserve">value. The standard error of</w:t>
      </w:r>
      <w:r>
        <w:t xml:space="preserve"> </w:t>
      </w:r>
      <m:oMath>
        <m:sSub>
          <m:e>
            <m:r>
              <m:t>d</m:t>
            </m:r>
          </m:e>
          <m:sub>
            <m:r>
              <m:t>z</m:t>
            </m:r>
          </m:sub>
        </m:sSub>
      </m:oMath>
      <w:r>
        <w:t xml:space="preserve"> </w:t>
      </w:r>
      <w:r>
        <w:t xml:space="preserve">can be calculated similarly to the single group design such that,</w:t>
      </w:r>
    </w:p>
    <w:p>
      <w:pPr>
        <w:pStyle w:val="BodyText"/>
      </w:pPr>
      <m:oMathPara>
        <m:oMathParaPr>
          <m:jc m:val="center"/>
        </m:oMathParaPr>
        <m:oMath>
          <m:r>
            <m:t>S</m:t>
          </m:r>
          <m:sSub>
            <m:e>
              <m:r>
                <m:t>E</m:t>
              </m:r>
            </m:e>
            <m:sub>
              <m:sSub>
                <m:e>
                  <m:r>
                    <m:t>d</m:t>
                  </m:r>
                </m:e>
                <m:sub>
                  <m:r>
                    <m:t>z</m:t>
                  </m:r>
                </m:sub>
              </m:sSub>
            </m:sub>
          </m:sSub>
          <m:r>
            <m:rPr>
              <m:sty m:val="p"/>
            </m:rPr>
            <m:t>=</m:t>
          </m:r>
          <m:rad>
            <m:radPr>
              <m:degHide m:val="1"/>
            </m:radPr>
            <m:deg/>
            <m:e>
              <m:f>
                <m:fPr>
                  <m:type m:val="bar"/>
                </m:fPr>
                <m:num>
                  <m:r>
                    <m:t>1</m:t>
                  </m:r>
                </m:num>
                <m:den>
                  <m:r>
                    <m:t>n</m:t>
                  </m:r>
                </m:den>
              </m:f>
              <m:r>
                <m:rPr>
                  <m:sty m:val="p"/>
                </m:rPr>
                <m:t>+</m:t>
              </m:r>
              <m:f>
                <m:fPr>
                  <m:type m:val="bar"/>
                </m:fPr>
                <m:num>
                  <m:sSubSup>
                    <m:e>
                      <m:r>
                        <m:t>d</m:t>
                      </m:r>
                    </m:e>
                    <m:sub>
                      <m:r>
                        <m:t>z</m:t>
                      </m:r>
                    </m:sub>
                    <m:sup>
                      <m:r>
                        <m:t>2</m:t>
                      </m:r>
                    </m:sup>
                  </m:sSubSup>
                </m:num>
                <m:den>
                  <m:r>
                    <m:t>2</m:t>
                  </m:r>
                  <m:r>
                    <m:t>n</m:t>
                  </m:r>
                </m:den>
              </m:f>
            </m:e>
          </m:rad>
        </m:oMath>
      </m:oMathPara>
    </w:p>
    <w:p>
      <w:pPr>
        <w:pStyle w:val="FirstParagraph"/>
      </w:pPr>
      <w:r>
        <w:t xml:space="preserve">In R, we can use the</w:t>
      </w:r>
      <w:r>
        <w:t xml:space="preserve"> </w:t>
      </w:r>
      <w:r>
        <w:rPr>
          <w:rStyle w:val="VerbatimChar"/>
        </w:rPr>
        <w:t xml:space="preserve">d.ind.t.diff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z</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Difference Score Mean = 21.4, SD = 19.59, N = 96</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d.dep.t.diff</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1 1.092 0.837 1.344</w:t>
      </w:r>
    </w:p>
    <w:p>
      <w:pPr>
        <w:pStyle w:val="FirstParagraph"/>
      </w:pPr>
      <w:r>
        <w:t xml:space="preserve">The output shows that the effect size is</w:t>
      </w:r>
      <w:r>
        <w:t xml:space="preserve"> </w:t>
      </w:r>
      <m:oMath>
        <m:sSub>
          <m:e>
            <m:r>
              <m:t>d</m:t>
            </m:r>
          </m:e>
          <m:sub>
            <m:r>
              <m:t>z</m:t>
            </m:r>
          </m:sub>
        </m:sSub>
      </m:oMath>
      <w:r>
        <w:t xml:space="preserve"> </w:t>
      </w:r>
      <w:r>
        <w:t xml:space="preserve">= 1.09, 95% CI [0.84, 1.34].</w:t>
      </w:r>
    </w:p>
    <w:bookmarkEnd w:id="78"/>
    <w:bookmarkStart w:id="79" w:name="repeated-measures-d-d_rm"/>
    <w:p>
      <w:pPr>
        <w:pStyle w:val="Heading3"/>
      </w:pPr>
      <w:r>
        <w:t xml:space="preserve">8.3.2 Repeated Measures</w:t>
      </w:r>
      <w:r>
        <w:t xml:space="preserve"> </w:t>
      </w:r>
      <m:oMath>
        <m:r>
          <m:t>d</m:t>
        </m:r>
      </m:oMath>
      <w:r>
        <w:t xml:space="preserve"> </w:t>
      </w:r>
      <w:r>
        <w:t xml:space="preserve">(</w:t>
      </w:r>
      <m:oMath>
        <m:sSub>
          <m:e>
            <m:r>
              <m:t>d</m:t>
            </m:r>
          </m:e>
          <m:sub>
            <m:r>
              <m:t>r</m:t>
            </m:r>
            <m:r>
              <m:t>m</m:t>
            </m:r>
          </m:sub>
        </m:sSub>
      </m:oMath>
      <w:r>
        <w:t xml:space="preserve">)</w:t>
      </w:r>
    </w:p>
    <w:p>
      <w:pPr>
        <w:pStyle w:val="FirstParagraph"/>
      </w:pPr>
      <w:r>
        <w:t xml:space="preserve">For a within-group design, we want to compare the means of scores obtained from condition 1 and condition 2. The repeated measures standardized mean difference between the two conditions can be calculated by</w:t>
      </w:r>
      <w:r>
        <w:t xml:space="preserve"> </w:t>
      </w:r>
      <w:r>
        <w:t xml:space="preserve">(equation 9, Lakens 2013)</w:t>
      </w:r>
      <w:r>
        <w:t xml:space="preserve">,</w:t>
      </w:r>
    </w:p>
    <w:p>
      <w:pPr>
        <w:pStyle w:val="BodyText"/>
      </w:pPr>
      <m:oMathPara>
        <m:oMathParaPr>
          <m:jc m:val="center"/>
        </m:oMathParaPr>
        <m:oMath>
          <m:sSub>
            <m:e>
              <m:r>
                <m:t>d</m:t>
              </m:r>
            </m:e>
            <m:sub>
              <m:r>
                <m:t>r</m:t>
              </m:r>
              <m:r>
                <m:t>m</m:t>
              </m:r>
            </m:sub>
          </m:sSub>
          <m:r>
            <m:rPr>
              <m:sty m:val="p"/>
            </m:rPr>
            <m:t>=</m:t>
          </m:r>
          <m:f>
            <m:fPr>
              <m:type m:val="bar"/>
            </m:fPr>
            <m:num>
              <m:sSub>
                <m:e>
                  <m:r>
                    <m:t>M</m:t>
                  </m:r>
                </m:e>
                <m:sub>
                  <m:r>
                    <m:t>2</m:t>
                  </m:r>
                </m:sub>
              </m:sSub>
              <m:r>
                <m:rPr>
                  <m:sty m:val="p"/>
                </m:rPr>
                <m:t>−</m:t>
              </m:r>
              <m:sSub>
                <m:e>
                  <m:r>
                    <m:t>M</m:t>
                  </m:r>
                </m:e>
                <m:sub>
                  <m:r>
                    <m:t>1</m:t>
                  </m:r>
                </m:sub>
              </m:sSub>
            </m:num>
            <m:den>
              <m:sSub>
                <m:e>
                  <m:r>
                    <m:t>S</m:t>
                  </m:r>
                </m:e>
                <m:sub>
                  <m:r>
                    <m:t>w</m:t>
                  </m:r>
                </m:sub>
              </m:sSub>
            </m:den>
          </m:f>
          <m:r>
            <m:rPr>
              <m:sty m:val="p"/>
            </m:rPr>
            <m:t>.</m:t>
          </m:r>
        </m:oMath>
      </m:oMathPara>
    </w:p>
    <w:p>
      <w:pPr>
        <w:pStyle w:val="FirstParagraph"/>
      </w:pPr>
      <w:r>
        <w:t xml:space="preserve">A positive</w:t>
      </w:r>
      <w:r>
        <w:t xml:space="preserve"> </w:t>
      </w:r>
      <m:oMath>
        <m:sSub>
          <m:e>
            <m:r>
              <m:t>d</m:t>
            </m:r>
          </m:e>
          <m:sub>
            <m:r>
              <m:t>r</m:t>
            </m:r>
            <m:r>
              <m:t>m</m:t>
            </m:r>
          </m:sub>
        </m:sSub>
      </m:oMath>
      <w:r>
        <w:t xml:space="preserve"> </w:t>
      </w:r>
      <w:r>
        <w:t xml:space="preserve">value would indicate that the mean of condition 2 is larger than the mean of condition 1. The standardizer here is the within-subject standard deviation,</w:t>
      </w:r>
      <w:r>
        <w:t xml:space="preserve"> </w:t>
      </w:r>
      <m:oMath>
        <m:sSub>
          <m:e>
            <m:r>
              <m:t>S</m:t>
            </m:r>
          </m:e>
          <m:sub>
            <m:r>
              <m:t>w</m:t>
            </m:r>
          </m:sub>
        </m:sSub>
      </m:oMath>
      <w:r>
        <w:t xml:space="preserve">. The within-subject standard deviation can be defined as,</w:t>
      </w:r>
    </w:p>
    <w:p>
      <w:pPr>
        <w:pStyle w:val="BodyText"/>
      </w:pPr>
      <m:oMathPara>
        <m:oMathParaPr>
          <m:jc m:val="center"/>
        </m:oMathParaPr>
        <m:oMath>
          <m:sSub>
            <m:e>
              <m:r>
                <m:t>S</m:t>
              </m:r>
            </m:e>
            <m:sub>
              <m:r>
                <m:t>w</m:t>
              </m:r>
            </m:sub>
          </m:sSub>
          <m:r>
            <m:rPr>
              <m:sty m:val="p"/>
            </m:rPr>
            <m:t>=</m:t>
          </m:r>
          <m:rad>
            <m:radPr>
              <m:degHide m:val="1"/>
            </m:radPr>
            <m:deg/>
            <m:e>
              <m:f>
                <m:fPr>
                  <m:type m:val="bar"/>
                </m:fPr>
                <m:num>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num>
                <m:den>
                  <m:r>
                    <m:t>2</m:t>
                  </m:r>
                  <m:d>
                    <m:dPr>
                      <m:begChr m:val="("/>
                      <m:endChr m:val=")"/>
                      <m:sepChr m:val=""/>
                      <m:grow/>
                    </m:dPr>
                    <m:e>
                      <m:r>
                        <m:t>1</m:t>
                      </m:r>
                      <m:r>
                        <m:rPr>
                          <m:sty m:val="p"/>
                        </m:rPr>
                        <m:t>−</m:t>
                      </m:r>
                      <m:r>
                        <m:t>r</m:t>
                      </m:r>
                    </m:e>
                  </m:d>
                </m:den>
              </m:f>
            </m:e>
          </m:rad>
          <m:r>
            <m:rPr>
              <m:sty m:val="p"/>
            </m:rPr>
            <m:t>.</m:t>
          </m:r>
        </m:oMath>
      </m:oMathPara>
    </w:p>
    <w:p>
      <w:pPr>
        <w:pStyle w:val="FirstParagraph"/>
      </w:pPr>
      <w:r>
        <w:t xml:space="preserve">We can also express</w:t>
      </w:r>
      <w:r>
        <w:t xml:space="preserve"> </w:t>
      </w:r>
      <m:oMath>
        <m:sSub>
          <m:e>
            <m:r>
              <m:t>S</m:t>
            </m:r>
          </m:e>
          <m:sub>
            <m:r>
              <m:t>w</m:t>
            </m:r>
          </m:sub>
        </m:sSub>
      </m:oMath>
      <w:r>
        <w:t xml:space="preserve"> </w:t>
      </w:r>
      <w:r>
        <w:t xml:space="preserve">in terms of the standard deviation of difference scores (</w:t>
      </w:r>
      <m:oMath>
        <m:sSub>
          <m:e>
            <m:r>
              <m:t>S</m:t>
            </m:r>
          </m:e>
          <m:sub>
            <m:r>
              <m:rPr>
                <m:nor/>
                <m:sty m:val="p"/>
              </m:rPr>
              <m:t>diff</m:t>
            </m:r>
          </m:sub>
        </m:sSub>
      </m:oMath>
      <w:r>
        <w:t xml:space="preserve">),</w:t>
      </w:r>
    </w:p>
    <w:p>
      <w:pPr>
        <w:pStyle w:val="BodyText"/>
      </w:pPr>
      <m:oMathPara>
        <m:oMathParaPr>
          <m:jc m:val="center"/>
        </m:oMathParaPr>
        <m:oMath>
          <m:sSub>
            <m:e>
              <m:r>
                <m:t>S</m:t>
              </m:r>
            </m:e>
            <m:sub>
              <m:r>
                <m:t>w</m:t>
              </m:r>
            </m:sub>
          </m:sSub>
          <m:r>
            <m:rPr>
              <m:sty m:val="p"/>
            </m:rPr>
            <m:t>=</m:t>
          </m:r>
          <m:f>
            <m:fPr>
              <m:type m:val="bar"/>
            </m:fPr>
            <m:num>
              <m:sSub>
                <m:e>
                  <m:r>
                    <m:t>S</m:t>
                  </m:r>
                </m:e>
                <m:sub>
                  <m:r>
                    <m:rPr>
                      <m:nor/>
                      <m:sty m:val="p"/>
                    </m:rPr>
                    <m:t>diff</m:t>
                  </m:r>
                </m:sub>
              </m:sSub>
            </m:num>
            <m:den>
              <m:rad>
                <m:radPr>
                  <m:degHide m:val="1"/>
                </m:radPr>
                <m:deg/>
                <m:e>
                  <m:r>
                    <m:t>2</m:t>
                  </m:r>
                  <m:d>
                    <m:dPr>
                      <m:begChr m:val="("/>
                      <m:endChr m:val=")"/>
                      <m:sepChr m:val=""/>
                      <m:grow/>
                    </m:dPr>
                    <m:e>
                      <m:r>
                        <m:t>1</m:t>
                      </m:r>
                      <m:r>
                        <m:rPr>
                          <m:sty m:val="p"/>
                        </m:rPr>
                        <m:t>−</m:t>
                      </m:r>
                      <m:r>
                        <m:t>r</m:t>
                      </m:r>
                    </m:e>
                  </m:d>
                </m:e>
              </m:rad>
            </m:den>
          </m:f>
          <m:r>
            <m:rPr>
              <m:sty m:val="p"/>
            </m:rPr>
            <m:t>.</m:t>
          </m:r>
        </m:oMath>
      </m:oMathPara>
    </w:p>
    <w:p>
      <w:pPr>
        <w:pStyle w:val="FirstParagraph"/>
      </w:pPr>
      <w:r>
        <w:t xml:space="preserve">Furthermore, we can even express</w:t>
      </w:r>
      <w:r>
        <w:t xml:space="preserve"> </w:t>
      </w:r>
      <m:oMath>
        <m:sSub>
          <m:e>
            <m:r>
              <m:t>d</m:t>
            </m:r>
          </m:e>
          <m:sub>
            <m:r>
              <m:t>r</m:t>
            </m:r>
            <m:r>
              <m:t>m</m:t>
            </m:r>
          </m:sub>
        </m:sSub>
      </m:oMath>
      <w:r>
        <w:t xml:space="preserve"> </w:t>
      </w:r>
      <w:r>
        <w:t xml:space="preserve">in terms of the difference score standardized mean difference (</w:t>
      </w:r>
      <m:oMath>
        <m:sSub>
          <m:e>
            <m:r>
              <m:t>d</m:t>
            </m:r>
          </m:e>
          <m:sub>
            <m:r>
              <m:t>z</m:t>
            </m:r>
          </m:sub>
        </m:sSub>
      </m:oMath>
      <w:r>
        <w:t xml:space="preserve">),</w:t>
      </w:r>
    </w:p>
    <w:p>
      <w:pPr>
        <w:pStyle w:val="BodyText"/>
      </w:pPr>
      <m:oMathPara>
        <m:oMathParaPr>
          <m:jc m:val="center"/>
        </m:oMathParaPr>
        <m:oMath>
          <m:sSub>
            <m:e>
              <m:r>
                <m:t>d</m:t>
              </m:r>
            </m:e>
            <m:sub>
              <m:r>
                <m:t>r</m:t>
              </m:r>
              <m:r>
                <m:t>m</m:t>
              </m:r>
            </m:sub>
          </m:sSub>
          <m:r>
            <m:rPr>
              <m:sty m:val="p"/>
            </m:rPr>
            <m:t>=</m:t>
          </m:r>
          <m:sSub>
            <m:e>
              <m:r>
                <m:t>d</m:t>
              </m:r>
            </m:e>
            <m:sub>
              <m:r>
                <m:t>z</m:t>
              </m:r>
            </m:sub>
          </m:sSub>
          <m:r>
            <m:rPr>
              <m:sty m:val="p"/>
            </m:rPr>
            <m:t>×</m:t>
          </m:r>
          <m:rad>
            <m:radPr>
              <m:degHide m:val="1"/>
            </m:radPr>
            <m:deg/>
            <m:e>
              <m:r>
                <m:t>2</m:t>
              </m:r>
              <m:d>
                <m:dPr>
                  <m:begChr m:val="("/>
                  <m:endChr m:val=")"/>
                  <m:sepChr m:val=""/>
                  <m:grow/>
                </m:dPr>
                <m:e>
                  <m:r>
                    <m:t>1</m:t>
                  </m:r>
                  <m:r>
                    <m:rPr>
                      <m:sty m:val="p"/>
                    </m:rPr>
                    <m:t>−</m:t>
                  </m:r>
                  <m:r>
                    <m:t>r</m:t>
                  </m:r>
                </m:e>
              </m:d>
            </m:e>
          </m:rad>
          <m:r>
            <m:rPr>
              <m:sty m:val="p"/>
            </m:rPr>
            <m:t>.</m:t>
          </m:r>
        </m:oMath>
      </m:oMathPara>
    </w:p>
    <w:p>
      <w:pPr>
        <w:pStyle w:val="FirstParagraph"/>
      </w:pPr>
      <w:r>
        <w:t xml:space="preserve">Ultimately the</w:t>
      </w:r>
      <w:r>
        <w:t xml:space="preserve"> </w:t>
      </w:r>
      <m:oMath>
        <m:sSub>
          <m:e>
            <m:r>
              <m:t>d</m:t>
            </m:r>
          </m:e>
          <m:sub>
            <m:r>
              <m:t>r</m:t>
            </m:r>
            <m:r>
              <m:t>m</m:t>
            </m:r>
          </m:sub>
        </m:sSub>
      </m:oMath>
      <w:r>
        <w:t xml:space="preserve"> </w:t>
      </w:r>
      <w:r>
        <w:t xml:space="preserve">is more appropriate as an effect size estimate for use in meta-analysis whereas</w:t>
      </w:r>
      <w:r>
        <w:t xml:space="preserve"> </w:t>
      </w:r>
      <m:oMath>
        <m:sSub>
          <m:e>
            <m:r>
              <m:t>d</m:t>
            </m:r>
          </m:e>
          <m:sub>
            <m:r>
              <m:t>z</m:t>
            </m:r>
          </m:sub>
        </m:sSub>
      </m:oMath>
      <w:r>
        <w:t xml:space="preserve"> </w:t>
      </w:r>
      <w:r>
        <w:t xml:space="preserve">is more appropriate for power analysis</w:t>
      </w:r>
      <w:r>
        <w:t xml:space="preserve"> </w:t>
      </w:r>
      <w:r>
        <w:t xml:space="preserve">(Lakens 2013)</w:t>
      </w:r>
      <w:r>
        <w:t xml:space="preserve">. The standard error for</w:t>
      </w:r>
      <w:r>
        <w:t xml:space="preserve"> </w:t>
      </w:r>
      <m:oMath>
        <m:sSub>
          <m:e>
            <m:r>
              <m:t>d</m:t>
            </m:r>
          </m:e>
          <m:sub>
            <m:r>
              <m:t>r</m:t>
            </m:r>
            <m:r>
              <m:t>m</m:t>
            </m:r>
          </m:sub>
        </m:sSub>
      </m:oMath>
      <w:r>
        <w:t xml:space="preserve"> </w:t>
      </w:r>
      <w:r>
        <w:t xml:space="preserve">can be computed as,</w:t>
      </w:r>
    </w:p>
    <w:p>
      <w:pPr>
        <w:pStyle w:val="BodyText"/>
      </w:pPr>
      <m:oMathPara>
        <m:oMathParaPr>
          <m:jc m:val="center"/>
        </m:oMathParaPr>
        <m:oMath>
          <m:r>
            <m:t>S</m:t>
          </m:r>
          <m:sSub>
            <m:e>
              <m:r>
                <m:t>E</m:t>
              </m:r>
            </m:e>
            <m:sub>
              <m:sSub>
                <m:e>
                  <m:r>
                    <m:t>d</m:t>
                  </m:r>
                </m:e>
                <m:sub>
                  <m:r>
                    <m:t>r</m:t>
                  </m:r>
                  <m:r>
                    <m:t>m</m:t>
                  </m:r>
                </m:sub>
              </m:sSub>
            </m:sub>
          </m:sSub>
          <m:r>
            <m:rPr>
              <m:sty m:val="p"/>
            </m:rPr>
            <m:t>=</m:t>
          </m:r>
          <m:rad>
            <m:radPr>
              <m:degHide m:val="1"/>
            </m:radPr>
            <m:deg/>
            <m:e>
              <m:d>
                <m:dPr>
                  <m:begChr m:val="("/>
                  <m:endChr m:val=")"/>
                  <m:sepChr m:val=""/>
                  <m:grow/>
                </m:dPr>
                <m:e>
                  <m:f>
                    <m:fPr>
                      <m:type m:val="bar"/>
                    </m:fPr>
                    <m:num>
                      <m:r>
                        <m:t>1</m:t>
                      </m:r>
                    </m:num>
                    <m:den>
                      <m:r>
                        <m:t>n</m:t>
                      </m:r>
                    </m:den>
                  </m:f>
                  <m:r>
                    <m:rPr>
                      <m:sty m:val="p"/>
                    </m:rPr>
                    <m:t>+</m:t>
                  </m:r>
                  <m:f>
                    <m:fPr>
                      <m:type m:val="bar"/>
                    </m:fPr>
                    <m:num>
                      <m:sSubSup>
                        <m:e>
                          <m:r>
                            <m:t>d</m:t>
                          </m:r>
                        </m:e>
                        <m:sub>
                          <m:r>
                            <m:t>r</m:t>
                          </m:r>
                          <m:r>
                            <m:t>m</m:t>
                          </m:r>
                        </m:sub>
                        <m:sup>
                          <m:r>
                            <m:t>2</m:t>
                          </m:r>
                        </m:sup>
                      </m:sSubSup>
                    </m:num>
                    <m:den>
                      <m:r>
                        <m:t>2</m:t>
                      </m:r>
                      <m:r>
                        <m:t>n</m:t>
                      </m:r>
                    </m:den>
                  </m:f>
                </m:e>
              </m:d>
              <m:r>
                <m:rPr>
                  <m:sty m:val="p"/>
                </m:rPr>
                <m:t>×</m:t>
              </m:r>
              <m:r>
                <m:t>2</m:t>
              </m:r>
              <m:d>
                <m:dPr>
                  <m:begChr m:val="("/>
                  <m:endChr m:val=")"/>
                  <m:sepChr m:val=""/>
                  <m:grow/>
                </m:dPr>
                <m:e>
                  <m:r>
                    <m:t>1</m:t>
                  </m:r>
                  <m:r>
                    <m:rPr>
                      <m:sty m:val="p"/>
                    </m:rPr>
                    <m:t>−</m:t>
                  </m:r>
                  <m:r>
                    <m:t>r</m:t>
                  </m:r>
                </m:e>
              </m:d>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w:t>
      </w:r>
      <w:r>
        <w:br/>
      </w:r>
      <w:r>
        <w:rPr>
          <w:rStyle w:val="CommentTok"/>
        </w:rPr>
        <w:t xml:space="preserve"># given means and SDs and correlation</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d.dep.t.rm</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1 0.425 0.215 0.633</w:t>
      </w:r>
    </w:p>
    <w:p>
      <w:pPr>
        <w:pStyle w:val="FirstParagraph"/>
      </w:pPr>
      <w:r>
        <w:t xml:space="preserve">The output shows that the effect size is</w:t>
      </w:r>
      <w:r>
        <w:t xml:space="preserve"> </w:t>
      </w:r>
      <m:oMath>
        <m:sSub>
          <m:e>
            <m:r>
              <m:t>d</m:t>
            </m:r>
          </m:e>
          <m:sub>
            <m:r>
              <m:t>r</m:t>
            </m:r>
            <m:r>
              <m:t>m</m:t>
            </m:r>
          </m:sub>
        </m:sSub>
      </m:oMath>
      <w:r>
        <w:t xml:space="preserve"> </w:t>
      </w:r>
      <w:r>
        <w:t xml:space="preserve">= 0.42, 95% CI [0.21, 0.63].</w:t>
      </w:r>
    </w:p>
    <w:bookmarkEnd w:id="79"/>
    <w:bookmarkStart w:id="80" w:name="average-variance-d-d_av"/>
    <w:p>
      <w:pPr>
        <w:pStyle w:val="Heading3"/>
      </w:pPr>
      <w:r>
        <w:t xml:space="preserve">8.3.3 Average Variance</w:t>
      </w:r>
      <w:r>
        <w:t xml:space="preserve"> </w:t>
      </w:r>
      <m:oMath>
        <m:r>
          <m:t>d</m:t>
        </m:r>
      </m:oMath>
      <w:r>
        <w:t xml:space="preserve"> </w:t>
      </w:r>
      <w:r>
        <w:t xml:space="preserve">(</w:t>
      </w:r>
      <m:oMath>
        <m:sSub>
          <m:e>
            <m:r>
              <m:t>d</m:t>
            </m:r>
          </m:e>
          <m:sub>
            <m:r>
              <m:t>a</m:t>
            </m:r>
            <m:r>
              <m:t>v</m:t>
            </m:r>
          </m:sub>
        </m:sSub>
      </m:oMath>
      <w:r>
        <w:t xml:space="preserve">)</w:t>
      </w:r>
    </w:p>
    <w:p>
      <w:pPr>
        <w:pStyle w:val="FirstParagraph"/>
      </w:pPr>
      <w:r>
        <w:t xml:space="preserve">The problem with</w:t>
      </w:r>
      <w:r>
        <w:t xml:space="preserve"> </w:t>
      </w:r>
      <m:oMath>
        <m:sSub>
          <m:e>
            <m:r>
              <m:t>d</m:t>
            </m:r>
          </m:e>
          <m:sub>
            <m:r>
              <m:t>z</m:t>
            </m:r>
          </m:sub>
        </m:sSub>
      </m:oMath>
      <w:r>
        <w:t xml:space="preserve"> </w:t>
      </w:r>
      <w:r>
        <w:t xml:space="preserve">and</w:t>
      </w:r>
      <w:r>
        <w:t xml:space="preserve"> </w:t>
      </w:r>
      <m:oMath>
        <m:sSub>
          <m:e>
            <m:r>
              <m:t>d</m:t>
            </m:r>
          </m:e>
          <m:sub>
            <m:r>
              <m:t>r</m:t>
            </m:r>
            <m:r>
              <m:t>m</m:t>
            </m:r>
          </m:sub>
        </m:sSub>
      </m:oMath>
      <w:r>
        <w:t xml:space="preserve">, is that they require the correlation between conditions. In practice, correlations between conditions are frequently not reported. An alternative estimator of Cohen’s</w:t>
      </w:r>
      <w:r>
        <w:t xml:space="preserve"> </w:t>
      </w:r>
      <m:oMath>
        <m:r>
          <m:t>d</m:t>
        </m:r>
      </m:oMath>
      <w:r>
        <w:t xml:space="preserve"> </w:t>
      </w:r>
      <w:r>
        <w:t xml:space="preserve">in repeated measures design is to simply use the classic variation of cohen’s</w:t>
      </w:r>
      <w:r>
        <w:t xml:space="preserve"> </w:t>
      </w:r>
      <m:oMath>
        <m:r>
          <m:t>d</m:t>
        </m:r>
      </m:oMath>
      <w:r>
        <w:t xml:space="preserve"> </w:t>
      </w:r>
      <w:r>
        <w:t xml:space="preserve">(i.e., pooled standard deviation). In a repeated measures design, the sample size does not change between conditions. Therefore weighting the variance of condition 1 and condition 2 by their respective degrees of freedom (i.e.,</w:t>
      </w:r>
      <w:r>
        <w:t xml:space="preserve"> </w:t>
      </w:r>
      <m:oMath>
        <m:r>
          <m:t>d</m:t>
        </m:r>
        <m:r>
          <m:t>f</m:t>
        </m:r>
        <m:r>
          <m:rPr>
            <m:sty m:val="p"/>
          </m:rPr>
          <m:t>=</m:t>
        </m:r>
        <m:r>
          <m:t>n</m:t>
        </m:r>
        <m:r>
          <m:rPr>
            <m:sty m:val="p"/>
          </m:rPr>
          <m:t>−</m:t>
        </m:r>
        <m:r>
          <m:t>1</m:t>
        </m:r>
      </m:oMath>
      <w:r>
        <w:t xml:space="preserve">) is an unnecessary step. Instead, we can standardize by the square root of the average the variances of condition 1 and 2</w:t>
      </w:r>
      <w:r>
        <w:t xml:space="preserve"> </w:t>
      </w:r>
      <w:r>
        <w:t xml:space="preserve">(see equation 5, Algina and Keselman 2003)</w:t>
      </w:r>
      <w:r>
        <w:t xml:space="preserve">:</w:t>
      </w:r>
    </w:p>
    <w:p>
      <w:pPr>
        <w:pStyle w:val="BodyText"/>
      </w:pPr>
      <m:oMathPara>
        <m:oMathParaPr>
          <m:jc m:val="center"/>
        </m:oMathParaPr>
        <m:oMath>
          <m:sSub>
            <m:e>
              <m:r>
                <m:t>d</m:t>
              </m:r>
            </m:e>
            <m:sub>
              <m:r>
                <m:t>a</m:t>
              </m:r>
              <m:r>
                <m:t>v</m:t>
              </m:r>
            </m:sub>
          </m:sSub>
          <m:r>
            <m:rPr>
              <m:sty m:val="p"/>
            </m:rPr>
            <m:t>=</m:t>
          </m:r>
          <m:f>
            <m:fPr>
              <m:type m:val="bar"/>
            </m:fPr>
            <m:num>
              <m:sSub>
                <m:e>
                  <m:r>
                    <m:t>M</m:t>
                  </m:r>
                </m:e>
                <m:sub>
                  <m:r>
                    <m:t>2</m:t>
                  </m:r>
                </m:sub>
              </m:sSub>
              <m:r>
                <m:rPr>
                  <m:sty m:val="p"/>
                </m:rPr>
                <m:t>−</m:t>
              </m:r>
              <m:sSub>
                <m:e>
                  <m:r>
                    <m:t>M</m:t>
                  </m:r>
                </m:e>
                <m:sub>
                  <m:r>
                    <m:t>1</m:t>
                  </m:r>
                </m:sub>
              </m:sSub>
            </m:num>
            <m:den>
              <m:rad>
                <m:radPr>
                  <m:degHide m:val="1"/>
                </m:radPr>
                <m:deg/>
                <m:e>
                  <m:f>
                    <m:fPr>
                      <m:type m:val="bar"/>
                    </m:fPr>
                    <m:num>
                      <m:sSubSup>
                        <m:e>
                          <m:r>
                            <m:t>S</m:t>
                          </m:r>
                        </m:e>
                        <m:sub>
                          <m:r>
                            <m:t>1</m:t>
                          </m:r>
                        </m:sub>
                        <m:sup>
                          <m:r>
                            <m:t>2</m:t>
                          </m:r>
                        </m:sup>
                      </m:sSubSup>
                      <m:r>
                        <m:rPr>
                          <m:sty m:val="p"/>
                        </m:rPr>
                        <m:t>+</m:t>
                      </m:r>
                      <m:sSubSup>
                        <m:e>
                          <m:r>
                            <m:t>S</m:t>
                          </m:r>
                        </m:e>
                        <m:sub>
                          <m:r>
                            <m:t>2</m:t>
                          </m:r>
                        </m:sub>
                        <m:sup>
                          <m:r>
                            <m:t>2</m:t>
                          </m:r>
                        </m:sup>
                      </m:sSubSup>
                    </m:num>
                    <m:den>
                      <m:r>
                        <m:t>2</m:t>
                      </m:r>
                    </m:den>
                  </m:f>
                </m:e>
              </m:rad>
            </m:den>
          </m:f>
        </m:oMath>
      </m:oMathPara>
    </w:p>
    <w:p>
      <w:pPr>
        <w:pStyle w:val="FirstParagraph"/>
      </w:pPr>
      <w:r>
        <w:t xml:space="preserve">This formulation is convenient especially when the correlation is not present, however without the correlation it fails to take into account the consistency of change between conditions. The standard error of the</w:t>
      </w:r>
      <w:r>
        <w:t xml:space="preserve"> </w:t>
      </w:r>
      <m:oMath>
        <m:sSub>
          <m:e>
            <m:r>
              <m:t>d</m:t>
            </m:r>
          </m:e>
          <m:sub>
            <m:r>
              <m:t>a</m:t>
            </m:r>
            <m:r>
              <m:t>v</m:t>
            </m:r>
          </m:sub>
        </m:sSub>
      </m:oMath>
      <w:r>
        <w:t xml:space="preserve"> </w:t>
      </w:r>
      <w:r>
        <w:t xml:space="preserve">can be expressed as</w:t>
      </w:r>
      <w:r>
        <w:t xml:space="preserve"> </w:t>
      </w:r>
      <w:r>
        <w:t xml:space="preserve">(equation 9, Algina and Keselman 2003)</w:t>
      </w:r>
      <w:r>
        <w:t xml:space="preserve">,</w:t>
      </w:r>
    </w:p>
    <w:p>
      <w:pPr>
        <w:pStyle w:val="BodyText"/>
      </w:pPr>
      <m:oMathPara>
        <m:oMathParaPr>
          <m:jc m:val="center"/>
        </m:oMathParaPr>
        <m:oMath>
          <m:r>
            <m:t>S</m:t>
          </m:r>
          <m:sSub>
            <m:e>
              <m:r>
                <m:t>E</m:t>
              </m:r>
            </m:e>
            <m:sub>
              <m:sSub>
                <m:e>
                  <m:r>
                    <m:t>d</m:t>
                  </m:r>
                </m:e>
                <m:sub>
                  <m:r>
                    <m:t>a</m:t>
                  </m:r>
                  <m:r>
                    <m:t>v</m:t>
                  </m:r>
                </m:sub>
              </m:sSub>
            </m:sub>
          </m:sSub>
          <m:r>
            <m:rPr>
              <m:sty m:val="p"/>
            </m:rPr>
            <m:t>=</m:t>
          </m:r>
          <m:rad>
            <m:radPr>
              <m:degHide m:val="1"/>
            </m:radPr>
            <m:deg/>
            <m:e>
              <m:f>
                <m:fPr>
                  <m:type m:val="bar"/>
                </m:fPr>
                <m:num>
                  <m:r>
                    <m:t>2</m:t>
                  </m:r>
                  <m:d>
                    <m:dPr>
                      <m:begChr m:val="("/>
                      <m:endChr m:val=")"/>
                      <m:sepChr m:val=""/>
                      <m:grow/>
                    </m:dPr>
                    <m:e>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e>
                  </m:d>
                </m:num>
                <m:den>
                  <m:r>
                    <m:t>n</m:t>
                  </m:r>
                  <m:d>
                    <m:dPr>
                      <m:begChr m:val="("/>
                      <m:endChr m:val=")"/>
                      <m:sepChr m:val=""/>
                      <m:grow/>
                    </m:dPr>
                    <m:e>
                      <m:sSubSup>
                        <m:e>
                          <m:r>
                            <m:t>S</m:t>
                          </m:r>
                        </m:e>
                        <m:sub>
                          <m:r>
                            <m:t>1</m:t>
                          </m:r>
                        </m:sub>
                        <m:sup>
                          <m:r>
                            <m:t>2</m:t>
                          </m:r>
                        </m:sup>
                      </m:sSubSup>
                      <m:r>
                        <m:rPr>
                          <m:sty m:val="p"/>
                        </m:rPr>
                        <m:t>+</m:t>
                      </m:r>
                      <m:sSup>
                        <m:e>
                          <m:r>
                            <m:t>S</m:t>
                          </m:r>
                        </m:e>
                        <m:sup>
                          <m:r>
                            <m:t>2</m:t>
                          </m:r>
                        </m:sup>
                      </m:sSup>
                    </m:e>
                  </m:d>
                </m:den>
              </m:f>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 (average variance)</w:t>
      </w:r>
      <w:r>
        <w:br/>
      </w:r>
      <w:r>
        <w:rPr>
          <w:rStyle w:val="CommentTok"/>
        </w:rPr>
        <w:t xml:space="preserve"># given means and SDs </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d.dep.t.avg</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1 0.427 0.217 0.635</w:t>
      </w:r>
    </w:p>
    <w:p>
      <w:pPr>
        <w:pStyle w:val="FirstParagraph"/>
      </w:pPr>
      <w:r>
        <w:t xml:space="preserve">The output shows that the effect size is</w:t>
      </w:r>
      <w:r>
        <w:t xml:space="preserve"> </w:t>
      </w:r>
      <m:oMath>
        <m:sSub>
          <m:e>
            <m:r>
              <m:t>d</m:t>
            </m:r>
          </m:e>
          <m:sub>
            <m:r>
              <m:t>a</m:t>
            </m:r>
            <m:r>
              <m:t>v</m:t>
            </m:r>
          </m:sub>
        </m:sSub>
      </m:oMath>
      <w:r>
        <w:t xml:space="preserve"> </w:t>
      </w:r>
      <w:r>
        <w:t xml:space="preserve">= 0.43, 95% CI [0.22, 0.64].</w:t>
      </w:r>
    </w:p>
    <w:bookmarkEnd w:id="80"/>
    <w:bookmarkStart w:id="81" w:name="sec-becker"/>
    <w:p>
      <w:pPr>
        <w:pStyle w:val="Heading3"/>
      </w:pPr>
      <w:r>
        <w:t xml:space="preserve">8.3.4 Becker’s</w:t>
      </w:r>
      <w:r>
        <w:t xml:space="preserve"> </w:t>
      </w:r>
      <m:oMath>
        <m:r>
          <m:t>d</m:t>
        </m:r>
      </m:oMath>
      <w:r>
        <w:t xml:space="preserve"> </w:t>
      </w:r>
      <w:r>
        <w:t xml:space="preserve">(</w:t>
      </w:r>
      <m:oMath>
        <m:sSub>
          <m:e>
            <m:r>
              <m:t>d</m:t>
            </m:r>
          </m:e>
          <m:sub>
            <m:r>
              <m:t>b</m:t>
            </m:r>
          </m:sub>
        </m:sSub>
      </m:oMath>
      <w:r>
        <w:t xml:space="preserve">)</w:t>
      </w:r>
    </w:p>
    <w:p>
      <w:pPr>
        <w:pStyle w:val="FirstParagraph"/>
      </w:pPr>
      <w:r>
        <w:t xml:space="preserve">An even simpler variant of repeated measures</w:t>
      </w:r>
      <w:r>
        <w:t xml:space="preserve"> </w:t>
      </w:r>
      <m:oMath>
        <m:r>
          <m:t>d</m:t>
        </m:r>
      </m:oMath>
      <w:r>
        <w:t xml:space="preserve"> </w:t>
      </w:r>
      <w:r>
        <w:t xml:space="preserve">value comes from</w:t>
      </w:r>
      <w:r>
        <w:t xml:space="preserve"> </w:t>
      </w:r>
      <w:r>
        <w:t xml:space="preserve">Becker (1988)</w:t>
      </w:r>
      <w:r>
        <w:t xml:space="preserve">. Becker’s</w:t>
      </w:r>
      <w:r>
        <w:t xml:space="preserve"> </w:t>
      </w:r>
      <m:oMath>
        <m:r>
          <m:t>d</m:t>
        </m:r>
      </m:oMath>
      <w:r>
        <w:t xml:space="preserve"> </w:t>
      </w:r>
      <w:r>
        <w:t xml:space="preserve">standardizes simply by the pre-test standard deviation when the comparison is a pre/post design,</w:t>
      </w:r>
    </w:p>
    <w:p>
      <w:pPr>
        <w:pStyle w:val="BodyText"/>
      </w:pPr>
      <m:oMathPara>
        <m:oMathParaPr>
          <m:jc m:val="center"/>
        </m:oMathParaPr>
        <m:oMath>
          <m:sSub>
            <m:e>
              <m:r>
                <m:t>d</m:t>
              </m:r>
            </m:e>
            <m:sub>
              <m:r>
                <m:t>b</m:t>
              </m:r>
            </m:sub>
          </m:sSub>
          <m:r>
            <m:rPr>
              <m:sty m:val="p"/>
            </m:rPr>
            <m:t>=</m:t>
          </m:r>
          <m:f>
            <m:fPr>
              <m:type m:val="bar"/>
            </m:fPr>
            <m:num>
              <m:sSub>
                <m:e>
                  <m:r>
                    <m:t>M</m:t>
                  </m:r>
                </m:e>
                <m:sub>
                  <m:r>
                    <m:rPr>
                      <m:nor/>
                      <m:sty m:val="p"/>
                    </m:rPr>
                    <m:t>post</m:t>
                  </m:r>
                </m:sub>
              </m:sSub>
              <m:r>
                <m:rPr>
                  <m:sty m:val="p"/>
                </m:rPr>
                <m:t>−</m:t>
              </m:r>
              <m:sSub>
                <m:e>
                  <m:r>
                    <m:t>M</m:t>
                  </m:r>
                </m:e>
                <m:sub>
                  <m:r>
                    <m:rPr>
                      <m:nor/>
                      <m:sty m:val="p"/>
                    </m:rPr>
                    <m:t>pre</m:t>
                  </m:r>
                </m:sub>
              </m:sSub>
            </m:num>
            <m:den>
              <m:sSub>
                <m:e>
                  <m:r>
                    <m:t>S</m:t>
                  </m:r>
                </m:e>
                <m:sub>
                  <m:r>
                    <m:rPr>
                      <m:nor/>
                      <m:sty m:val="p"/>
                    </m:rPr>
                    <m:t>pre</m:t>
                  </m:r>
                </m:sub>
              </m:sSub>
            </m:den>
          </m:f>
          <m:r>
            <m:rPr>
              <m:sty m:val="p"/>
            </m:rPr>
            <m:t>.</m:t>
          </m:r>
        </m:oMath>
      </m:oMathPara>
    </w:p>
    <w:p>
      <w:pPr>
        <w:pStyle w:val="FirstParagraph"/>
      </w:pPr>
      <w:r>
        <w:t xml:space="preserve">The convenient interpretation of</w:t>
      </w:r>
      <w:r>
        <w:t xml:space="preserve"> </w:t>
      </w:r>
      <w:r>
        <w:t xml:space="preserve">“</w:t>
      </w:r>
      <w:r>
        <w:t xml:space="preserve">change in baseline standard deviations</w:t>
      </w:r>
      <w:r>
        <w:t xml:space="preserve">”</w:t>
      </w:r>
      <w:r>
        <w:t xml:space="preserve"> </w:t>
      </w:r>
      <w:r>
        <w:t xml:space="preserve">can be quite useful. We can also obtain the standard error with</w:t>
      </w:r>
      <w:r>
        <w:t xml:space="preserve"> </w:t>
      </w:r>
      <w:r>
        <w:t xml:space="preserve">(equation 13, Becker 1988)</w:t>
      </w:r>
      <w:r>
        <w:t xml:space="preserve">,</w:t>
      </w:r>
    </w:p>
    <w:p>
      <w:pPr>
        <w:pStyle w:val="BodyText"/>
      </w:pPr>
      <m:oMathPara>
        <m:oMathParaPr>
          <m:jc m:val="center"/>
        </m:oMathParaPr>
        <m:oMath>
          <m:r>
            <m:t>S</m:t>
          </m:r>
          <m:sSub>
            <m:e>
              <m:r>
                <m:t>E</m:t>
              </m:r>
            </m:e>
            <m:sub>
              <m:sSub>
                <m:e>
                  <m:r>
                    <m:t>d</m:t>
                  </m:r>
                </m:e>
                <m:sub>
                  <m:r>
                    <m:t>b</m:t>
                  </m:r>
                </m:sub>
              </m:sSub>
            </m:sub>
          </m:sSub>
          <m:r>
            <m:rPr>
              <m:sty m:val="p"/>
            </m:rPr>
            <m:t>=</m:t>
          </m:r>
          <m:rad>
            <m:radPr>
              <m:degHide m:val="1"/>
            </m:radPr>
            <m:deg/>
            <m:e>
              <m:f>
                <m:fPr>
                  <m:type m:val="bar"/>
                </m:fPr>
                <m:num>
                  <m:r>
                    <m:t>2</m:t>
                  </m:r>
                  <m:d>
                    <m:dPr>
                      <m:begChr m:val="("/>
                      <m:endChr m:val=")"/>
                      <m:sepChr m:val=""/>
                      <m:grow/>
                    </m:dPr>
                    <m:e>
                      <m:r>
                        <m:t>1</m:t>
                      </m:r>
                      <m:r>
                        <m:rPr>
                          <m:sty m:val="p"/>
                        </m:rPr>
                        <m:t>−</m:t>
                      </m:r>
                      <m:r>
                        <m:t>r</m:t>
                      </m:r>
                    </m:e>
                  </m:d>
                </m:num>
                <m:den>
                  <m:r>
                    <m:t>n</m:t>
                  </m:r>
                </m:den>
              </m:f>
              <m:r>
                <m:rPr>
                  <m:sty m:val="p"/>
                </m:rPr>
                <m:t>+</m:t>
              </m:r>
              <m:f>
                <m:fPr>
                  <m:type m:val="bar"/>
                </m:fPr>
                <m:num>
                  <m:sSubSup>
                    <m:e>
                      <m:r>
                        <m:t>d</m:t>
                      </m:r>
                    </m:e>
                    <m:sub>
                      <m:r>
                        <m:t>b</m:t>
                      </m:r>
                    </m:sub>
                    <m:sup>
                      <m:r>
                        <m:t>2</m:t>
                      </m:r>
                    </m:sup>
                  </m:sSubSup>
                </m:num>
                <m:den>
                  <m:r>
                    <m:t>2</m:t>
                  </m:r>
                  <m:r>
                    <m:t>n</m:t>
                  </m:r>
                </m:den>
              </m:f>
            </m:e>
          </m:rad>
        </m:oMath>
      </m:oMathPara>
    </w:p>
    <w:p>
      <w:pPr>
        <w:pStyle w:val="FirstParagraph"/>
      </w:pPr>
      <w:r>
        <w:t xml:space="preserve">Notice that even though the formula for calculating</w:t>
      </w:r>
      <w:r>
        <w:t xml:space="preserve"> </w:t>
      </w:r>
      <m:oMath>
        <m:sSub>
          <m:e>
            <m:r>
              <m:t>d</m:t>
            </m:r>
          </m:e>
          <m:sub>
            <m:r>
              <m:t>b</m:t>
            </m:r>
          </m:sub>
        </m:sSub>
      </m:oMath>
      <w:r>
        <w:t xml:space="preserve"> </w:t>
      </w:r>
      <w:r>
        <w:t xml:space="preserve">did not include the correlation coefficient, the standard error does.</w:t>
      </w:r>
    </w:p>
    <w:p>
      <w:pPr>
        <w:pStyle w:val="BodyText"/>
      </w:pPr>
      <w:r>
        <w:t xml:space="preserve">In base R, we can calculate Becker’s formulation of standardized mean difference using the equations above.</w:t>
      </w:r>
    </w:p>
    <w:p>
      <w:pPr>
        <w:pStyle w:val="SourceCode"/>
      </w:pPr>
      <w:r>
        <w:rPr>
          <w:rStyle w:val="CommentTok"/>
        </w:rPr>
        <w:t xml:space="preserve"># Install the package below if not done so already</w:t>
      </w:r>
      <w:r>
        <w:br/>
      </w:r>
      <w:r>
        <w:rPr>
          <w:rStyle w:val="CommentTok"/>
        </w:rPr>
        <w:t xml:space="preserve"># install.packages(escalc)</w:t>
      </w:r>
      <w:r>
        <w:br/>
      </w:r>
      <w:r>
        <w:rPr>
          <w:rStyle w:val="CommentTok"/>
        </w:rPr>
        <w:t xml:space="preserve"># Cohen's d for repeated measures (becker's d)</w:t>
      </w:r>
      <w:r>
        <w:br/>
      </w:r>
      <w:r>
        <w:rPr>
          <w:rStyle w:val="CommentTok"/>
        </w:rPr>
        <w:t xml:space="preserve"># given means, the pre-test SDs, and the correlation</w:t>
      </w:r>
      <w:r>
        <w:br/>
      </w:r>
      <w:r>
        <w:br/>
      </w:r>
      <w:r>
        <w:rPr>
          <w:rStyle w:val="CommentTok"/>
        </w:rPr>
        <w:t xml:space="preserve"># For example:</w:t>
      </w:r>
      <w:r>
        <w:br/>
      </w:r>
      <w:r>
        <w:rPr>
          <w:rStyle w:val="CommentTok"/>
        </w:rPr>
        <w:t xml:space="preserve"># Pre-test Mean = 21.4, SD = 19.59, N = 96</w:t>
      </w:r>
      <w:r>
        <w:br/>
      </w:r>
      <w:r>
        <w:rPr>
          <w:rStyle w:val="CommentTok"/>
        </w:rPr>
        <w:t xml:space="preserve"># Post-test Mean = 30.4, N = 96</w:t>
      </w:r>
      <w:r>
        <w:br/>
      </w:r>
      <w:r>
        <w:rPr>
          <w:rStyle w:val="CommentTok"/>
        </w:rPr>
        <w:t xml:space="preserve"># Correlation between conditions: r = .40</w:t>
      </w:r>
      <w:r>
        <w:br/>
      </w:r>
      <w:r>
        <w:br/>
      </w:r>
      <w:r>
        <w:rPr>
          <w:rStyle w:val="NormalTok"/>
        </w:rPr>
        <w:t xml:space="preserve">Mpre </w:t>
      </w:r>
      <w:r>
        <w:rPr>
          <w:rStyle w:val="OtherTok"/>
        </w:rPr>
        <w:t xml:space="preserve">&lt;-</w:t>
      </w:r>
      <w:r>
        <w:rPr>
          <w:rStyle w:val="NormalTok"/>
        </w:rPr>
        <w:t xml:space="preserve"> </w:t>
      </w:r>
      <w:r>
        <w:rPr>
          <w:rStyle w:val="FloatTok"/>
        </w:rPr>
        <w:t xml:space="preserve">21.4</w:t>
      </w:r>
      <w:r>
        <w:br/>
      </w:r>
      <w:r>
        <w:rPr>
          <w:rStyle w:val="NormalTok"/>
        </w:rPr>
        <w:t xml:space="preserve">Mpost </w:t>
      </w:r>
      <w:r>
        <w:rPr>
          <w:rStyle w:val="OtherTok"/>
        </w:rPr>
        <w:t xml:space="preserve">&lt;-</w:t>
      </w:r>
      <w:r>
        <w:rPr>
          <w:rStyle w:val="NormalTok"/>
        </w:rPr>
        <w:t xml:space="preserve"> </w:t>
      </w:r>
      <w:r>
        <w:rPr>
          <w:rStyle w:val="FloatTok"/>
        </w:rPr>
        <w:t xml:space="preserve">30.4</w:t>
      </w:r>
      <w:r>
        <w:br/>
      </w:r>
      <w:r>
        <w:rPr>
          <w:rStyle w:val="NormalTok"/>
        </w:rPr>
        <w:t xml:space="preserve">Spre </w:t>
      </w:r>
      <w:r>
        <w:rPr>
          <w:rStyle w:val="OtherTok"/>
        </w:rPr>
        <w:t xml:space="preserve">&lt;-</w:t>
      </w:r>
      <w:r>
        <w:rPr>
          <w:rStyle w:val="NormalTok"/>
        </w:rPr>
        <w:t xml:space="preserve"> </w:t>
      </w:r>
      <w:r>
        <w:rPr>
          <w:rStyle w:val="FloatTok"/>
        </w:rPr>
        <w:t xml:space="preserve">19.59</w:t>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 </w:t>
      </w:r>
      <w:r>
        <w:rPr>
          <w:rStyle w:val="OtherTok"/>
        </w:rPr>
        <w:t xml:space="preserve">&lt;-</w:t>
      </w:r>
      <w:r>
        <w:rPr>
          <w:rStyle w:val="NormalTok"/>
        </w:rPr>
        <w:t xml:space="preserve"> </w:t>
      </w:r>
      <w:r>
        <w:rPr>
          <w:rStyle w:val="DecValTok"/>
        </w:rPr>
        <w:t xml:space="preserve">96</w:t>
      </w:r>
      <w:r>
        <w:br/>
      </w:r>
      <w:r>
        <w:rPr>
          <w:rStyle w:val="NormalTok"/>
        </w:rPr>
        <w:t xml:space="preserve">a </w:t>
      </w:r>
      <w:r>
        <w:rPr>
          <w:rStyle w:val="OtherTok"/>
        </w:rPr>
        <w:t xml:space="preserve">&lt;-</w:t>
      </w:r>
      <w:r>
        <w:rPr>
          <w:rStyle w:val="NormalTok"/>
        </w:rPr>
        <w:t xml:space="preserve"> </w:t>
      </w:r>
      <w:r>
        <w:rPr>
          <w:rStyle w:val="FloatTok"/>
        </w:rPr>
        <w:t xml:space="preserve">0.05</w:t>
      </w:r>
      <w:r>
        <w:br/>
      </w:r>
      <w:r>
        <w:br/>
      </w:r>
      <w:r>
        <w:rPr>
          <w:rStyle w:val="NormalTok"/>
        </w:rPr>
        <w:t xml:space="preserve">d </w:t>
      </w:r>
      <w:r>
        <w:rPr>
          <w:rStyle w:val="OtherTok"/>
        </w:rPr>
        <w:t xml:space="preserve">&lt;-</w:t>
      </w:r>
      <w:r>
        <w:rPr>
          <w:rStyle w:val="NormalTok"/>
        </w:rPr>
        <w:t xml:space="preserve"> (Mpost </w:t>
      </w:r>
      <w:r>
        <w:rPr>
          <w:rStyle w:val="SpecialCharTok"/>
        </w:rPr>
        <w:t xml:space="preserve">-</w:t>
      </w:r>
      <w:r>
        <w:rPr>
          <w:rStyle w:val="NormalTok"/>
        </w:rPr>
        <w:t xml:space="preserve"> Mpre) </w:t>
      </w:r>
      <w:r>
        <w:rPr>
          <w:rStyle w:val="SpecialCharTok"/>
        </w:rPr>
        <w:t xml:space="preserve">/</w:t>
      </w:r>
      <w:r>
        <w:rPr>
          <w:rStyle w:val="NormalTok"/>
        </w:rPr>
        <w:t xml:space="preserve"> Spre</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n </w:t>
      </w:r>
      <w:r>
        <w:rPr>
          <w:rStyle w:val="SpecialCharTok"/>
        </w:rPr>
        <w:t xml:space="preserve">+</w:t>
      </w:r>
      <w:r>
        <w:rPr>
          <w:rStyle w:val="NormalTok"/>
        </w:rPr>
        <w:t xml:space="preserve"> d</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 )</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1 0.459 0.231 0.688</w:t>
      </w:r>
    </w:p>
    <w:p>
      <w:pPr>
        <w:pStyle w:val="FirstParagraph"/>
      </w:pPr>
      <w:r>
        <w:t xml:space="preserve">The output shows that the effect size is</w:t>
      </w:r>
      <w:r>
        <w:t xml:space="preserve"> </w:t>
      </w:r>
      <m:oMath>
        <m:sSub>
          <m:e>
            <m:r>
              <m:t>d</m:t>
            </m:r>
          </m:e>
          <m:sub>
            <m:r>
              <m:t>r</m:t>
            </m:r>
            <m:r>
              <m:t>m</m:t>
            </m:r>
          </m:sub>
        </m:sSub>
      </m:oMath>
      <w:r>
        <w:t xml:space="preserve"> </w:t>
      </w:r>
      <w:r>
        <w:t xml:space="preserve">= 0.46, 95% CI [0.23, 0.69].</w:t>
      </w:r>
    </w:p>
    <w:bookmarkEnd w:id="81"/>
    <w:bookmarkStart w:id="86" w:name="comparing-repeated-measures-d-values"/>
    <w:p>
      <w:pPr>
        <w:pStyle w:val="Heading3"/>
      </w:pPr>
      <w:r>
        <w:t xml:space="preserve">8.3.5 Comparing Repeated Measures</w:t>
      </w:r>
      <w:r>
        <w:t xml:space="preserve"> </w:t>
      </w:r>
      <m:oMath>
        <m:r>
          <m:t>d</m:t>
        </m:r>
      </m:oMath>
      <w:r>
        <w:t xml:space="preserve"> </w:t>
      </w:r>
      <w:r>
        <w:t xml:space="preserve">values</w:t>
      </w:r>
    </w:p>
    <w:p>
      <w:pPr>
        <w:pStyle w:val="FirstParagraph"/>
      </w:pPr>
      <w:hyperlink w:anchor="fig-correlation-comp">
        <w:r>
          <w:rPr>
            <w:rStyle w:val="Hyperlink"/>
          </w:rPr>
          <w:t xml:space="preserve">Figure 8.2</w:t>
        </w:r>
      </w:hyperlink>
      <w:r>
        <w:t xml:space="preserve"> </w:t>
      </w:r>
      <w:r>
        <w:t xml:space="preserve">shows repeated measures designs with a high (</w:t>
      </w:r>
      <m:oMath>
        <m:r>
          <m:t>r</m:t>
        </m:r>
        <m:r>
          <m:rPr>
            <m:sty m:val="p"/>
          </m:rPr>
          <m:t>=</m:t>
        </m:r>
      </m:oMath>
      <w:r>
        <w:t xml:space="preserve"> </w:t>
      </w:r>
      <w:r>
        <w:t xml:space="preserve">.95) and low (</w:t>
      </w:r>
      <m:oMath>
        <m:r>
          <m:t>r</m:t>
        </m:r>
        <m:r>
          <m:rPr>
            <m:sty m:val="p"/>
          </m:rPr>
          <m:t>=</m:t>
        </m:r>
      </m:oMath>
      <w:r>
        <w:t xml:space="preserve"> </w:t>
      </w:r>
      <w:r>
        <w:t xml:space="preserve">.05) correlation between conditions. Let us fix the standard deviations and means for both conditions (i.e., high and low correlation) and only vary the correlation. Now we can compare the repeated measures estimators based on these two conditions shown in</w:t>
      </w:r>
      <w:r>
        <w:t xml:space="preserve"> </w:t>
      </w:r>
      <w:hyperlink w:anchor="fig-correlation-comp">
        <w:r>
          <w:rPr>
            <w:rStyle w:val="Hyperlink"/>
          </w:rPr>
          <w:t xml:space="preserve">Figure 8.2</w:t>
        </w:r>
      </w:hyperlink>
      <w:r>
        <w:t xml:space="preserve">:</w:t>
      </w:r>
    </w:p>
    <w:p>
      <w:pPr>
        <w:numPr>
          <w:ilvl w:val="0"/>
          <w:numId w:val="1006"/>
        </w:numPr>
        <w:pStyle w:val="Compact"/>
      </w:pPr>
      <w:r>
        <w:t xml:space="preserve">High correlation:</w:t>
      </w:r>
    </w:p>
    <w:p>
      <w:pPr>
        <w:numPr>
          <w:ilvl w:val="1"/>
          <w:numId w:val="1007"/>
        </w:numPr>
        <w:pStyle w:val="Compact"/>
      </w:pPr>
      <m:oMath>
        <m:sSub>
          <m:e>
            <m:r>
              <m:t>d</m:t>
            </m:r>
          </m:e>
          <m:sub>
            <m:r>
              <m:t>z</m:t>
            </m:r>
          </m:sub>
        </m:sSub>
        <m:r>
          <m:rPr>
            <m:sty m:val="p"/>
          </m:rPr>
          <m:t>=</m:t>
        </m:r>
        <m:r>
          <m:t>1.24</m:t>
        </m:r>
      </m:oMath>
    </w:p>
    <w:p>
      <w:pPr>
        <w:numPr>
          <w:ilvl w:val="1"/>
          <w:numId w:val="1007"/>
        </w:numPr>
        <w:pStyle w:val="Compact"/>
      </w:pPr>
      <m:oMath>
        <m:sSub>
          <m:e>
            <m:r>
              <m:t>d</m:t>
            </m:r>
          </m:e>
          <m:sub>
            <m:r>
              <m:t>r</m:t>
            </m:r>
            <m:r>
              <m:t>m</m:t>
            </m:r>
          </m:sub>
        </m:sSub>
        <m:r>
          <m:rPr>
            <m:sty m:val="p"/>
          </m:rPr>
          <m:t>=</m:t>
        </m:r>
        <m:r>
          <m:t>0.39</m:t>
        </m:r>
      </m:oMath>
    </w:p>
    <w:p>
      <w:pPr>
        <w:numPr>
          <w:ilvl w:val="1"/>
          <w:numId w:val="1007"/>
        </w:numPr>
        <w:pStyle w:val="Compact"/>
      </w:pPr>
      <m:oMath>
        <m:sSub>
          <m:e>
            <m:r>
              <m:t>d</m:t>
            </m:r>
          </m:e>
          <m:sub>
            <m:r>
              <m:t>a</m:t>
            </m:r>
            <m:r>
              <m:t>v</m:t>
            </m:r>
          </m:sub>
        </m:sSub>
        <m:r>
          <m:rPr>
            <m:sty m:val="p"/>
          </m:rPr>
          <m:t>=</m:t>
        </m:r>
        <m:r>
          <m:t>0.43</m:t>
        </m:r>
      </m:oMath>
    </w:p>
    <w:p>
      <w:pPr>
        <w:numPr>
          <w:ilvl w:val="1"/>
          <w:numId w:val="1007"/>
        </w:numPr>
        <w:pStyle w:val="Compact"/>
      </w:pPr>
      <m:oMath>
        <m:sSub>
          <m:e>
            <m:r>
              <m:t>d</m:t>
            </m:r>
          </m:e>
          <m:sub>
            <m:r>
              <m:t>b</m:t>
            </m:r>
          </m:sub>
        </m:sSub>
        <m:r>
          <m:rPr>
            <m:sty m:val="p"/>
          </m:rPr>
          <m:t>=</m:t>
        </m:r>
        <m:r>
          <m:t>0.40</m:t>
        </m:r>
      </m:oMath>
    </w:p>
    <w:p>
      <w:pPr>
        <w:numPr>
          <w:ilvl w:val="0"/>
          <w:numId w:val="1006"/>
        </w:numPr>
        <w:pStyle w:val="Compact"/>
      </w:pPr>
      <w:r>
        <w:t xml:space="preserve">Low correlation:</w:t>
      </w:r>
    </w:p>
    <w:p>
      <w:pPr>
        <w:numPr>
          <w:ilvl w:val="1"/>
          <w:numId w:val="1008"/>
        </w:numPr>
        <w:pStyle w:val="Compact"/>
      </w:pPr>
      <m:oMath>
        <m:sSub>
          <m:e>
            <m:r>
              <m:t>d</m:t>
            </m:r>
          </m:e>
          <m:sub>
            <m:r>
              <m:t>z</m:t>
            </m:r>
          </m:sub>
        </m:sSub>
        <m:r>
          <m:rPr>
            <m:sty m:val="p"/>
          </m:rPr>
          <m:t>=</m:t>
        </m:r>
        <m:r>
          <m:t>0.31</m:t>
        </m:r>
      </m:oMath>
    </w:p>
    <w:p>
      <w:pPr>
        <w:numPr>
          <w:ilvl w:val="1"/>
          <w:numId w:val="1008"/>
        </w:numPr>
        <w:pStyle w:val="Compact"/>
      </w:pPr>
      <m:oMath>
        <m:sSub>
          <m:e>
            <m:r>
              <m:t>d</m:t>
            </m:r>
          </m:e>
          <m:sub>
            <m:r>
              <m:t>r</m:t>
            </m:r>
            <m:r>
              <m:t>m</m:t>
            </m:r>
          </m:sub>
        </m:sSub>
        <m:r>
          <m:rPr>
            <m:sty m:val="p"/>
          </m:rPr>
          <m:t>=</m:t>
        </m:r>
        <m:r>
          <m:t>0.43</m:t>
        </m:r>
      </m:oMath>
    </w:p>
    <w:p>
      <w:pPr>
        <w:numPr>
          <w:ilvl w:val="1"/>
          <w:numId w:val="1008"/>
        </w:numPr>
        <w:pStyle w:val="Compact"/>
      </w:pPr>
      <m:oMath>
        <m:sSub>
          <m:e>
            <m:r>
              <m:t>d</m:t>
            </m:r>
          </m:e>
          <m:sub>
            <m:r>
              <m:t>a</m:t>
            </m:r>
            <m:r>
              <m:t>v</m:t>
            </m:r>
          </m:sub>
        </m:sSub>
        <m:r>
          <m:rPr>
            <m:sty m:val="p"/>
          </m:rPr>
          <m:t>=</m:t>
        </m:r>
        <m:r>
          <m:t>0.43</m:t>
        </m:r>
      </m:oMath>
    </w:p>
    <w:p>
      <w:pPr>
        <w:numPr>
          <w:ilvl w:val="1"/>
          <w:numId w:val="1008"/>
        </w:numPr>
        <w:pStyle w:val="Compact"/>
      </w:pPr>
      <m:oMath>
        <m:sSub>
          <m:e>
            <m:r>
              <m:t>d</m:t>
            </m:r>
          </m:e>
          <m:sub>
            <m:r>
              <m:t>b</m:t>
            </m:r>
          </m:sub>
        </m:sSub>
        <m:r>
          <m:rPr>
            <m:sty m:val="p"/>
          </m:rPr>
          <m:t>=</m:t>
        </m:r>
        <m:r>
          <m:t>0.40</m:t>
        </m:r>
      </m:oMath>
    </w:p>
    <w:p>
      <w:pPr>
        <w:pStyle w:val="FirstParagraph"/>
      </w:pPr>
      <w:r>
        <w:t xml:space="preserve">We notice that the correlation greatly influences</w:t>
      </w:r>
      <w:r>
        <w:t xml:space="preserve"> </w:t>
      </w:r>
      <m:oMath>
        <m:sSub>
          <m:e>
            <m:r>
              <m:t>d</m:t>
            </m:r>
          </m:e>
          <m:sub>
            <m:r>
              <m:t>z</m:t>
            </m:r>
          </m:sub>
        </m:sSub>
      </m:oMath>
      <w:r>
        <w:t xml:space="preserve"> </w:t>
      </w:r>
      <w:r>
        <w:t xml:space="preserve">more than any other estimator. The</w:t>
      </w:r>
      <w:r>
        <w:t xml:space="preserve"> </w:t>
      </w:r>
      <m:oMath>
        <m:sSub>
          <m:e>
            <m:r>
              <m:t>d</m:t>
            </m:r>
          </m:e>
          <m:sub>
            <m:r>
              <m:t>r</m:t>
            </m:r>
            <m:r>
              <m:t>m</m:t>
            </m:r>
          </m:sub>
        </m:sSub>
      </m:oMath>
      <w:r>
        <w:t xml:space="preserve"> </w:t>
      </w:r>
      <w:r>
        <w:t xml:space="preserve">value has very little change, whereas</w:t>
      </w:r>
      <w:r>
        <w:t xml:space="preserve"> </w:t>
      </w:r>
      <m:oMath>
        <m:sSub>
          <m:e>
            <m:r>
              <m:t>d</m:t>
            </m:r>
          </m:e>
          <m:sub>
            <m:r>
              <m:t>a</m:t>
            </m:r>
            <m:r>
              <m:t>v</m:t>
            </m:r>
          </m:sub>
        </m:sSub>
      </m:oMath>
      <w:r>
        <w:t xml:space="preserve"> </w:t>
      </w:r>
      <w:r>
        <w:t xml:space="preserve">and</w:t>
      </w:r>
      <w:r>
        <w:t xml:space="preserve"> </w:t>
      </w:r>
      <m:oMath>
        <m:sSub>
          <m:e>
            <m:r>
              <m:t>d</m:t>
            </m:r>
          </m:e>
          <m:sub>
            <m:r>
              <m:t>b</m:t>
            </m:r>
          </m:sub>
        </m:sSub>
      </m:oMath>
      <w:r>
        <w:t xml:space="preserve"> </w:t>
      </w:r>
      <w:r>
        <w:t xml:space="preserve">do not take into account the correlation at all.</w:t>
      </w:r>
    </w:p>
    <w:tbl>
      <w:tblPr>
        <w:tblStyle w:val="Table"/>
        <w:tblW w:type="pct" w:w="5000"/>
        <w:tblLook w:firstRow="0" w:lastRow="0" w:firstColumn="0" w:lastColumn="0" w:noHBand="0" w:noVBand="0" w:val="0000"/>
        <w:jc w:val="start"/>
      </w:tblPr>
      <w:tblGrid>
        <w:gridCol w:w="7920"/>
      </w:tblGrid>
      <w:tr>
        <w:tc>
          <w:tcPr/>
          <w:bookmarkStart w:id="85" w:name="fig-correlation-comp"/>
          <w:p>
            <w:pPr>
              <w:jc w:val="center"/>
            </w:pPr>
            <w:r>
              <w:drawing>
                <wp:inline>
                  <wp:extent cx="5334000" cy="4267200"/>
                  <wp:effectExtent b="0" l="0" r="0" t="0"/>
                  <wp:docPr descr="" title="" id="83" name="Picture"/>
                  <a:graphic>
                    <a:graphicData uri="http://schemas.openxmlformats.org/drawingml/2006/picture">
                      <pic:pic>
                        <pic:nvPicPr>
                          <pic:cNvPr descr="Standardized-Mean-Differences_files/figure-docx/fig-correlation-comp-1.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8.2: Figure displaying simulated data of a repeated measures design, the x-axis shows the condition (e.g., pre-test and post-test) and y-axis is the scores. Left panel shows a high pre/post correlation (</w:t>
            </w:r>
            <m:oMath>
              <m:r>
                <m:t>r</m:t>
              </m:r>
            </m:oMath>
            <w:r>
              <w:t xml:space="preserve"> </w:t>
            </w:r>
            <w:r>
              <w:t xml:space="preserve">= .95) and right panel shows a low correlation condition (</w:t>
            </w:r>
            <m:oMath>
              <m:r>
                <m:t>r</m:t>
              </m:r>
            </m:oMath>
            <w:r>
              <w:t xml:space="preserve"> </w:t>
            </w:r>
            <w:r>
              <w:t xml:space="preserve">= .05). Lines indicate within person pre/post change.</w:t>
            </w:r>
          </w:p>
          <w:bookmarkEnd w:id="85"/>
        </w:tc>
      </w:tr>
    </w:tbl>
    <w:bookmarkEnd w:id="86"/>
    <w:bookmarkEnd w:id="87"/>
    <w:bookmarkStart w:id="94" w:name="pretest-posttest-control-group-designs"/>
    <w:p>
      <w:pPr>
        <w:pStyle w:val="Heading2"/>
      </w:pPr>
      <w:r>
        <w:t xml:space="preserve">8.4 Pretest-Posttest-Control Group Designs</w:t>
      </w:r>
    </w:p>
    <w:p>
      <w:pPr>
        <w:pStyle w:val="FirstParagraph"/>
      </w:pPr>
      <w:r>
        <w:t xml:space="preserve">In many areas of research both between and within group factors are incorporated. For example, in research involving the examination of the effects of an intervention often a sample is randomised into two seperate groups (intervention and control) and then they are measured on the outcome of interest both before (pretest) and after (posttest) the intervention/control period. In these types of 2x2 (group x time) study designs it is usually the difference between the standardised mean change for the intervention/treatment (</w:t>
      </w:r>
      <m:oMath>
        <m:r>
          <m:t>T</m:t>
        </m:r>
      </m:oMath>
      <w:r>
        <w:t xml:space="preserve">) and control (</w:t>
      </w:r>
      <m:oMath>
        <m:r>
          <m:t>C</m:t>
        </m:r>
      </m:oMath>
      <w:r>
        <w:t xml:space="preserve">) groups that is of interest. For a visualization of a pretest-posttest-control group design see</w:t>
      </w:r>
      <w:r>
        <w:t xml:space="preserve"> </w:t>
      </w:r>
      <w:hyperlink w:anchor="fig-ppc">
        <w:r>
          <w:rPr>
            <w:rStyle w:val="Hyperlink"/>
          </w:rPr>
          <w:t xml:space="preserve">Figure 8.3</w:t>
        </w:r>
      </w:hyperlink>
      <w:r>
        <w:t xml:space="preserve">.</w:t>
      </w:r>
    </w:p>
    <w:p>
      <w:pPr>
        <w:pStyle w:val="BodyText"/>
      </w:pPr>
      <w:r>
        <w:t xml:space="preserve">Morris (2008)</w:t>
      </w:r>
      <w:r>
        <w:t xml:space="preserve"> </w:t>
      </w:r>
      <w:r>
        <w:t xml:space="preserve">details three effect sizes for this pretest-posttest-control (PPC).</w:t>
      </w:r>
    </w:p>
    <w:tbl>
      <w:tblPr>
        <w:tblStyle w:val="Table"/>
        <w:tblW w:type="pct" w:w="5000"/>
        <w:tblLook w:firstRow="0" w:lastRow="0" w:firstColumn="0" w:lastColumn="0" w:noHBand="0" w:noVBand="0" w:val="0000"/>
        <w:jc w:val="start"/>
      </w:tblPr>
      <w:tblGrid>
        <w:gridCol w:w="7920"/>
      </w:tblGrid>
      <w:tr>
        <w:tc>
          <w:tcPr/>
          <w:bookmarkStart w:id="91" w:name="fig-ppc"/>
          <w:p>
            <w:pPr>
              <w:jc w:val="center"/>
            </w:pPr>
            <w:r>
              <w:drawing>
                <wp:inline>
                  <wp:extent cx="5334000" cy="4267200"/>
                  <wp:effectExtent b="0" l="0" r="0" t="0"/>
                  <wp:docPr descr="" title="" id="89" name="Picture"/>
                  <a:graphic>
                    <a:graphicData uri="http://schemas.openxmlformats.org/drawingml/2006/picture">
                      <pic:pic>
                        <pic:nvPicPr>
                          <pic:cNvPr descr="Standardized-Mean-Differences_files/figure-docx/fig-ppc-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8.3: Illustration of a pre-post control design. Left panel shows the pre-post difference in the control group and right panel shows the pre-post difference in the intervention/treatment group. Lines indicate within person pre/post change.</w:t>
            </w:r>
          </w:p>
          <w:bookmarkEnd w:id="91"/>
        </w:tc>
      </w:tr>
    </w:tbl>
    <w:bookmarkStart w:id="92" w:name="X6cdd45774399dec843a10ad1acbfb716e4d7541"/>
    <w:p>
      <w:pPr>
        <w:pStyle w:val="Heading3"/>
      </w:pPr>
      <w:r>
        <w:t xml:space="preserve">8.4.1 PPC1 - separate pre-test standard deviations</w:t>
      </w:r>
    </w:p>
    <w:p>
      <w:pPr>
        <w:pStyle w:val="FirstParagraph"/>
      </w:pPr>
      <w:r>
        <w:t xml:space="preserve">The separate pre-test (i.e., baseline) standard deviations are used to standardize the pre/post mean difference in the intervention group and the control group respectively</w:t>
      </w:r>
      <w:r>
        <w:t xml:space="preserve"> </w:t>
      </w:r>
      <w:r>
        <w:t xml:space="preserve">(see equation 4, Morris 2008)</w:t>
      </w:r>
      <w:r>
        <w:t xml:space="preserve">,</w:t>
      </w:r>
    </w:p>
    <w:p>
      <w:pPr>
        <w:pStyle w:val="BodyText"/>
      </w:pPr>
      <m:oMathPara>
        <m:oMathParaPr>
          <m:jc m:val="center"/>
        </m:oMathParaPr>
        <m:oMath>
          <m:sSub>
            <m:e>
              <m:r>
                <m:t>d</m:t>
              </m:r>
            </m:e>
            <m:sub>
              <m:r>
                <m:t>T</m:t>
              </m:r>
            </m:sub>
          </m:sSub>
          <m:r>
            <m:rPr>
              <m:sty m:val="p"/>
            </m:rPr>
            <m:t>=</m:t>
          </m:r>
          <m:f>
            <m:fPr>
              <m:type m:val="bar"/>
            </m:fPr>
            <m:num>
              <m:sSub>
                <m:e>
                  <m:r>
                    <m:t>M</m:t>
                  </m:r>
                </m:e>
                <m:sub>
                  <m:r>
                    <m:t>T</m:t>
                  </m:r>
                  <m:r>
                    <m:rPr>
                      <m:sty m:val="p"/>
                    </m:rPr>
                    <m:t>,</m:t>
                  </m:r>
                  <m:r>
                    <m:rPr>
                      <m:nor/>
                      <m:sty m:val="p"/>
                    </m:rPr>
                    <m:t>post</m:t>
                  </m:r>
                </m:sub>
              </m:sSub>
              <m:r>
                <m:rPr>
                  <m:sty m:val="p"/>
                </m:rPr>
                <m:t>−</m:t>
              </m:r>
              <m:sSub>
                <m:e>
                  <m:r>
                    <m:t>M</m:t>
                  </m:r>
                </m:e>
                <m:sub>
                  <m:r>
                    <m:t>T</m:t>
                  </m:r>
                  <m:r>
                    <m:rPr>
                      <m:sty m:val="p"/>
                    </m:rPr>
                    <m:t>,</m:t>
                  </m:r>
                  <m:r>
                    <m:rPr>
                      <m:nor/>
                      <m:sty m:val="p"/>
                    </m:rPr>
                    <m:t>pre</m:t>
                  </m:r>
                </m:sub>
              </m:sSub>
            </m:num>
            <m:den>
              <m:sSub>
                <m:e>
                  <m:r>
                    <m:t>S</m:t>
                  </m:r>
                </m:e>
                <m:sub>
                  <m:r>
                    <m:t>T</m:t>
                  </m:r>
                  <m:r>
                    <m:rPr>
                      <m:sty m:val="p"/>
                    </m:rPr>
                    <m:t>,</m:t>
                  </m:r>
                  <m:r>
                    <m:rPr>
                      <m:nor/>
                      <m:sty m:val="p"/>
                    </m:rPr>
                    <m:t>pre</m:t>
                  </m:r>
                </m:sub>
              </m:sSub>
            </m:den>
          </m:f>
        </m:oMath>
      </m:oMathPara>
    </w:p>
    <w:p>
      <w:pPr>
        <w:pStyle w:val="FirstParagraph"/>
      </w:pPr>
      <m:oMathPara>
        <m:oMathParaPr>
          <m:jc m:val="center"/>
        </m:oMathParaPr>
        <m:oMath>
          <m:sSub>
            <m:e>
              <m:r>
                <m:t>d</m:t>
              </m:r>
            </m:e>
            <m:sub>
              <m:r>
                <m:t>C</m:t>
              </m:r>
            </m:sub>
          </m:sSub>
          <m:r>
            <m:rPr>
              <m:sty m:val="p"/>
            </m:rPr>
            <m:t>=</m:t>
          </m:r>
          <m:f>
            <m:fPr>
              <m:type m:val="bar"/>
            </m:fPr>
            <m:num>
              <m:sSub>
                <m:e>
                  <m:r>
                    <m:t>M</m:t>
                  </m:r>
                </m:e>
                <m:sub>
                  <m:r>
                    <m:t>C</m:t>
                  </m:r>
                  <m:r>
                    <m:rPr>
                      <m:sty m:val="p"/>
                    </m:rPr>
                    <m:t>,</m:t>
                  </m:r>
                  <m:r>
                    <m:rPr>
                      <m:nor/>
                      <m:sty m:val="p"/>
                    </m:rPr>
                    <m:t>post</m:t>
                  </m:r>
                </m:sub>
              </m:sSub>
              <m:r>
                <m:rPr>
                  <m:sty m:val="p"/>
                </m:rPr>
                <m:t>−</m:t>
              </m:r>
              <m:sSub>
                <m:e>
                  <m:r>
                    <m:t>M</m:t>
                  </m:r>
                </m:e>
                <m:sub>
                  <m:r>
                    <m:t>C</m:t>
                  </m:r>
                  <m:r>
                    <m:rPr>
                      <m:sty m:val="p"/>
                    </m:rPr>
                    <m:t>,</m:t>
                  </m:r>
                  <m:r>
                    <m:rPr>
                      <m:nor/>
                      <m:sty m:val="p"/>
                    </m:rPr>
                    <m:t>pre</m:t>
                  </m:r>
                </m:sub>
              </m:sSub>
            </m:num>
            <m:den>
              <m:sSub>
                <m:e>
                  <m:r>
                    <m:t>S</m:t>
                  </m:r>
                </m:e>
                <m:sub>
                  <m:r>
                    <m:t>C</m:t>
                  </m:r>
                  <m:r>
                    <m:rPr>
                      <m:sty m:val="p"/>
                    </m:rPr>
                    <m:t>,</m:t>
                  </m:r>
                  <m:r>
                    <m:rPr>
                      <m:nor/>
                      <m:sty m:val="p"/>
                    </m:rPr>
                    <m:t>pre</m:t>
                  </m:r>
                </m:sub>
              </m:sSub>
            </m:den>
          </m:f>
        </m:oMath>
      </m:oMathPara>
    </w:p>
    <w:p>
      <w:pPr>
        <w:pStyle w:val="FirstParagraph"/>
      </w:pPr>
      <w:r>
        <w:t xml:space="preserve">Note that these effect sizes are identical to the Becker’s</w:t>
      </w:r>
      <w:r>
        <w:t xml:space="preserve"> </w:t>
      </w:r>
      <m:oMath>
        <m:r>
          <m:t>d</m:t>
        </m:r>
      </m:oMath>
      <w:r>
        <w:t xml:space="preserve"> </w:t>
      </w:r>
      <w:r>
        <w:t xml:space="preserve">formulation of the SMD (see</w:t>
      </w:r>
      <w:r>
        <w:t xml:space="preserve"> </w:t>
      </w:r>
      <w:hyperlink w:anchor="sec-becker">
        <w:r>
          <w:rPr>
            <w:rStyle w:val="Hyperlink"/>
          </w:rPr>
          <w:t xml:space="preserve">Section 8.3.4</w:t>
        </w:r>
      </w:hyperlink>
      <w:r>
        <w:t xml:space="preserve">). Therefore the pretest-posttest-control group effect size is simply the difference between the intervention and control pre/post SMD</w:t>
      </w:r>
      <w:r>
        <w:t xml:space="preserve"> </w:t>
      </w:r>
      <w:r>
        <w:t xml:space="preserve">(equation 15, Becker 1988)</w:t>
      </w:r>
      <w:r>
        <w:t xml:space="preserve">,</w:t>
      </w:r>
    </w:p>
    <w:p>
      <w:pPr>
        <w:pStyle w:val="BodyText"/>
      </w:pPr>
      <m:oMathPara>
        <m:oMathParaPr>
          <m:jc m:val="center"/>
        </m:oMathParaPr>
        <m:oMath>
          <m:sSub>
            <m:e>
              <m:r>
                <m:t>d</m:t>
              </m:r>
            </m:e>
            <m:sub>
              <m:r>
                <m:t>P</m:t>
              </m:r>
              <m:r>
                <m:t>P</m:t>
              </m:r>
              <m:r>
                <m:t>C</m:t>
              </m:r>
              <m:r>
                <m:t>1</m:t>
              </m:r>
            </m:sub>
          </m:sSub>
          <m:r>
            <m:rPr>
              <m:sty m:val="p"/>
            </m:rPr>
            <m:t>=</m:t>
          </m:r>
          <m:sSub>
            <m:e>
              <m:r>
                <m:t>d</m:t>
              </m:r>
            </m:e>
            <m:sub>
              <m:r>
                <m:t>T</m:t>
              </m:r>
            </m:sub>
          </m:sSub>
          <m:r>
            <m:rPr>
              <m:sty m:val="p"/>
            </m:rPr>
            <m:t>−</m:t>
          </m:r>
          <m:sSub>
            <m:e>
              <m:r>
                <m:t>d</m:t>
              </m:r>
            </m:e>
            <m:sub>
              <m:r>
                <m:t>C</m:t>
              </m:r>
            </m:sub>
          </m:sSub>
        </m:oMath>
      </m:oMathPara>
    </w:p>
    <w:p>
      <w:pPr>
        <w:pStyle w:val="FirstParagraph"/>
      </w:pPr>
      <w:r>
        <w:t xml:space="preserve">The asymptotic standard error of</w:t>
      </w:r>
      <w:r>
        <w:t xml:space="preserve"> </w:t>
      </w:r>
      <m:oMath>
        <m:sSub>
          <m:e>
            <m:r>
              <m:t>d</m:t>
            </m:r>
          </m:e>
          <m:sub>
            <m:r>
              <m:t>P</m:t>
            </m:r>
            <m:r>
              <m:t>P</m:t>
            </m:r>
            <m:r>
              <m:t>C</m:t>
            </m:r>
            <m:r>
              <m:t>2</m:t>
            </m:r>
          </m:sub>
        </m:sSub>
      </m:oMath>
      <w:r>
        <w:t xml:space="preserve"> </w:t>
      </w:r>
      <w:r>
        <w:t xml:space="preserve">was first derived by</w:t>
      </w:r>
      <w:r>
        <w:t xml:space="preserve"> </w:t>
      </w:r>
      <w:r>
        <w:t xml:space="preserve">Becker (1988)</w:t>
      </w:r>
      <w:r>
        <w:t xml:space="preserve"> </w:t>
      </w:r>
      <w:r>
        <w:t xml:space="preserve">and can be expressed as the square root of the sum of the sampling variances</w:t>
      </w:r>
      <w:r>
        <w:t xml:space="preserve"> </w:t>
      </w:r>
      <w:r>
        <w:t xml:space="preserve">(equation 16, Becker 1988)</w:t>
      </w:r>
    </w:p>
    <w:p>
      <w:pPr>
        <w:pStyle w:val="BodyText"/>
      </w:pPr>
      <m:oMathPara>
        <m:oMathParaPr>
          <m:jc m:val="center"/>
        </m:oMathParaPr>
        <m:oMath>
          <m:r>
            <m:t>S</m:t>
          </m:r>
          <m:sSub>
            <m:e>
              <m:r>
                <m:t>E</m:t>
              </m:r>
            </m:e>
            <m:sub>
              <m:sSub>
                <m:e>
                  <m:r>
                    <m:t>d</m:t>
                  </m:r>
                </m:e>
                <m:sub>
                  <m:r>
                    <m:t>P</m:t>
                  </m:r>
                  <m:r>
                    <m:t>P</m:t>
                  </m:r>
                  <m:r>
                    <m:t>C</m:t>
                  </m:r>
                  <m:r>
                    <m:t>1</m:t>
                  </m:r>
                </m:sub>
              </m:sSub>
            </m:sub>
          </m:sSub>
          <m:r>
            <m:rPr>
              <m:sty m:val="p"/>
            </m:rPr>
            <m:t>=</m:t>
          </m:r>
          <m:rad>
            <m:radPr>
              <m:degHide m:val="1"/>
            </m:radPr>
            <m:deg/>
            <m:e>
              <m:d>
                <m:dPr>
                  <m:begChr m:val="["/>
                  <m:endChr m:val="]"/>
                  <m:sepChr m:val=""/>
                  <m:grow/>
                </m:dPr>
                <m:e>
                  <m:f>
                    <m:fPr>
                      <m:type m:val="bar"/>
                    </m:fPr>
                    <m:num>
                      <m:r>
                        <m:t>2</m:t>
                      </m:r>
                      <m:d>
                        <m:dPr>
                          <m:begChr m:val="("/>
                          <m:endChr m:val=")"/>
                          <m:sepChr m:val=""/>
                          <m:grow/>
                        </m:dPr>
                        <m:e>
                          <m:r>
                            <m:t>1</m:t>
                          </m:r>
                          <m:r>
                            <m:rPr>
                              <m:sty m:val="p"/>
                            </m:rPr>
                            <m:t>−</m:t>
                          </m:r>
                          <m:sSub>
                            <m:e>
                              <m:r>
                                <m:t>r</m:t>
                              </m:r>
                            </m:e>
                            <m:sub>
                              <m:r>
                                <m:t>T</m:t>
                              </m:r>
                            </m:sub>
                          </m:sSub>
                        </m:e>
                      </m:d>
                    </m:num>
                    <m:den>
                      <m:sSub>
                        <m:e>
                          <m:r>
                            <m:t>n</m:t>
                          </m:r>
                        </m:e>
                        <m:sub>
                          <m:r>
                            <m:t>T</m:t>
                          </m:r>
                        </m:sub>
                      </m:sSub>
                    </m:den>
                  </m:f>
                  <m:r>
                    <m:rPr>
                      <m:sty m:val="p"/>
                    </m:rPr>
                    <m:t>+</m:t>
                  </m:r>
                  <m:f>
                    <m:fPr>
                      <m:type m:val="bar"/>
                    </m:fPr>
                    <m:num>
                      <m:sSub>
                        <m:e>
                          <m:r>
                            <m:t>d</m:t>
                          </m:r>
                        </m:e>
                        <m:sub>
                          <m:r>
                            <m:t>T</m:t>
                          </m:r>
                        </m:sub>
                      </m:sSub>
                    </m:num>
                    <m:den>
                      <m:r>
                        <m:t>2</m:t>
                      </m:r>
                      <m:sSub>
                        <m:e>
                          <m:r>
                            <m:t>n</m:t>
                          </m:r>
                        </m:e>
                        <m:sub>
                          <m:r>
                            <m:t>T</m:t>
                          </m:r>
                        </m:sub>
                      </m:sSub>
                    </m:den>
                  </m:f>
                </m:e>
              </m:d>
              <m:r>
                <m:rPr>
                  <m:sty m:val="p"/>
                </m:rPr>
                <m:t>+</m:t>
              </m:r>
              <m:d>
                <m:dPr>
                  <m:begChr m:val="["/>
                  <m:endChr m:val="]"/>
                  <m:sepChr m:val=""/>
                  <m:grow/>
                </m:dPr>
                <m:e>
                  <m:f>
                    <m:fPr>
                      <m:type m:val="bar"/>
                    </m:fPr>
                    <m:num>
                      <m:r>
                        <m:t>2</m:t>
                      </m:r>
                      <m:d>
                        <m:dPr>
                          <m:begChr m:val="("/>
                          <m:endChr m:val=")"/>
                          <m:sepChr m:val=""/>
                          <m:grow/>
                        </m:dPr>
                        <m:e>
                          <m:r>
                            <m:t>1</m:t>
                          </m:r>
                          <m:r>
                            <m:rPr>
                              <m:sty m:val="p"/>
                            </m:rPr>
                            <m:t>−</m:t>
                          </m:r>
                          <m:sSub>
                            <m:e>
                              <m:r>
                                <m:t>r</m:t>
                              </m:r>
                            </m:e>
                            <m:sub>
                              <m:r>
                                <m:t>C</m:t>
                              </m:r>
                            </m:sub>
                          </m:sSub>
                        </m:e>
                      </m:d>
                    </m:num>
                    <m:den>
                      <m:sSub>
                        <m:e>
                          <m:r>
                            <m:t>n</m:t>
                          </m:r>
                        </m:e>
                        <m:sub>
                          <m:r>
                            <m:t>C</m:t>
                          </m:r>
                        </m:sub>
                      </m:sSub>
                    </m:den>
                  </m:f>
                  <m:r>
                    <m:rPr>
                      <m:sty m:val="p"/>
                    </m:rPr>
                    <m:t>+</m:t>
                  </m:r>
                  <m:f>
                    <m:fPr>
                      <m:type m:val="bar"/>
                    </m:fPr>
                    <m:num>
                      <m:sSub>
                        <m:e>
                          <m:r>
                            <m:t>d</m:t>
                          </m:r>
                        </m:e>
                        <m:sub>
                          <m:r>
                            <m:t>C</m:t>
                          </m:r>
                        </m:sub>
                      </m:sSub>
                    </m:num>
                    <m:den>
                      <m:r>
                        <m:t>2</m:t>
                      </m:r>
                      <m:sSub>
                        <m:e>
                          <m:r>
                            <m:t>n</m:t>
                          </m:r>
                        </m:e>
                        <m:sub>
                          <m:r>
                            <m:t>C</m:t>
                          </m:r>
                        </m:sub>
                      </m:sSub>
                    </m:den>
                  </m:f>
                </m:e>
              </m:d>
            </m:e>
          </m:rad>
        </m:oMath>
      </m:oMathPara>
    </w:p>
    <w:p>
      <w:pPr>
        <w:pStyle w:val="FirstParagraph"/>
      </w:pPr>
      <w:r>
        <w:t xml:space="preserve">We can calculate</w:t>
      </w:r>
      <w:r>
        <w:t xml:space="preserve"> </w:t>
      </w:r>
      <m:oMath>
        <m:sSub>
          <m:e>
            <m:r>
              <m:t>d</m:t>
            </m:r>
          </m:e>
          <m:sub>
            <m:r>
              <m:t>P</m:t>
            </m:r>
            <m:r>
              <m:t>P</m:t>
            </m:r>
            <m:r>
              <m:t>C</m:t>
            </m:r>
            <m:r>
              <m:t>1</m:t>
            </m:r>
          </m:sub>
        </m:sSub>
      </m:oMath>
      <w:r>
        <w:t xml:space="preserve"> </w:t>
      </w:r>
      <w:r>
        <w:t xml:space="preserve">and it’s confidence intervals using base R:</w:t>
      </w:r>
    </w:p>
    <w:p>
      <w:pPr>
        <w:pStyle w:val="SourceCode"/>
      </w:pPr>
      <w:r>
        <w:rPr>
          <w:rStyle w:val="CommentTok"/>
        </w:rPr>
        <w:t xml:space="preserve"># Example:</w:t>
      </w:r>
      <w:r>
        <w:br/>
      </w:r>
      <w:r>
        <w:br/>
      </w:r>
      <w:r>
        <w:rPr>
          <w:rStyle w:val="CommentTok"/>
        </w:rPr>
        <w:t xml:space="preserve"># Control Group (N = 90)</w:t>
      </w:r>
      <w:r>
        <w:br/>
      </w:r>
      <w:r>
        <w:rPr>
          <w:rStyle w:val="DocumentationTok"/>
        </w:rPr>
        <w:t xml:space="preserve">## Pre-test Mean = 20, SD = 6</w:t>
      </w:r>
      <w:r>
        <w:br/>
      </w:r>
      <w:r>
        <w:rPr>
          <w:rStyle w:val="DocumentationTok"/>
        </w:rPr>
        <w:t xml:space="preserve">## Post-test Mean = 25, SD = 7</w:t>
      </w:r>
      <w:r>
        <w:br/>
      </w:r>
      <w:r>
        <w:rPr>
          <w:rStyle w:val="DocumentationTok"/>
        </w:rPr>
        <w:t xml:space="preserve">## Pre/post correlation = .50</w:t>
      </w:r>
      <w:r>
        <w:br/>
      </w:r>
      <w:r>
        <w:rPr>
          <w:rStyle w:val="NormalTok"/>
        </w:rPr>
        <w:t xml:space="preserve">M_Cpre </w:t>
      </w:r>
      <w:r>
        <w:rPr>
          <w:rStyle w:val="OtherTok"/>
        </w:rPr>
        <w:t xml:space="preserve">&lt;-</w:t>
      </w:r>
      <w:r>
        <w:rPr>
          <w:rStyle w:val="NormalTok"/>
        </w:rPr>
        <w:t xml:space="preserve"> </w:t>
      </w:r>
      <w:r>
        <w:rPr>
          <w:rStyle w:val="DecValTok"/>
        </w:rPr>
        <w:t xml:space="preserve">20</w:t>
      </w:r>
      <w:r>
        <w:br/>
      </w:r>
      <w:r>
        <w:rPr>
          <w:rStyle w:val="NormalTok"/>
        </w:rPr>
        <w:t xml:space="preserve">M_Cpost </w:t>
      </w:r>
      <w:r>
        <w:rPr>
          <w:rStyle w:val="OtherTok"/>
        </w:rPr>
        <w:t xml:space="preserve">&lt;-</w:t>
      </w:r>
      <w:r>
        <w:rPr>
          <w:rStyle w:val="NormalTok"/>
        </w:rPr>
        <w:t xml:space="preserve"> </w:t>
      </w:r>
      <w:r>
        <w:rPr>
          <w:rStyle w:val="DecValTok"/>
        </w:rPr>
        <w:t xml:space="preserve">25</w:t>
      </w:r>
      <w:r>
        <w:br/>
      </w:r>
      <w:r>
        <w:rPr>
          <w:rStyle w:val="NormalTok"/>
        </w:rPr>
        <w:t xml:space="preserve">SD_Cpre </w:t>
      </w:r>
      <w:r>
        <w:rPr>
          <w:rStyle w:val="OtherTok"/>
        </w:rPr>
        <w:t xml:space="preserve">&lt;-</w:t>
      </w:r>
      <w:r>
        <w:rPr>
          <w:rStyle w:val="NormalTok"/>
        </w:rPr>
        <w:t xml:space="preserve"> </w:t>
      </w:r>
      <w:r>
        <w:rPr>
          <w:rStyle w:val="DecValTok"/>
        </w:rPr>
        <w:t xml:space="preserve">6</w:t>
      </w:r>
      <w:r>
        <w:br/>
      </w:r>
      <w:r>
        <w:rPr>
          <w:rStyle w:val="NormalTok"/>
        </w:rPr>
        <w:t xml:space="preserve">SD_Cpost </w:t>
      </w:r>
      <w:r>
        <w:rPr>
          <w:rStyle w:val="OtherTok"/>
        </w:rPr>
        <w:t xml:space="preserve">&lt;-</w:t>
      </w:r>
      <w:r>
        <w:rPr>
          <w:rStyle w:val="NormalTok"/>
        </w:rPr>
        <w:t xml:space="preserve"> </w:t>
      </w:r>
      <w:r>
        <w:rPr>
          <w:rStyle w:val="DecValTok"/>
        </w:rPr>
        <w:t xml:space="preserve">7</w:t>
      </w:r>
      <w:r>
        <w:br/>
      </w:r>
      <w:r>
        <w:rPr>
          <w:rStyle w:val="NormalTok"/>
        </w:rPr>
        <w:t xml:space="preserve">rC </w:t>
      </w:r>
      <w:r>
        <w:rPr>
          <w:rStyle w:val="OtherTok"/>
        </w:rPr>
        <w:t xml:space="preserve">&lt;-</w:t>
      </w:r>
      <w:r>
        <w:rPr>
          <w:rStyle w:val="NormalTok"/>
        </w:rPr>
        <w:t xml:space="preserve"> .</w:t>
      </w:r>
      <w:r>
        <w:rPr>
          <w:rStyle w:val="DecValTok"/>
        </w:rPr>
        <w:t xml:space="preserve">50</w:t>
      </w:r>
      <w:r>
        <w:br/>
      </w:r>
      <w:r>
        <w:rPr>
          <w:rStyle w:val="NormalTok"/>
        </w:rPr>
        <w:t xml:space="preserve">nC </w:t>
      </w:r>
      <w:r>
        <w:rPr>
          <w:rStyle w:val="OtherTok"/>
        </w:rPr>
        <w:t xml:space="preserve">&lt;-</w:t>
      </w:r>
      <w:r>
        <w:rPr>
          <w:rStyle w:val="NormalTok"/>
        </w:rPr>
        <w:t xml:space="preserve"> </w:t>
      </w:r>
      <w:r>
        <w:rPr>
          <w:rStyle w:val="DecValTok"/>
        </w:rPr>
        <w:t xml:space="preserve">90</w:t>
      </w:r>
      <w:r>
        <w:br/>
      </w:r>
      <w:r>
        <w:br/>
      </w:r>
      <w:r>
        <w:rPr>
          <w:rStyle w:val="CommentTok"/>
        </w:rPr>
        <w:t xml:space="preserve"># Intervention Group (N = 90)</w:t>
      </w:r>
      <w:r>
        <w:br/>
      </w:r>
      <w:r>
        <w:rPr>
          <w:rStyle w:val="DocumentationTok"/>
        </w:rPr>
        <w:t xml:space="preserve">## Pre-test Mean = 20, SD = 5</w:t>
      </w:r>
      <w:r>
        <w:br/>
      </w:r>
      <w:r>
        <w:rPr>
          <w:rStyle w:val="DocumentationTok"/>
        </w:rPr>
        <w:t xml:space="preserve">## Post-test Mean = 27, SD = 8</w:t>
      </w:r>
      <w:r>
        <w:br/>
      </w:r>
      <w:r>
        <w:rPr>
          <w:rStyle w:val="DocumentationTok"/>
        </w:rPr>
        <w:t xml:space="preserve">## Pre/post correlation = .50</w:t>
      </w:r>
      <w:r>
        <w:br/>
      </w:r>
      <w:r>
        <w:rPr>
          <w:rStyle w:val="NormalTok"/>
        </w:rPr>
        <w:t xml:space="preserve">M_Tpre </w:t>
      </w:r>
      <w:r>
        <w:rPr>
          <w:rStyle w:val="OtherTok"/>
        </w:rPr>
        <w:t xml:space="preserve">&lt;-</w:t>
      </w:r>
      <w:r>
        <w:rPr>
          <w:rStyle w:val="NormalTok"/>
        </w:rPr>
        <w:t xml:space="preserve"> </w:t>
      </w:r>
      <w:r>
        <w:rPr>
          <w:rStyle w:val="DecValTok"/>
        </w:rPr>
        <w:t xml:space="preserve">20</w:t>
      </w:r>
      <w:r>
        <w:br/>
      </w:r>
      <w:r>
        <w:rPr>
          <w:rStyle w:val="NormalTok"/>
        </w:rPr>
        <w:t xml:space="preserve">M_Tpost </w:t>
      </w:r>
      <w:r>
        <w:rPr>
          <w:rStyle w:val="OtherTok"/>
        </w:rPr>
        <w:t xml:space="preserve">&lt;-</w:t>
      </w:r>
      <w:r>
        <w:rPr>
          <w:rStyle w:val="NormalTok"/>
        </w:rPr>
        <w:t xml:space="preserve"> </w:t>
      </w:r>
      <w:r>
        <w:rPr>
          <w:rStyle w:val="DecValTok"/>
        </w:rPr>
        <w:t xml:space="preserve">27</w:t>
      </w:r>
      <w:r>
        <w:br/>
      </w:r>
      <w:r>
        <w:rPr>
          <w:rStyle w:val="NormalTok"/>
        </w:rPr>
        <w:t xml:space="preserve">SD_Tpre </w:t>
      </w:r>
      <w:r>
        <w:rPr>
          <w:rStyle w:val="OtherTok"/>
        </w:rPr>
        <w:t xml:space="preserve">&lt;-</w:t>
      </w:r>
      <w:r>
        <w:rPr>
          <w:rStyle w:val="NormalTok"/>
        </w:rPr>
        <w:t xml:space="preserve"> </w:t>
      </w:r>
      <w:r>
        <w:rPr>
          <w:rStyle w:val="DecValTok"/>
        </w:rPr>
        <w:t xml:space="preserve">5</w:t>
      </w:r>
      <w:r>
        <w:br/>
      </w:r>
      <w:r>
        <w:rPr>
          <w:rStyle w:val="NormalTok"/>
        </w:rPr>
        <w:t xml:space="preserve">SD_Tpost </w:t>
      </w:r>
      <w:r>
        <w:rPr>
          <w:rStyle w:val="OtherTok"/>
        </w:rPr>
        <w:t xml:space="preserve">&lt;-</w:t>
      </w:r>
      <w:r>
        <w:rPr>
          <w:rStyle w:val="NormalTok"/>
        </w:rPr>
        <w:t xml:space="preserve"> </w:t>
      </w:r>
      <w:r>
        <w:rPr>
          <w:rStyle w:val="DecValTok"/>
        </w:rPr>
        <w:t xml:space="preserve">8</w:t>
      </w:r>
      <w:r>
        <w:br/>
      </w:r>
      <w:r>
        <w:rPr>
          <w:rStyle w:val="NormalTok"/>
        </w:rPr>
        <w:t xml:space="preserve">rT </w:t>
      </w:r>
      <w:r>
        <w:rPr>
          <w:rStyle w:val="OtherTok"/>
        </w:rPr>
        <w:t xml:space="preserve">&lt;-</w:t>
      </w:r>
      <w:r>
        <w:rPr>
          <w:rStyle w:val="NormalTok"/>
        </w:rPr>
        <w:t xml:space="preserve"> .</w:t>
      </w:r>
      <w:r>
        <w:rPr>
          <w:rStyle w:val="DecValTok"/>
        </w:rPr>
        <w:t xml:space="preserve">50</w:t>
      </w:r>
      <w:r>
        <w:br/>
      </w:r>
      <w:r>
        <w:rPr>
          <w:rStyle w:val="NormalTok"/>
        </w:rPr>
        <w:t xml:space="preserve">nT </w:t>
      </w:r>
      <w:r>
        <w:rPr>
          <w:rStyle w:val="OtherTok"/>
        </w:rPr>
        <w:t xml:space="preserve">&lt;-</w:t>
      </w:r>
      <w:r>
        <w:rPr>
          <w:rStyle w:val="NormalTok"/>
        </w:rPr>
        <w:t xml:space="preserve"> </w:t>
      </w:r>
      <w:r>
        <w:rPr>
          <w:rStyle w:val="DecValTok"/>
        </w:rPr>
        <w:t xml:space="preserve">90</w:t>
      </w:r>
      <w:r>
        <w:br/>
      </w:r>
      <w:r>
        <w:br/>
      </w:r>
      <w:r>
        <w:rPr>
          <w:rStyle w:val="CommentTok"/>
        </w:rPr>
        <w:t xml:space="preserve"># calculate the observed standardized mean difference</w:t>
      </w:r>
      <w:r>
        <w:br/>
      </w:r>
      <w:r>
        <w:rPr>
          <w:rStyle w:val="NormalTok"/>
        </w:rPr>
        <w:t xml:space="preserve">dT </w:t>
      </w:r>
      <w:r>
        <w:rPr>
          <w:rStyle w:val="OtherTok"/>
        </w:rPr>
        <w:t xml:space="preserve">&lt;-</w:t>
      </w:r>
      <w:r>
        <w:rPr>
          <w:rStyle w:val="NormalTok"/>
        </w:rPr>
        <w:t xml:space="preserve"> (M_Tpost</w:t>
      </w:r>
      <w:r>
        <w:rPr>
          <w:rStyle w:val="SpecialCharTok"/>
        </w:rPr>
        <w:t xml:space="preserve">-</w:t>
      </w:r>
      <w:r>
        <w:rPr>
          <w:rStyle w:val="NormalTok"/>
        </w:rPr>
        <w:t xml:space="preserve"> M_Tpre) </w:t>
      </w:r>
      <w:r>
        <w:rPr>
          <w:rStyle w:val="SpecialCharTok"/>
        </w:rPr>
        <w:t xml:space="preserve">/</w:t>
      </w:r>
      <w:r>
        <w:rPr>
          <w:rStyle w:val="NormalTok"/>
        </w:rPr>
        <w:t xml:space="preserve"> SD_Tpre</w:t>
      </w:r>
      <w:r>
        <w:br/>
      </w:r>
      <w:r>
        <w:rPr>
          <w:rStyle w:val="NormalTok"/>
        </w:rPr>
        <w:t xml:space="preserve">dC </w:t>
      </w:r>
      <w:r>
        <w:rPr>
          <w:rStyle w:val="OtherTok"/>
        </w:rPr>
        <w:t xml:space="preserve">&lt;-</w:t>
      </w:r>
      <w:r>
        <w:rPr>
          <w:rStyle w:val="NormalTok"/>
        </w:rPr>
        <w:t xml:space="preserve"> (M_Cpost </w:t>
      </w:r>
      <w:r>
        <w:rPr>
          <w:rStyle w:val="SpecialCharTok"/>
        </w:rPr>
        <w:t xml:space="preserve">-</w:t>
      </w:r>
      <w:r>
        <w:rPr>
          <w:rStyle w:val="NormalTok"/>
        </w:rPr>
        <w:t xml:space="preserve"> M_Cpre) </w:t>
      </w:r>
      <w:r>
        <w:rPr>
          <w:rStyle w:val="SpecialCharTok"/>
        </w:rPr>
        <w:t xml:space="preserve">/</w:t>
      </w:r>
      <w:r>
        <w:rPr>
          <w:rStyle w:val="NormalTok"/>
        </w:rPr>
        <w:t xml:space="preserve"> SD_Cpre</w:t>
      </w:r>
      <w:r>
        <w:br/>
      </w:r>
      <w:r>
        <w:rPr>
          <w:rStyle w:val="NormalTok"/>
        </w:rPr>
        <w:t xml:space="preserve">dPPC1 </w:t>
      </w:r>
      <w:r>
        <w:rPr>
          <w:rStyle w:val="OtherTok"/>
        </w:rPr>
        <w:t xml:space="preserve">&lt;-</w:t>
      </w:r>
      <w:r>
        <w:rPr>
          <w:rStyle w:val="NormalTok"/>
        </w:rPr>
        <w:t xml:space="preserve"> dT </w:t>
      </w:r>
      <w:r>
        <w:rPr>
          <w:rStyle w:val="SpecialCharTok"/>
        </w:rPr>
        <w:t xml:space="preserve">-</w:t>
      </w:r>
      <w:r>
        <w:rPr>
          <w:rStyle w:val="NormalTok"/>
        </w:rPr>
        <w:t xml:space="preserve"> dC</w:t>
      </w:r>
      <w:r>
        <w:br/>
      </w:r>
      <w:r>
        <w:br/>
      </w:r>
      <w:r>
        <w:rPr>
          <w:rStyle w:val="CommentTok"/>
        </w:rPr>
        <w:t xml:space="preserve"># calculate the standard error</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rT)</w:t>
      </w:r>
      <w:r>
        <w:rPr>
          <w:rStyle w:val="SpecialCharTok"/>
        </w:rPr>
        <w:t xml:space="preserve">/</w:t>
      </w:r>
      <w:r>
        <w:rPr>
          <w:rStyle w:val="NormalTok"/>
        </w:rPr>
        <w:t xml:space="preserve">nT </w:t>
      </w:r>
      <w:r>
        <w:rPr>
          <w:rStyle w:val="SpecialCharTok"/>
        </w:rPr>
        <w:t xml:space="preserve">+</w:t>
      </w:r>
      <w:r>
        <w:rPr>
          <w:rStyle w:val="NormalTok"/>
        </w:rPr>
        <w:t xml:space="preserve"> dPPC1</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nT)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rC)</w:t>
      </w:r>
      <w:r>
        <w:rPr>
          <w:rStyle w:val="SpecialCharTok"/>
        </w:rPr>
        <w:t xml:space="preserve">/</w:t>
      </w:r>
      <w:r>
        <w:rPr>
          <w:rStyle w:val="NormalTok"/>
        </w:rPr>
        <w:t xml:space="preserve">nC </w:t>
      </w:r>
      <w:r>
        <w:rPr>
          <w:rStyle w:val="SpecialCharTok"/>
        </w:rPr>
        <w:t xml:space="preserve">+</w:t>
      </w:r>
      <w:r>
        <w:rPr>
          <w:rStyle w:val="NormalTok"/>
        </w:rPr>
        <w:t xml:space="preserve"> dPPC1</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nC) )</w:t>
      </w:r>
      <w:r>
        <w:br/>
      </w:r>
      <w:r>
        <w:br/>
      </w:r>
      <w:r>
        <w:rPr>
          <w:rStyle w:val="CommentTok"/>
        </w:rPr>
        <w:t xml:space="preserve"># print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MOTE</w:t>
      </w:r>
      <w:r>
        <w:rPr>
          <w:rStyle w:val="SpecialCharTok"/>
        </w:rPr>
        <w:t xml:space="preserve">::</w:t>
      </w:r>
      <w:r>
        <w:rPr>
          <w:rStyle w:val="FunctionTok"/>
        </w:rPr>
        <w:t xml:space="preserve">apa</w:t>
      </w:r>
      <w:r>
        <w:rPr>
          <w:rStyle w:val="NormalTok"/>
        </w:rPr>
        <w:t xml:space="preserve">(dPPC1),</w:t>
      </w:r>
      <w:r>
        <w:br/>
      </w:r>
      <w:r>
        <w:rPr>
          <w:rStyle w:val="NormalTok"/>
        </w:rPr>
        <w:t xml:space="preserve">           </w:t>
      </w:r>
      <w:r>
        <w:rPr>
          <w:rStyle w:val="AttributeTok"/>
        </w:rPr>
        <w:t xml:space="preserve">dlow =</w:t>
      </w:r>
      <w:r>
        <w:rPr>
          <w:rStyle w:val="NormalTok"/>
        </w:rPr>
        <w:t xml:space="preserve"> MOTE</w:t>
      </w:r>
      <w:r>
        <w:rPr>
          <w:rStyle w:val="SpecialCharTok"/>
        </w:rPr>
        <w:t xml:space="preserve">::</w:t>
      </w:r>
      <w:r>
        <w:rPr>
          <w:rStyle w:val="FunctionTok"/>
        </w:rPr>
        <w:t xml:space="preserve">apa</w:t>
      </w:r>
      <w:r>
        <w:rPr>
          <w:rStyle w:val="NormalTok"/>
        </w:rPr>
        <w:t xml:space="preserve">(dPPC1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MOTE</w:t>
      </w:r>
      <w:r>
        <w:rPr>
          <w:rStyle w:val="SpecialCharTok"/>
        </w:rPr>
        <w:t xml:space="preserve">::</w:t>
      </w:r>
      <w:r>
        <w:rPr>
          <w:rStyle w:val="FunctionTok"/>
        </w:rPr>
        <w:t xml:space="preserve">apa</w:t>
      </w:r>
      <w:r>
        <w:rPr>
          <w:rStyle w:val="NormalTok"/>
        </w:rPr>
        <w:t xml:space="preserve">(dPPC1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1 0.567 0.252 0.881</w:t>
      </w:r>
    </w:p>
    <w:p>
      <w:pPr>
        <w:pStyle w:val="FirstParagraph"/>
      </w:pPr>
      <w:r>
        <w:t xml:space="preserve">The output shows a pre-post intervention effect of</w:t>
      </w:r>
      <w:r>
        <w:t xml:space="preserve"> </w:t>
      </w:r>
      <m:oMath>
        <m:sSub>
          <m:e>
            <m:r>
              <m:t>d</m:t>
            </m:r>
          </m:e>
          <m:sub>
            <m:r>
              <m:t>P</m:t>
            </m:r>
            <m:r>
              <m:t>P</m:t>
            </m:r>
            <m:r>
              <m:t>C</m:t>
            </m:r>
            <m:r>
              <m:t>1</m:t>
            </m:r>
          </m:sub>
        </m:sSub>
      </m:oMath>
      <w:r>
        <w:t xml:space="preserve"> </w:t>
      </w:r>
      <w:r>
        <w:t xml:space="preserve">= 0.57 [0.25, 0.88].</w:t>
      </w:r>
    </w:p>
    <w:bookmarkEnd w:id="92"/>
    <w:bookmarkStart w:id="93" w:name="Xa2ed354ad8f9c717c489a21074fb1b79458f54e"/>
    <w:p>
      <w:pPr>
        <w:pStyle w:val="Heading3"/>
      </w:pPr>
      <w:r>
        <w:t xml:space="preserve">8.4.2 PPC2 - pooled pre-test standard deviations</w:t>
      </w:r>
    </w:p>
    <w:p>
      <w:pPr>
        <w:pStyle w:val="FirstParagraph"/>
      </w:pPr>
      <w:r>
        <w:t xml:space="preserve">The pooled pre-test (i.e., baseline) standard deviations can be used to standardized the difference in pre/post change between intervention and control groups such that</w:t>
      </w:r>
      <w:r>
        <w:t xml:space="preserve"> </w:t>
      </w:r>
      <w:r>
        <w:t xml:space="preserve">(equation 8, Morris 2008)</w:t>
      </w:r>
      <w:r>
        <w:t xml:space="preserve">,</w:t>
      </w:r>
    </w:p>
    <w:p>
      <w:pPr>
        <w:pStyle w:val="BodyText"/>
      </w:pPr>
      <m:oMathPara>
        <m:oMathParaPr>
          <m:jc m:val="center"/>
        </m:oMathParaPr>
        <m:oMath>
          <m:sSub>
            <m:e>
              <m:r>
                <m:t>d</m:t>
              </m:r>
            </m:e>
            <m:sub>
              <m:r>
                <m:t>P</m:t>
              </m:r>
              <m:r>
                <m:t>P</m:t>
              </m:r>
              <m:r>
                <m:t>C</m:t>
              </m:r>
              <m:r>
                <m:t>2</m:t>
              </m:r>
            </m:sub>
          </m:sSub>
          <m:r>
            <m:rPr>
              <m:sty m:val="p"/>
            </m:rPr>
            <m:t>=</m:t>
          </m:r>
          <m:f>
            <m:fPr>
              <m:type m:val="bar"/>
            </m:fPr>
            <m:num>
              <m:d>
                <m:dPr>
                  <m:begChr m:val="("/>
                  <m:endChr m:val=")"/>
                  <m:sepChr m:val=""/>
                  <m:grow/>
                </m:dPr>
                <m:e>
                  <m:sSub>
                    <m:e>
                      <m:r>
                        <m:t>M</m:t>
                      </m:r>
                    </m:e>
                    <m:sub>
                      <m:r>
                        <m:t>T</m:t>
                      </m:r>
                      <m:r>
                        <m:rPr>
                          <m:sty m:val="p"/>
                        </m:rPr>
                        <m:t>,</m:t>
                      </m:r>
                      <m:r>
                        <m:rPr>
                          <m:nor/>
                          <m:sty m:val="p"/>
                        </m:rPr>
                        <m:t>post</m:t>
                      </m:r>
                    </m:sub>
                  </m:sSub>
                  <m:r>
                    <m:rPr>
                      <m:sty m:val="p"/>
                    </m:rPr>
                    <m:t>−</m:t>
                  </m:r>
                  <m:sSub>
                    <m:e>
                      <m:r>
                        <m:t>M</m:t>
                      </m:r>
                    </m:e>
                    <m:sub>
                      <m:r>
                        <m:t>T</m:t>
                      </m:r>
                      <m:r>
                        <m:rPr>
                          <m:sty m:val="p"/>
                        </m:rPr>
                        <m:t>,</m:t>
                      </m:r>
                      <m:r>
                        <m:rPr>
                          <m:nor/>
                          <m:sty m:val="p"/>
                        </m:rPr>
                        <m:t>pre</m:t>
                      </m:r>
                    </m:sub>
                  </m:sSub>
                </m:e>
              </m:d>
              <m:r>
                <m:rPr>
                  <m:sty m:val="p"/>
                </m:rPr>
                <m:t>−</m:t>
              </m:r>
              <m:d>
                <m:dPr>
                  <m:begChr m:val="("/>
                  <m:endChr m:val=")"/>
                  <m:sepChr m:val=""/>
                  <m:grow/>
                </m:dPr>
                <m:e>
                  <m:sSub>
                    <m:e>
                      <m:r>
                        <m:t>M</m:t>
                      </m:r>
                    </m:e>
                    <m:sub>
                      <m:r>
                        <m:t>C</m:t>
                      </m:r>
                      <m:r>
                        <m:rPr>
                          <m:sty m:val="p"/>
                        </m:rPr>
                        <m:t>,</m:t>
                      </m:r>
                      <m:r>
                        <m:rPr>
                          <m:nor/>
                          <m:sty m:val="p"/>
                        </m:rPr>
                        <m:t>post</m:t>
                      </m:r>
                    </m:sub>
                  </m:sSub>
                  <m:r>
                    <m:rPr>
                      <m:sty m:val="p"/>
                    </m:rPr>
                    <m:t>−</m:t>
                  </m:r>
                  <m:sSub>
                    <m:e>
                      <m:r>
                        <m:t>M</m:t>
                      </m:r>
                    </m:e>
                    <m:sub>
                      <m:r>
                        <m:t>C</m:t>
                      </m:r>
                      <m:r>
                        <m:rPr>
                          <m:sty m:val="p"/>
                        </m:rPr>
                        <m:t>,</m:t>
                      </m:r>
                      <m:r>
                        <m:rPr>
                          <m:nor/>
                          <m:sty m:val="p"/>
                        </m:rPr>
                        <m:t>pre</m:t>
                      </m:r>
                    </m:sub>
                  </m:sSub>
                </m:e>
              </m:d>
            </m:num>
            <m:den>
              <m:sSub>
                <m:e>
                  <m:r>
                    <m:t>S</m:t>
                  </m:r>
                </m:e>
                <m:sub>
                  <m:r>
                    <m:t>p</m:t>
                  </m:r>
                  <m:r>
                    <m:rPr>
                      <m:sty m:val="p"/>
                    </m:rPr>
                    <m:t>,</m:t>
                  </m:r>
                  <m:r>
                    <m:rPr>
                      <m:nor/>
                      <m:sty m:val="p"/>
                    </m:rPr>
                    <m:t>pre</m:t>
                  </m:r>
                </m:sub>
              </m:sSub>
            </m:den>
          </m:f>
        </m:oMath>
      </m:oMathPara>
    </w:p>
    <w:p>
      <w:pPr>
        <w:pStyle w:val="FirstParagraph"/>
      </w:pPr>
      <w:r>
        <w:t xml:space="preserve">where</w:t>
      </w:r>
    </w:p>
    <w:p>
      <w:pPr>
        <w:pStyle w:val="BodyText"/>
      </w:pPr>
      <m:oMathPara>
        <m:oMathParaPr>
          <m:jc m:val="center"/>
        </m:oMathParaPr>
        <m:oMath>
          <m:sSub>
            <m:e>
              <m:r>
                <m:t>S</m:t>
              </m:r>
            </m:e>
            <m:sub>
              <m:r>
                <m:t>p</m:t>
              </m:r>
              <m:r>
                <m:rPr>
                  <m:sty m:val="p"/>
                </m:rPr>
                <m:t>,</m:t>
              </m:r>
              <m:r>
                <m:rPr>
                  <m:nor/>
                  <m:sty m:val="p"/>
                </m:rPr>
                <m:t>pre</m:t>
              </m:r>
            </m:sub>
          </m:sSub>
          <m:r>
            <m:rPr>
              <m:sty m:val="p"/>
            </m:rPr>
            <m:t>=</m:t>
          </m:r>
          <m:rad>
            <m:radPr>
              <m:degHide m:val="1"/>
            </m:radPr>
            <m:deg/>
            <m:e>
              <m:f>
                <m:fPr>
                  <m:type m:val="bar"/>
                </m:fPr>
                <m:num>
                  <m:d>
                    <m:dPr>
                      <m:begChr m:val="("/>
                      <m:endChr m:val=")"/>
                      <m:sepChr m:val=""/>
                      <m:grow/>
                    </m:dPr>
                    <m:e>
                      <m:sSub>
                        <m:e>
                          <m:r>
                            <m:t>n</m:t>
                          </m:r>
                        </m:e>
                        <m:sub>
                          <m:r>
                            <m:t>T</m:t>
                          </m:r>
                        </m:sub>
                      </m:sSub>
                      <m:r>
                        <m:rPr>
                          <m:sty m:val="p"/>
                        </m:rPr>
                        <m:t>−</m:t>
                      </m:r>
                      <m:r>
                        <m:t>1</m:t>
                      </m:r>
                    </m:e>
                  </m:d>
                  <m:sSubSup>
                    <m:e>
                      <m:r>
                        <m:t>S</m:t>
                      </m:r>
                    </m:e>
                    <m:sub>
                      <m:r>
                        <m:t>T</m:t>
                      </m:r>
                      <m:r>
                        <m:rPr>
                          <m:sty m:val="p"/>
                        </m:rPr>
                        <m:t>,</m:t>
                      </m:r>
                      <m:r>
                        <m:rPr>
                          <m:nor/>
                          <m:sty m:val="p"/>
                        </m:rPr>
                        <m:t>pre</m:t>
                      </m:r>
                    </m:sub>
                    <m:sup>
                      <m:r>
                        <m:t>2</m:t>
                      </m:r>
                    </m:sup>
                  </m:sSubSup>
                  <m:r>
                    <m:rPr>
                      <m:sty m:val="p"/>
                    </m:rPr>
                    <m:t>+</m:t>
                  </m:r>
                  <m:d>
                    <m:dPr>
                      <m:begChr m:val="("/>
                      <m:endChr m:val=")"/>
                      <m:sepChr m:val=""/>
                      <m:grow/>
                    </m:dPr>
                    <m:e>
                      <m:sSub>
                        <m:e>
                          <m:r>
                            <m:t>n</m:t>
                          </m:r>
                        </m:e>
                        <m:sub>
                          <m:r>
                            <m:t>C</m:t>
                          </m:r>
                        </m:sub>
                      </m:sSub>
                      <m:r>
                        <m:rPr>
                          <m:sty m:val="p"/>
                        </m:rPr>
                        <m:t>−</m:t>
                      </m:r>
                      <m:r>
                        <m:t>1</m:t>
                      </m:r>
                    </m:e>
                  </m:d>
                  <m:sSubSup>
                    <m:e>
                      <m:r>
                        <m:t>S</m:t>
                      </m:r>
                    </m:e>
                    <m:sub>
                      <m:r>
                        <m:t>C</m:t>
                      </m:r>
                      <m:r>
                        <m:rPr>
                          <m:sty m:val="p"/>
                        </m:rPr>
                        <m:t>,</m:t>
                      </m:r>
                      <m:r>
                        <m:rPr>
                          <m:nor/>
                          <m:sty m:val="p"/>
                        </m:rPr>
                        <m:t>post</m:t>
                      </m:r>
                    </m:sub>
                    <m:sup>
                      <m:r>
                        <m:t>2</m:t>
                      </m:r>
                    </m:sup>
                  </m:sSubSup>
                </m:num>
                <m:den>
                  <m:sSub>
                    <m:e>
                      <m:r>
                        <m:t>n</m:t>
                      </m:r>
                    </m:e>
                    <m:sub>
                      <m:r>
                        <m:t>T</m:t>
                      </m:r>
                    </m:sub>
                  </m:sSub>
                  <m:r>
                    <m:rPr>
                      <m:sty m:val="p"/>
                    </m:rPr>
                    <m:t>+</m:t>
                  </m:r>
                  <m:sSub>
                    <m:e>
                      <m:r>
                        <m:t>n</m:t>
                      </m:r>
                    </m:e>
                    <m:sub>
                      <m:r>
                        <m:t>C</m:t>
                      </m:r>
                    </m:sub>
                  </m:sSub>
                  <m:r>
                    <m:rPr>
                      <m:sty m:val="p"/>
                    </m:rPr>
                    <m:t>−</m:t>
                  </m:r>
                  <m:r>
                    <m:t>2</m:t>
                  </m:r>
                </m:den>
              </m:f>
            </m:e>
          </m:rad>
          <m:r>
            <m:rPr>
              <m:sty m:val="p"/>
            </m:rPr>
            <m:t>.</m:t>
          </m:r>
        </m:oMath>
      </m:oMathPara>
    </w:p>
    <w:p>
      <w:pPr>
        <w:pStyle w:val="FirstParagraph"/>
      </w:pPr>
      <w:r>
        <w:t xml:space="preserve">The distribution of</w:t>
      </w:r>
      <w:r>
        <w:t xml:space="preserve"> </w:t>
      </w:r>
      <m:oMath>
        <m:sSub>
          <m:e>
            <m:r>
              <m:t>d</m:t>
            </m:r>
          </m:e>
          <m:sub>
            <m:r>
              <m:t>P</m:t>
            </m:r>
            <m:r>
              <m:t>P</m:t>
            </m:r>
            <m:r>
              <m:t>C</m:t>
            </m:r>
            <m:r>
              <m:t>2</m:t>
            </m:r>
          </m:sub>
        </m:sSub>
      </m:oMath>
      <w:r>
        <w:t xml:space="preserve"> </w:t>
      </w:r>
      <w:r>
        <w:t xml:space="preserve">was described by</w:t>
      </w:r>
      <w:r>
        <w:t xml:space="preserve"> </w:t>
      </w:r>
      <w:r>
        <w:t xml:space="preserve">Morris (2008)</w:t>
      </w:r>
      <w:r>
        <w:t xml:space="preserve"> </w:t>
      </w:r>
      <w:r>
        <w:t xml:space="preserve">and can be expressed as</w:t>
      </w:r>
      <w:r>
        <w:t xml:space="preserve"> </w:t>
      </w:r>
      <w:r>
        <w:t xml:space="preserve">(adapted from equation 16, Morris 2008)</w:t>
      </w:r>
      <w:r>
        <w:t xml:space="preserve">,</w:t>
      </w:r>
    </w:p>
    <w:p>
      <w:pPr>
        <w:pStyle w:val="BodyText"/>
      </w:pPr>
      <w:r>
        <w:t xml:space="preserve">$$
\small{SE_{d_{PPC2}} = \sqrt{2\left(1-\frac{n_T r_T + n_C r_C}{n_T + n_C}\right)\left(\frac{n_T + n_C}{n_T n_C}\right)\left[1 + \frac{d^2_{PPC2}}{2\left(1-\frac{n_T r_T + n_C r_C}{n_T + n_C}\right)\left(\frac{n_T + n_C}{n_T n_C}\right)}\right] - d^2_{PPC2}}}
$$</w:t>
      </w:r>
    </w:p>
    <w:p>
      <w:pPr>
        <w:pStyle w:val="FirstParagraph"/>
      </w:pPr>
      <w:r>
        <w:t xml:space="preserve">Note the original equation shown in the paper by</w:t>
      </w:r>
      <w:r>
        <w:t xml:space="preserve"> </w:t>
      </w:r>
      <w:r>
        <w:t xml:space="preserve">Morris (2008)</w:t>
      </w:r>
      <w:r>
        <w:t xml:space="preserve"> </w:t>
      </w:r>
      <w:r>
        <w:t xml:space="preserve">uses the population pre/post correlation</w:t>
      </w:r>
      <w:r>
        <w:t xml:space="preserve"> </w:t>
      </w:r>
      <m:oMath>
        <m:r>
          <m:t>ρ</m:t>
        </m:r>
      </m:oMath>
      <w:r>
        <w:t xml:space="preserve">, however in the equation above we replace</w:t>
      </w:r>
      <w:r>
        <w:t xml:space="preserve"> </w:t>
      </w:r>
      <m:oMath>
        <m:r>
          <m:t>ρ</m:t>
        </m:r>
      </m:oMath>
      <w:r>
        <w:t xml:space="preserve"> </w:t>
      </w:r>
      <w:r>
        <w:t xml:space="preserve">with the sample size weighted average of the Pearson correlation computed in the treatment group and the control group (i.e.,</w:t>
      </w:r>
      <w:r>
        <w:t xml:space="preserve"> </w:t>
      </w:r>
      <m:oMath>
        <m:r>
          <m:t>ρ</m:t>
        </m:r>
        <m:r>
          <m:rPr>
            <m:sty m:val="p"/>
          </m:rPr>
          <m:t>≈</m:t>
        </m:r>
        <m:f>
          <m:fPr>
            <m:type m:val="bar"/>
          </m:fPr>
          <m:num>
            <m:sSub>
              <m:e>
                <m:r>
                  <m:t>n</m:t>
                </m:r>
              </m:e>
              <m:sub>
                <m:r>
                  <m:t>T</m:t>
                </m:r>
              </m:sub>
            </m:sSub>
            <m:sSub>
              <m:e>
                <m:r>
                  <m:t>r</m:t>
                </m:r>
              </m:e>
              <m:sub>
                <m:r>
                  <m:t>T</m:t>
                </m:r>
              </m:sub>
            </m:sSub>
            <m:r>
              <m:rPr>
                <m:sty m:val="p"/>
              </m:rPr>
              <m:t>+</m:t>
            </m:r>
            <m:sSub>
              <m:e>
                <m:r>
                  <m:t>n</m:t>
                </m:r>
              </m:e>
              <m:sub>
                <m:r>
                  <m:t>C</m:t>
                </m:r>
              </m:sub>
            </m:sSub>
            <m:sSub>
              <m:e>
                <m:r>
                  <m:t>r</m:t>
                </m:r>
              </m:e>
              <m:sub>
                <m:r>
                  <m:t>C</m:t>
                </m:r>
              </m:sub>
            </m:sSub>
          </m:num>
          <m:den>
            <m:sSub>
              <m:e>
                <m:r>
                  <m:t>n</m:t>
                </m:r>
              </m:e>
              <m:sub>
                <m:r>
                  <m:t>T</m:t>
                </m:r>
              </m:sub>
            </m:sSub>
            <m:r>
              <m:rPr>
                <m:sty m:val="p"/>
              </m:rPr>
              <m:t>+</m:t>
            </m:r>
            <m:sSub>
              <m:e>
                <m:r>
                  <m:t>n</m:t>
                </m:r>
              </m:e>
              <m:sub>
                <m:r>
                  <m:t>C</m:t>
                </m:r>
              </m:sub>
            </m:sSub>
          </m:den>
        </m:f>
      </m:oMath>
      <w:r>
        <w:t xml:space="preserve">).</w:t>
      </w:r>
    </w:p>
    <w:p>
      <w:pPr>
        <w:pStyle w:val="BodyText"/>
      </w:pPr>
      <w:r>
        <w:t xml:space="preserve">We can use base R to obtain</w:t>
      </w:r>
      <w:r>
        <w:t xml:space="preserve"> </w:t>
      </w:r>
      <m:oMath>
        <m:sSub>
          <m:e>
            <m:r>
              <m:t>d</m:t>
            </m:r>
          </m:e>
          <m:sub>
            <m:r>
              <m:t>P</m:t>
            </m:r>
            <m:r>
              <m:t>P</m:t>
            </m:r>
            <m:r>
              <m:t>C</m:t>
            </m:r>
            <m:r>
              <m:t>2</m:t>
            </m:r>
          </m:sub>
        </m:sSub>
      </m:oMath>
      <w:r>
        <w:t xml:space="preserve"> </w:t>
      </w:r>
      <w:r>
        <w:t xml:space="preserve">and confidence intervals:</w:t>
      </w:r>
    </w:p>
    <w:p>
      <w:pPr>
        <w:pStyle w:val="SourceCode"/>
      </w:pPr>
      <w:r>
        <w:rPr>
          <w:rStyle w:val="CommentTok"/>
        </w:rPr>
        <w:t xml:space="preserve"># Example:</w:t>
      </w:r>
      <w:r>
        <w:br/>
      </w:r>
      <w:r>
        <w:br/>
      </w:r>
      <w:r>
        <w:rPr>
          <w:rStyle w:val="CommentTok"/>
        </w:rPr>
        <w:t xml:space="preserve"># Control Group (N = 90)</w:t>
      </w:r>
      <w:r>
        <w:br/>
      </w:r>
      <w:r>
        <w:rPr>
          <w:rStyle w:val="DocumentationTok"/>
        </w:rPr>
        <w:t xml:space="preserve">## Pre-test Mean = 20, SD = 6</w:t>
      </w:r>
      <w:r>
        <w:br/>
      </w:r>
      <w:r>
        <w:rPr>
          <w:rStyle w:val="DocumentationTok"/>
        </w:rPr>
        <w:t xml:space="preserve">## Post-test Mean = 25, SD = 7</w:t>
      </w:r>
      <w:r>
        <w:br/>
      </w:r>
      <w:r>
        <w:rPr>
          <w:rStyle w:val="DocumentationTok"/>
        </w:rPr>
        <w:t xml:space="preserve">## Pre/post correlation = .50</w:t>
      </w:r>
      <w:r>
        <w:br/>
      </w:r>
      <w:r>
        <w:rPr>
          <w:rStyle w:val="NormalTok"/>
        </w:rPr>
        <w:t xml:space="preserve">M_Cpre </w:t>
      </w:r>
      <w:r>
        <w:rPr>
          <w:rStyle w:val="OtherTok"/>
        </w:rPr>
        <w:t xml:space="preserve">&lt;-</w:t>
      </w:r>
      <w:r>
        <w:rPr>
          <w:rStyle w:val="NormalTok"/>
        </w:rPr>
        <w:t xml:space="preserve"> </w:t>
      </w:r>
      <w:r>
        <w:rPr>
          <w:rStyle w:val="DecValTok"/>
        </w:rPr>
        <w:t xml:space="preserve">20</w:t>
      </w:r>
      <w:r>
        <w:br/>
      </w:r>
      <w:r>
        <w:rPr>
          <w:rStyle w:val="NormalTok"/>
        </w:rPr>
        <w:t xml:space="preserve">M_Cpost </w:t>
      </w:r>
      <w:r>
        <w:rPr>
          <w:rStyle w:val="OtherTok"/>
        </w:rPr>
        <w:t xml:space="preserve">&lt;-</w:t>
      </w:r>
      <w:r>
        <w:rPr>
          <w:rStyle w:val="NormalTok"/>
        </w:rPr>
        <w:t xml:space="preserve"> </w:t>
      </w:r>
      <w:r>
        <w:rPr>
          <w:rStyle w:val="DecValTok"/>
        </w:rPr>
        <w:t xml:space="preserve">25</w:t>
      </w:r>
      <w:r>
        <w:br/>
      </w:r>
      <w:r>
        <w:rPr>
          <w:rStyle w:val="NormalTok"/>
        </w:rPr>
        <w:t xml:space="preserve">SD_Cpre </w:t>
      </w:r>
      <w:r>
        <w:rPr>
          <w:rStyle w:val="OtherTok"/>
        </w:rPr>
        <w:t xml:space="preserve">&lt;-</w:t>
      </w:r>
      <w:r>
        <w:rPr>
          <w:rStyle w:val="NormalTok"/>
        </w:rPr>
        <w:t xml:space="preserve"> </w:t>
      </w:r>
      <w:r>
        <w:rPr>
          <w:rStyle w:val="DecValTok"/>
        </w:rPr>
        <w:t xml:space="preserve">6</w:t>
      </w:r>
      <w:r>
        <w:br/>
      </w:r>
      <w:r>
        <w:rPr>
          <w:rStyle w:val="NormalTok"/>
        </w:rPr>
        <w:t xml:space="preserve">SD_Cpost </w:t>
      </w:r>
      <w:r>
        <w:rPr>
          <w:rStyle w:val="OtherTok"/>
        </w:rPr>
        <w:t xml:space="preserve">&lt;-</w:t>
      </w:r>
      <w:r>
        <w:rPr>
          <w:rStyle w:val="NormalTok"/>
        </w:rPr>
        <w:t xml:space="preserve"> </w:t>
      </w:r>
      <w:r>
        <w:rPr>
          <w:rStyle w:val="DecValTok"/>
        </w:rPr>
        <w:t xml:space="preserve">7</w:t>
      </w:r>
      <w:r>
        <w:br/>
      </w:r>
      <w:r>
        <w:rPr>
          <w:rStyle w:val="NormalTok"/>
        </w:rPr>
        <w:t xml:space="preserve">rC </w:t>
      </w:r>
      <w:r>
        <w:rPr>
          <w:rStyle w:val="OtherTok"/>
        </w:rPr>
        <w:t xml:space="preserve">&lt;-</w:t>
      </w:r>
      <w:r>
        <w:rPr>
          <w:rStyle w:val="NormalTok"/>
        </w:rPr>
        <w:t xml:space="preserve"> .</w:t>
      </w:r>
      <w:r>
        <w:rPr>
          <w:rStyle w:val="DecValTok"/>
        </w:rPr>
        <w:t xml:space="preserve">50</w:t>
      </w:r>
      <w:r>
        <w:br/>
      </w:r>
      <w:r>
        <w:rPr>
          <w:rStyle w:val="NormalTok"/>
        </w:rPr>
        <w:t xml:space="preserve">nC </w:t>
      </w:r>
      <w:r>
        <w:rPr>
          <w:rStyle w:val="OtherTok"/>
        </w:rPr>
        <w:t xml:space="preserve">&lt;-</w:t>
      </w:r>
      <w:r>
        <w:rPr>
          <w:rStyle w:val="NormalTok"/>
        </w:rPr>
        <w:t xml:space="preserve"> </w:t>
      </w:r>
      <w:r>
        <w:rPr>
          <w:rStyle w:val="DecValTok"/>
        </w:rPr>
        <w:t xml:space="preserve">90</w:t>
      </w:r>
      <w:r>
        <w:br/>
      </w:r>
      <w:r>
        <w:br/>
      </w:r>
      <w:r>
        <w:rPr>
          <w:rStyle w:val="CommentTok"/>
        </w:rPr>
        <w:t xml:space="preserve"># Intervention Group (N = 90)</w:t>
      </w:r>
      <w:r>
        <w:br/>
      </w:r>
      <w:r>
        <w:rPr>
          <w:rStyle w:val="DocumentationTok"/>
        </w:rPr>
        <w:t xml:space="preserve">## Pre-test Mean = 20, SD = 5</w:t>
      </w:r>
      <w:r>
        <w:br/>
      </w:r>
      <w:r>
        <w:rPr>
          <w:rStyle w:val="DocumentationTok"/>
        </w:rPr>
        <w:t xml:space="preserve">## Post-test Mean = 27, SD = 8</w:t>
      </w:r>
      <w:r>
        <w:br/>
      </w:r>
      <w:r>
        <w:rPr>
          <w:rStyle w:val="DocumentationTok"/>
        </w:rPr>
        <w:t xml:space="preserve">## Pre/post correlation = .50</w:t>
      </w:r>
      <w:r>
        <w:br/>
      </w:r>
      <w:r>
        <w:rPr>
          <w:rStyle w:val="NormalTok"/>
        </w:rPr>
        <w:t xml:space="preserve">M_Tpre </w:t>
      </w:r>
      <w:r>
        <w:rPr>
          <w:rStyle w:val="OtherTok"/>
        </w:rPr>
        <w:t xml:space="preserve">&lt;-</w:t>
      </w:r>
      <w:r>
        <w:rPr>
          <w:rStyle w:val="NormalTok"/>
        </w:rPr>
        <w:t xml:space="preserve"> </w:t>
      </w:r>
      <w:r>
        <w:rPr>
          <w:rStyle w:val="DecValTok"/>
        </w:rPr>
        <w:t xml:space="preserve">20</w:t>
      </w:r>
      <w:r>
        <w:br/>
      </w:r>
      <w:r>
        <w:rPr>
          <w:rStyle w:val="NormalTok"/>
        </w:rPr>
        <w:t xml:space="preserve">M_Tpost </w:t>
      </w:r>
      <w:r>
        <w:rPr>
          <w:rStyle w:val="OtherTok"/>
        </w:rPr>
        <w:t xml:space="preserve">&lt;-</w:t>
      </w:r>
      <w:r>
        <w:rPr>
          <w:rStyle w:val="NormalTok"/>
        </w:rPr>
        <w:t xml:space="preserve"> </w:t>
      </w:r>
      <w:r>
        <w:rPr>
          <w:rStyle w:val="DecValTok"/>
        </w:rPr>
        <w:t xml:space="preserve">27</w:t>
      </w:r>
      <w:r>
        <w:br/>
      </w:r>
      <w:r>
        <w:rPr>
          <w:rStyle w:val="NormalTok"/>
        </w:rPr>
        <w:t xml:space="preserve">SD_Tpre </w:t>
      </w:r>
      <w:r>
        <w:rPr>
          <w:rStyle w:val="OtherTok"/>
        </w:rPr>
        <w:t xml:space="preserve">&lt;-</w:t>
      </w:r>
      <w:r>
        <w:rPr>
          <w:rStyle w:val="NormalTok"/>
        </w:rPr>
        <w:t xml:space="preserve"> </w:t>
      </w:r>
      <w:r>
        <w:rPr>
          <w:rStyle w:val="DecValTok"/>
        </w:rPr>
        <w:t xml:space="preserve">5</w:t>
      </w:r>
      <w:r>
        <w:br/>
      </w:r>
      <w:r>
        <w:rPr>
          <w:rStyle w:val="NormalTok"/>
        </w:rPr>
        <w:t xml:space="preserve">SD_Tpost </w:t>
      </w:r>
      <w:r>
        <w:rPr>
          <w:rStyle w:val="OtherTok"/>
        </w:rPr>
        <w:t xml:space="preserve">&lt;-</w:t>
      </w:r>
      <w:r>
        <w:rPr>
          <w:rStyle w:val="NormalTok"/>
        </w:rPr>
        <w:t xml:space="preserve"> </w:t>
      </w:r>
      <w:r>
        <w:rPr>
          <w:rStyle w:val="DecValTok"/>
        </w:rPr>
        <w:t xml:space="preserve">8</w:t>
      </w:r>
      <w:r>
        <w:br/>
      </w:r>
      <w:r>
        <w:rPr>
          <w:rStyle w:val="NormalTok"/>
        </w:rPr>
        <w:t xml:space="preserve">rT </w:t>
      </w:r>
      <w:r>
        <w:rPr>
          <w:rStyle w:val="OtherTok"/>
        </w:rPr>
        <w:t xml:space="preserve">&lt;-</w:t>
      </w:r>
      <w:r>
        <w:rPr>
          <w:rStyle w:val="NormalTok"/>
        </w:rPr>
        <w:t xml:space="preserve"> .</w:t>
      </w:r>
      <w:r>
        <w:rPr>
          <w:rStyle w:val="DecValTok"/>
        </w:rPr>
        <w:t xml:space="preserve">50</w:t>
      </w:r>
      <w:r>
        <w:br/>
      </w:r>
      <w:r>
        <w:rPr>
          <w:rStyle w:val="NormalTok"/>
        </w:rPr>
        <w:t xml:space="preserve">nT </w:t>
      </w:r>
      <w:r>
        <w:rPr>
          <w:rStyle w:val="OtherTok"/>
        </w:rPr>
        <w:t xml:space="preserve">&lt;-</w:t>
      </w:r>
      <w:r>
        <w:rPr>
          <w:rStyle w:val="NormalTok"/>
        </w:rPr>
        <w:t xml:space="preserve"> </w:t>
      </w:r>
      <w:r>
        <w:rPr>
          <w:rStyle w:val="DecValTok"/>
        </w:rPr>
        <w:t xml:space="preserve">90</w:t>
      </w:r>
      <w:r>
        <w:br/>
      </w:r>
      <w:r>
        <w:br/>
      </w:r>
      <w:r>
        <w:rPr>
          <w:rStyle w:val="CommentTok"/>
        </w:rPr>
        <w:t xml:space="preserve"># calculate the observed standardized mean difference</w:t>
      </w:r>
      <w:r>
        <w:br/>
      </w:r>
      <w:r>
        <w:rPr>
          <w:rStyle w:val="NormalTok"/>
        </w:rPr>
        <w:t xml:space="preserve">dPPC2 </w:t>
      </w:r>
      <w:r>
        <w:rPr>
          <w:rStyle w:val="OtherTok"/>
        </w:rPr>
        <w:t xml:space="preserve">&lt;-</w:t>
      </w:r>
      <w:r>
        <w:rPr>
          <w:rStyle w:val="NormalTok"/>
        </w:rPr>
        <w:t xml:space="preserve"> ((M_Tpost</w:t>
      </w:r>
      <w:r>
        <w:rPr>
          <w:rStyle w:val="SpecialCharTok"/>
        </w:rPr>
        <w:t xml:space="preserve">-</w:t>
      </w:r>
      <w:r>
        <w:rPr>
          <w:rStyle w:val="NormalTok"/>
        </w:rPr>
        <w:t xml:space="preserve"> M_Tpre) </w:t>
      </w:r>
      <w:r>
        <w:rPr>
          <w:rStyle w:val="SpecialCharTok"/>
        </w:rPr>
        <w:t xml:space="preserve">-</w:t>
      </w:r>
      <w:r>
        <w:rPr>
          <w:rStyle w:val="NormalTok"/>
        </w:rPr>
        <w:t xml:space="preserve"> (M_Cpost </w:t>
      </w:r>
      <w:r>
        <w:rPr>
          <w:rStyle w:val="SpecialCharTok"/>
        </w:rPr>
        <w:t xml:space="preserve">-</w:t>
      </w:r>
      <w:r>
        <w:rPr>
          <w:rStyle w:val="NormalTok"/>
        </w:rPr>
        <w:t xml:space="preserve"> M_Cpre)) </w:t>
      </w:r>
      <w:r>
        <w:rPr>
          <w:rStyle w:val="SpecialCharTok"/>
        </w:rPr>
        <w:t xml:space="preserve">/</w:t>
      </w:r>
      <w:r>
        <w:rPr>
          <w:rStyle w:val="NormalTok"/>
        </w:rPr>
        <w:t xml:space="preserve"> </w:t>
      </w:r>
      <w:r>
        <w:rPr>
          <w:rStyle w:val="FunctionTok"/>
        </w:rPr>
        <w:t xml:space="preserve">sqrt</w:t>
      </w:r>
      <w:r>
        <w:rPr>
          <w:rStyle w:val="NormalTok"/>
        </w:rPr>
        <w:t xml:space="preserve">( ( (nT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(SD_Tpre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(SD_Cpre</w:t>
      </w:r>
      <w:r>
        <w:rPr>
          <w:rStyle w:val="SpecialCharTok"/>
        </w:rPr>
        <w:t xml:space="preserve">^</w:t>
      </w:r>
      <w:r>
        <w:rPr>
          <w:rStyle w:val="DecValTok"/>
        </w:rPr>
        <w:t xml:space="preserve">2</w:t>
      </w:r>
      <w:r>
        <w:rPr>
          <w:rStyle w:val="NormalTok"/>
        </w:rPr>
        <w:t xml:space="preserve">) ) </w:t>
      </w:r>
      <w:r>
        <w:rPr>
          <w:rStyle w:val="SpecialCharTok"/>
        </w:rPr>
        <w:t xml:space="preserve">/</w:t>
      </w:r>
      <w:r>
        <w:rPr>
          <w:rStyle w:val="NormalTok"/>
        </w:rPr>
        <w:t xml:space="preserve"> (nT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 calculate the standard error</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 (nT</w:t>
      </w:r>
      <w:r>
        <w:rPr>
          <w:rStyle w:val="SpecialCharTok"/>
        </w:rPr>
        <w:t xml:space="preserve">*</w:t>
      </w:r>
      <w:r>
        <w:rPr>
          <w:rStyle w:val="NormalTok"/>
        </w:rPr>
        <w:t xml:space="preserve">rT</w:t>
      </w:r>
      <w:r>
        <w:rPr>
          <w:rStyle w:val="SpecialCharTok"/>
        </w:rPr>
        <w:t xml:space="preserve">+</w:t>
      </w:r>
      <w:r>
        <w:rPr>
          <w:rStyle w:val="NormalTok"/>
        </w:rPr>
        <w:t xml:space="preserve">nC</w:t>
      </w:r>
      <w:r>
        <w:rPr>
          <w:rStyle w:val="SpecialCharTok"/>
        </w:rPr>
        <w:t xml:space="preserve">*</w:t>
      </w:r>
      <w:r>
        <w:rPr>
          <w:rStyle w:val="NormalTok"/>
        </w:rPr>
        <w:t xml:space="preserve">rC)</w:t>
      </w:r>
      <w:r>
        <w:rPr>
          <w:rStyle w:val="SpecialCharTok"/>
        </w:rPr>
        <w:t xml:space="preserve">/</w:t>
      </w:r>
      <w:r>
        <w:rPr>
          <w:rStyle w:val="NormalTok"/>
        </w:rPr>
        <w:t xml:space="preserve">(nT </w:t>
      </w:r>
      <w:r>
        <w:rPr>
          <w:rStyle w:val="SpecialCharTok"/>
        </w:rPr>
        <w:t xml:space="preserve">+</w:t>
      </w:r>
      <w:r>
        <w:rPr>
          <w:rStyle w:val="NormalTok"/>
        </w:rPr>
        <w:t xml:space="preserve"> nC))) </w:t>
      </w:r>
      <w:r>
        <w:rPr>
          <w:rStyle w:val="SpecialCharTok"/>
        </w:rPr>
        <w:t xml:space="preserve">*</w:t>
      </w:r>
      <w:r>
        <w:rPr>
          <w:rStyle w:val="NormalTok"/>
        </w:rPr>
        <w:t xml:space="preserve"> ((nT</w:t>
      </w:r>
      <w:r>
        <w:rPr>
          <w:rStyle w:val="SpecialCharTok"/>
        </w:rPr>
        <w:t xml:space="preserve">+</w:t>
      </w:r>
      <w:r>
        <w:rPr>
          <w:rStyle w:val="NormalTok"/>
        </w:rPr>
        <w:t xml:space="preserve">nC)</w:t>
      </w:r>
      <w:r>
        <w:rPr>
          <w:rStyle w:val="SpecialCharTok"/>
        </w:rPr>
        <w:t xml:space="preserve">/</w:t>
      </w:r>
      <w:r>
        <w:rPr>
          <w:rStyle w:val="NormalTok"/>
        </w:rPr>
        <w:t xml:space="preserve">(nT</w:t>
      </w:r>
      <w:r>
        <w:rPr>
          <w:rStyle w:val="SpecialCharTok"/>
        </w:rPr>
        <w:t xml:space="preserve">*</w:t>
      </w:r>
      <w:r>
        <w:rPr>
          <w:rStyle w:val="NormalTok"/>
        </w:rPr>
        <w:t xml:space="preserve">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(dPPC2</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((nT</w:t>
      </w:r>
      <w:r>
        <w:rPr>
          <w:rStyle w:val="SpecialCharTok"/>
        </w:rPr>
        <w:t xml:space="preserve">*</w:t>
      </w:r>
      <w:r>
        <w:rPr>
          <w:rStyle w:val="NormalTok"/>
        </w:rPr>
        <w:t xml:space="preserve">rT</w:t>
      </w:r>
      <w:r>
        <w:rPr>
          <w:rStyle w:val="SpecialCharTok"/>
        </w:rPr>
        <w:t xml:space="preserve">+</w:t>
      </w:r>
      <w:r>
        <w:rPr>
          <w:rStyle w:val="NormalTok"/>
        </w:rPr>
        <w:t xml:space="preserve">nC</w:t>
      </w:r>
      <w:r>
        <w:rPr>
          <w:rStyle w:val="SpecialCharTok"/>
        </w:rPr>
        <w:t xml:space="preserve">*</w:t>
      </w:r>
      <w:r>
        <w:rPr>
          <w:rStyle w:val="NormalTok"/>
        </w:rPr>
        <w:t xml:space="preserve">rC)</w:t>
      </w:r>
      <w:r>
        <w:rPr>
          <w:rStyle w:val="SpecialCharTok"/>
        </w:rPr>
        <w:t xml:space="preserve">/</w:t>
      </w:r>
      <w:r>
        <w:rPr>
          <w:rStyle w:val="NormalTok"/>
        </w:rPr>
        <w:t xml:space="preserve">(nT</w:t>
      </w:r>
      <w:r>
        <w:rPr>
          <w:rStyle w:val="SpecialCharTok"/>
        </w:rPr>
        <w:t xml:space="preserve">+</w:t>
      </w:r>
      <w:r>
        <w:rPr>
          <w:rStyle w:val="NormalTok"/>
        </w:rPr>
        <w:t xml:space="preserve">nC))) </w:t>
      </w:r>
      <w:r>
        <w:rPr>
          <w:rStyle w:val="SpecialCharTok"/>
        </w:rPr>
        <w:t xml:space="preserve">*</w:t>
      </w:r>
      <w:r>
        <w:rPr>
          <w:rStyle w:val="NormalTok"/>
        </w:rPr>
        <w:t xml:space="preserve"> ((nT</w:t>
      </w:r>
      <w:r>
        <w:rPr>
          <w:rStyle w:val="SpecialCharTok"/>
        </w:rPr>
        <w:t xml:space="preserve">+</w:t>
      </w:r>
      <w:r>
        <w:rPr>
          <w:rStyle w:val="NormalTok"/>
        </w:rPr>
        <w:t xml:space="preserve">nC)</w:t>
      </w:r>
      <w:r>
        <w:rPr>
          <w:rStyle w:val="SpecialCharTok"/>
        </w:rPr>
        <w:t xml:space="preserve">/</w:t>
      </w:r>
      <w:r>
        <w:rPr>
          <w:rStyle w:val="NormalTok"/>
        </w:rPr>
        <w:t xml:space="preserve">(nT</w:t>
      </w:r>
      <w:r>
        <w:rPr>
          <w:rStyle w:val="SpecialCharTok"/>
        </w:rPr>
        <w:t xml:space="preserve">*</w:t>
      </w:r>
      <w:r>
        <w:rPr>
          <w:rStyle w:val="NormalTok"/>
        </w:rPr>
        <w:t xml:space="preserve">nC)))))) </w:t>
      </w:r>
      <w:r>
        <w:rPr>
          <w:rStyle w:val="SpecialCharTok"/>
        </w:rPr>
        <w:t xml:space="preserve">-</w:t>
      </w:r>
      <w:r>
        <w:rPr>
          <w:rStyle w:val="NormalTok"/>
        </w:rPr>
        <w:t xml:space="preserve"> dPPC2</w:t>
      </w:r>
      <w:r>
        <w:br/>
      </w:r>
      <w:r>
        <w:br/>
      </w:r>
      <w:r>
        <w:rPr>
          <w:rStyle w:val="CommentTok"/>
        </w:rPr>
        <w:t xml:space="preserve"># print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MOTE</w:t>
      </w:r>
      <w:r>
        <w:rPr>
          <w:rStyle w:val="SpecialCharTok"/>
        </w:rPr>
        <w:t xml:space="preserve">::</w:t>
      </w:r>
      <w:r>
        <w:rPr>
          <w:rStyle w:val="FunctionTok"/>
        </w:rPr>
        <w:t xml:space="preserve">apa</w:t>
      </w:r>
      <w:r>
        <w:rPr>
          <w:rStyle w:val="NormalTok"/>
        </w:rPr>
        <w:t xml:space="preserve">(dPPC2),</w:t>
      </w:r>
      <w:r>
        <w:br/>
      </w:r>
      <w:r>
        <w:rPr>
          <w:rStyle w:val="NormalTok"/>
        </w:rPr>
        <w:t xml:space="preserve">           </w:t>
      </w:r>
      <w:r>
        <w:rPr>
          <w:rStyle w:val="AttributeTok"/>
        </w:rPr>
        <w:t xml:space="preserve">dlow =</w:t>
      </w:r>
      <w:r>
        <w:rPr>
          <w:rStyle w:val="NormalTok"/>
        </w:rPr>
        <w:t xml:space="preserve"> MOTE</w:t>
      </w:r>
      <w:r>
        <w:rPr>
          <w:rStyle w:val="SpecialCharTok"/>
        </w:rPr>
        <w:t xml:space="preserve">::</w:t>
      </w:r>
      <w:r>
        <w:rPr>
          <w:rStyle w:val="FunctionTok"/>
        </w:rPr>
        <w:t xml:space="preserve">apa</w:t>
      </w:r>
      <w:r>
        <w:rPr>
          <w:rStyle w:val="NormalTok"/>
        </w:rPr>
        <w:t xml:space="preserve">(dPPC2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MOTE</w:t>
      </w:r>
      <w:r>
        <w:rPr>
          <w:rStyle w:val="SpecialCharTok"/>
        </w:rPr>
        <w:t xml:space="preserve">::</w:t>
      </w:r>
      <w:r>
        <w:rPr>
          <w:rStyle w:val="FunctionTok"/>
        </w:rPr>
        <w:t xml:space="preserve">apa</w:t>
      </w:r>
      <w:r>
        <w:rPr>
          <w:rStyle w:val="NormalTok"/>
        </w:rPr>
        <w:t xml:space="preserve">(dPPC2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1 0.362 0.304 0.420</w:t>
      </w:r>
    </w:p>
    <w:p>
      <w:pPr>
        <w:pStyle w:val="FirstParagraph"/>
      </w:pPr>
      <w:r>
        <w:t xml:space="preserve">The output shows a pre-post intervention effect of</w:t>
      </w:r>
      <w:r>
        <w:t xml:space="preserve"> </w:t>
      </w:r>
      <m:oMath>
        <m:sSub>
          <m:e>
            <m:r>
              <m:t>d</m:t>
            </m:r>
          </m:e>
          <m:sub>
            <m:r>
              <m:t>P</m:t>
            </m:r>
            <m:r>
              <m:t>P</m:t>
            </m:r>
            <m:r>
              <m:t>C</m:t>
            </m:r>
            <m:r>
              <m:t>2</m:t>
            </m:r>
          </m:sub>
        </m:sSub>
      </m:oMath>
      <w:r>
        <w:t xml:space="preserve"> </w:t>
      </w:r>
      <w:r>
        <w:t xml:space="preserve">= 0.36 [0.30, 0.42].</w:t>
      </w:r>
    </w:p>
    <w:bookmarkEnd w:id="93"/>
    <w:bookmarkEnd w:id="94"/>
    <w:bookmarkStart w:id="96" w:name="ppc3---pooled-pre--and-post-test"/>
    <w:p>
      <w:pPr>
        <w:pStyle w:val="Heading2"/>
      </w:pPr>
      <w:r>
        <w:t xml:space="preserve">8.5 PPC3 - pooled pre- and post-test</w:t>
      </w:r>
    </w:p>
    <w:p>
      <w:pPr>
        <w:pStyle w:val="FirstParagraph"/>
      </w:pPr>
      <w:r>
        <w:t xml:space="preserve">The two previous effect sizes only use the pretest standard deviation. But if we are happy to assume that pretest and posttest variances are homogenous</w:t>
      </w:r>
      <w:r>
        <w:rPr>
          <w:rStyle w:val="FootnoteReference"/>
        </w:rPr>
        <w:footnoteReference w:id="95"/>
      </w:r>
      <w:r>
        <w:t xml:space="preserve"> </w:t>
      </w:r>
      <w:r>
        <w:t xml:space="preserve">the pooled pre-test and post-test standard deviations can be used to standardized the difference in pre/post change between intervention and control groups such that</w:t>
      </w:r>
      <w:r>
        <w:t xml:space="preserve"> </w:t>
      </w:r>
      <w:r>
        <w:t xml:space="preserve">(equation 8, Morris 2008)</w:t>
      </w:r>
      <w:r>
        <w:t xml:space="preserve">,</w:t>
      </w:r>
    </w:p>
    <w:p>
      <w:pPr>
        <w:pStyle w:val="BodyText"/>
      </w:pPr>
      <m:oMathPara>
        <m:oMathParaPr>
          <m:jc m:val="center"/>
        </m:oMathParaPr>
        <m:oMath>
          <m:sSub>
            <m:e>
              <m:r>
                <m:t>d</m:t>
              </m:r>
            </m:e>
            <m:sub>
              <m:r>
                <m:t>P</m:t>
              </m:r>
              <m:r>
                <m:t>P</m:t>
              </m:r>
              <m:r>
                <m:t>C</m:t>
              </m:r>
              <m:r>
                <m:t>3</m:t>
              </m:r>
            </m:sub>
          </m:sSub>
          <m:r>
            <m:rPr>
              <m:sty m:val="p"/>
            </m:rPr>
            <m:t>=</m:t>
          </m:r>
          <m:f>
            <m:fPr>
              <m:type m:val="bar"/>
            </m:fPr>
            <m:num>
              <m:d>
                <m:dPr>
                  <m:begChr m:val="("/>
                  <m:endChr m:val=")"/>
                  <m:sepChr m:val=""/>
                  <m:grow/>
                </m:dPr>
                <m:e>
                  <m:sSub>
                    <m:e>
                      <m:r>
                        <m:t>M</m:t>
                      </m:r>
                    </m:e>
                    <m:sub>
                      <m:r>
                        <m:t>T</m:t>
                      </m:r>
                      <m:r>
                        <m:rPr>
                          <m:sty m:val="p"/>
                        </m:rPr>
                        <m:t>,</m:t>
                      </m:r>
                      <m:r>
                        <m:rPr>
                          <m:nor/>
                          <m:sty m:val="p"/>
                        </m:rPr>
                        <m:t>post</m:t>
                      </m:r>
                    </m:sub>
                  </m:sSub>
                  <m:r>
                    <m:rPr>
                      <m:sty m:val="p"/>
                    </m:rPr>
                    <m:t>−</m:t>
                  </m:r>
                  <m:sSub>
                    <m:e>
                      <m:r>
                        <m:t>M</m:t>
                      </m:r>
                    </m:e>
                    <m:sub>
                      <m:r>
                        <m:t>T</m:t>
                      </m:r>
                      <m:r>
                        <m:rPr>
                          <m:sty m:val="p"/>
                        </m:rPr>
                        <m:t>,</m:t>
                      </m:r>
                      <m:r>
                        <m:rPr>
                          <m:nor/>
                          <m:sty m:val="p"/>
                        </m:rPr>
                        <m:t>pre</m:t>
                      </m:r>
                    </m:sub>
                  </m:sSub>
                </m:e>
              </m:d>
              <m:r>
                <m:rPr>
                  <m:sty m:val="p"/>
                </m:rPr>
                <m:t>−</m:t>
              </m:r>
              <m:d>
                <m:dPr>
                  <m:begChr m:val="("/>
                  <m:endChr m:val=")"/>
                  <m:sepChr m:val=""/>
                  <m:grow/>
                </m:dPr>
                <m:e>
                  <m:sSub>
                    <m:e>
                      <m:r>
                        <m:t>M</m:t>
                      </m:r>
                    </m:e>
                    <m:sub>
                      <m:r>
                        <m:t>C</m:t>
                      </m:r>
                      <m:r>
                        <m:rPr>
                          <m:sty m:val="p"/>
                        </m:rPr>
                        <m:t>,</m:t>
                      </m:r>
                      <m:r>
                        <m:rPr>
                          <m:nor/>
                          <m:sty m:val="p"/>
                        </m:rPr>
                        <m:t>post</m:t>
                      </m:r>
                    </m:sub>
                  </m:sSub>
                  <m:r>
                    <m:rPr>
                      <m:sty m:val="p"/>
                    </m:rPr>
                    <m:t>−</m:t>
                  </m:r>
                  <m:sSub>
                    <m:e>
                      <m:r>
                        <m:t>M</m:t>
                      </m:r>
                    </m:e>
                    <m:sub>
                      <m:r>
                        <m:t>C</m:t>
                      </m:r>
                      <m:r>
                        <m:rPr>
                          <m:sty m:val="p"/>
                        </m:rPr>
                        <m:t>,</m:t>
                      </m:r>
                      <m:r>
                        <m:rPr>
                          <m:nor/>
                          <m:sty m:val="p"/>
                        </m:rPr>
                        <m:t>pre</m:t>
                      </m:r>
                    </m:sub>
                  </m:sSub>
                </m:e>
              </m:d>
            </m:num>
            <m:den>
              <m:sSub>
                <m:e>
                  <m:r>
                    <m:t>S</m:t>
                  </m:r>
                </m:e>
                <m:sub>
                  <m:r>
                    <m:t>p</m:t>
                  </m:r>
                  <m:r>
                    <m:rPr>
                      <m:sty m:val="p"/>
                    </m:rPr>
                    <m:t>,</m:t>
                  </m:r>
                  <m:r>
                    <m:rPr>
                      <m:nor/>
                      <m:sty m:val="p"/>
                    </m:rPr>
                    <m:t>pre-post</m:t>
                  </m:r>
                </m:sub>
              </m:sSub>
            </m:den>
          </m:f>
          <m:r>
            <m:rPr>
              <m:sty m:val="p"/>
            </m:rPr>
            <m:t>,</m:t>
          </m:r>
        </m:oMath>
      </m:oMathPara>
    </w:p>
    <w:p>
      <w:pPr>
        <w:pStyle w:val="FirstParagraph"/>
      </w:pPr>
      <w:r>
        <w:t xml:space="preserve">where,</w:t>
      </w:r>
    </w:p>
    <w:p>
      <w:pPr>
        <w:pStyle w:val="BodyText"/>
      </w:pPr>
      <m:oMathPara>
        <m:oMathParaPr>
          <m:jc m:val="center"/>
        </m:oMathParaPr>
        <m:oMath>
          <m:sSub>
            <m:e>
              <m:r>
                <m:t>S</m:t>
              </m:r>
            </m:e>
            <m:sub>
              <m:r>
                <m:t>p</m:t>
              </m:r>
              <m:r>
                <m:rPr>
                  <m:sty m:val="p"/>
                </m:rPr>
                <m:t>,</m:t>
              </m:r>
              <m:r>
                <m:rPr>
                  <m:nor/>
                  <m:sty m:val="p"/>
                </m:rPr>
                <m:t>pre-post</m:t>
              </m:r>
            </m:sub>
          </m:sSub>
          <m:r>
            <m:rPr>
              <m:sty m:val="p"/>
            </m:rPr>
            <m:t>=</m:t>
          </m:r>
          <m:rad>
            <m:radPr>
              <m:degHide m:val="1"/>
            </m:radPr>
            <m:deg/>
            <m:e>
              <m:f>
                <m:fPr>
                  <m:type m:val="bar"/>
                </m:fPr>
                <m:num>
                  <m:d>
                    <m:dPr>
                      <m:begChr m:val="("/>
                      <m:endChr m:val=")"/>
                      <m:sepChr m:val=""/>
                      <m:grow/>
                    </m:dPr>
                    <m:e>
                      <m:sSub>
                        <m:e>
                          <m:r>
                            <m:t>n</m:t>
                          </m:r>
                        </m:e>
                        <m:sub>
                          <m:r>
                            <m:t>T</m:t>
                          </m:r>
                        </m:sub>
                      </m:sSub>
                      <m:r>
                        <m:rPr>
                          <m:sty m:val="p"/>
                        </m:rPr>
                        <m:t>−</m:t>
                      </m:r>
                      <m:r>
                        <m:t>1</m:t>
                      </m:r>
                    </m:e>
                  </m:d>
                  <m:d>
                    <m:dPr>
                      <m:begChr m:val="("/>
                      <m:endChr m:val=")"/>
                      <m:sepChr m:val=""/>
                      <m:grow/>
                    </m:dPr>
                    <m:e>
                      <m:sSubSup>
                        <m:e>
                          <m:r>
                            <m:t>S</m:t>
                          </m:r>
                        </m:e>
                        <m:sub>
                          <m:r>
                            <m:t>T</m:t>
                          </m:r>
                          <m:r>
                            <m:rPr>
                              <m:sty m:val="p"/>
                            </m:rPr>
                            <m:t>,</m:t>
                          </m:r>
                          <m:r>
                            <m:rPr>
                              <m:nor/>
                              <m:sty m:val="p"/>
                            </m:rPr>
                            <m:t>pre</m:t>
                          </m:r>
                        </m:sub>
                        <m:sup>
                          <m:r>
                            <m:t>2</m:t>
                          </m:r>
                        </m:sup>
                      </m:sSubSup>
                      <m:r>
                        <m:rPr>
                          <m:sty m:val="p"/>
                        </m:rPr>
                        <m:t>+</m:t>
                      </m:r>
                      <m:sSubSup>
                        <m:e>
                          <m:r>
                            <m:t>S</m:t>
                          </m:r>
                        </m:e>
                        <m:sub>
                          <m:r>
                            <m:t>T</m:t>
                          </m:r>
                          <m:r>
                            <m:rPr>
                              <m:sty m:val="p"/>
                            </m:rPr>
                            <m:t>,</m:t>
                          </m:r>
                          <m:r>
                            <m:rPr>
                              <m:nor/>
                              <m:sty m:val="p"/>
                            </m:rPr>
                            <m:t>post</m:t>
                          </m:r>
                        </m:sub>
                        <m:sup>
                          <m:r>
                            <m:t>2</m:t>
                          </m:r>
                        </m:sup>
                      </m:sSubSup>
                    </m:e>
                  </m:d>
                  <m:r>
                    <m:rPr>
                      <m:sty m:val="p"/>
                    </m:rPr>
                    <m:t>+</m:t>
                  </m:r>
                  <m:d>
                    <m:dPr>
                      <m:begChr m:val="("/>
                      <m:endChr m:val=")"/>
                      <m:sepChr m:val=""/>
                      <m:grow/>
                    </m:dPr>
                    <m:e>
                      <m:sSub>
                        <m:e>
                          <m:r>
                            <m:t>n</m:t>
                          </m:r>
                        </m:e>
                        <m:sub>
                          <m:r>
                            <m:t>C</m:t>
                          </m:r>
                        </m:sub>
                      </m:sSub>
                      <m:r>
                        <m:rPr>
                          <m:sty m:val="p"/>
                        </m:rPr>
                        <m:t>−</m:t>
                      </m:r>
                      <m:r>
                        <m:t>1</m:t>
                      </m:r>
                    </m:e>
                  </m:d>
                  <m:d>
                    <m:dPr>
                      <m:begChr m:val="("/>
                      <m:endChr m:val=")"/>
                      <m:sepChr m:val=""/>
                      <m:grow/>
                    </m:dPr>
                    <m:e>
                      <m:sSubSup>
                        <m:e>
                          <m:r>
                            <m:t>S</m:t>
                          </m:r>
                        </m:e>
                        <m:sub>
                          <m:r>
                            <m:t>C</m:t>
                          </m:r>
                          <m:r>
                            <m:rPr>
                              <m:sty m:val="p"/>
                            </m:rPr>
                            <m:t>,</m:t>
                          </m:r>
                          <m:r>
                            <m:rPr>
                              <m:nor/>
                              <m:sty m:val="p"/>
                            </m:rPr>
                            <m:t>pre</m:t>
                          </m:r>
                        </m:sub>
                        <m:sup>
                          <m:r>
                            <m:t>2</m:t>
                          </m:r>
                        </m:sup>
                      </m:sSubSup>
                      <m:r>
                        <m:rPr>
                          <m:sty m:val="p"/>
                        </m:rPr>
                        <m:t>+</m:t>
                      </m:r>
                      <m:sSubSup>
                        <m:e>
                          <m:r>
                            <m:t>S</m:t>
                          </m:r>
                        </m:e>
                        <m:sub>
                          <m:r>
                            <m:t>C</m:t>
                          </m:r>
                          <m:r>
                            <m:rPr>
                              <m:sty m:val="p"/>
                            </m:rPr>
                            <m:t>,</m:t>
                          </m:r>
                          <m:r>
                            <m:rPr>
                              <m:nor/>
                              <m:sty m:val="p"/>
                            </m:rPr>
                            <m:t>post</m:t>
                          </m:r>
                        </m:sub>
                        <m:sup>
                          <m:r>
                            <m:t>2</m:t>
                          </m:r>
                        </m:sup>
                      </m:sSubSup>
                    </m:e>
                  </m:d>
                </m:num>
                <m:den>
                  <m:sSub>
                    <m:e>
                      <m:r>
                        <m:t>n</m:t>
                      </m:r>
                    </m:e>
                    <m:sub>
                      <m:r>
                        <m:t>T</m:t>
                      </m:r>
                    </m:sub>
                  </m:sSub>
                  <m:r>
                    <m:rPr>
                      <m:sty m:val="p"/>
                    </m:rPr>
                    <m:t>+</m:t>
                  </m:r>
                  <m:sSub>
                    <m:e>
                      <m:r>
                        <m:t>n</m:t>
                      </m:r>
                    </m:e>
                    <m:sub>
                      <m:r>
                        <m:t>C</m:t>
                      </m:r>
                    </m:sub>
                  </m:sSub>
                  <m:r>
                    <m:rPr>
                      <m:sty m:val="p"/>
                    </m:rPr>
                    <m:t>−</m:t>
                  </m:r>
                  <m:r>
                    <m:t>2</m:t>
                  </m:r>
                </m:den>
              </m:f>
            </m:e>
          </m:rad>
          <m:r>
            <m:rPr>
              <m:sty m:val="p"/>
            </m:rPr>
            <m:t>.</m:t>
          </m:r>
        </m:oMath>
      </m:oMathPara>
    </w:p>
    <w:p>
      <w:pPr>
        <w:pStyle w:val="FirstParagraph"/>
      </w:pPr>
      <w:r>
        <w:t xml:space="preserve">The standard error for</w:t>
      </w:r>
      <w:r>
        <w:t xml:space="preserve"> </w:t>
      </w:r>
      <m:oMath>
        <m:sSub>
          <m:e>
            <m:r>
              <m:t>d</m:t>
            </m:r>
          </m:e>
          <m:sub>
            <m:r>
              <m:t>P</m:t>
            </m:r>
            <m:r>
              <m:t>P</m:t>
            </m:r>
            <m:r>
              <m:t>C</m:t>
            </m:r>
            <m:r>
              <m:t>2</m:t>
            </m:r>
          </m:sub>
        </m:sSub>
      </m:oMath>
      <w:r>
        <w:t xml:space="preserve"> </w:t>
      </w:r>
      <w:r>
        <w:t xml:space="preserve">is currently unknown. An option to estimate this standard error is to use a non-parametric or parametric bootstrap by repeatedly sampling the raw data, or if the raw data is not available resample simulated data. We can do this in base R by simulating pre/post data using the</w:t>
      </w:r>
      <w:r>
        <w:t xml:space="preserve"> </w:t>
      </w:r>
      <w:r>
        <w:rPr>
          <w:rStyle w:val="VerbatimChar"/>
        </w:rPr>
        <w:t xml:space="preserve">mvrnorm()</w:t>
      </w:r>
      <w:r>
        <w:t xml:space="preserve"> </w:t>
      </w:r>
      <w:r>
        <w:t xml:space="preserve">function from the</w:t>
      </w:r>
      <w:r>
        <w:t xml:space="preserve"> </w:t>
      </w:r>
      <w:r>
        <w:rPr>
          <w:rStyle w:val="VerbatimChar"/>
        </w:rPr>
        <w:t xml:space="preserve">MASS</w:t>
      </w:r>
      <w:r>
        <w:t xml:space="preserve"> </w:t>
      </w:r>
      <w:r>
        <w:t xml:space="preserve">package</w:t>
      </w:r>
      <w:r>
        <w:t xml:space="preserve"> </w:t>
      </w:r>
      <w:r>
        <w:t xml:space="preserve">(Venables and Ripley 2002)</w:t>
      </w:r>
      <w:r>
        <w:t xml:space="preserve">:</w:t>
      </w:r>
    </w:p>
    <w:p>
      <w:pPr>
        <w:pStyle w:val="SourceCode"/>
      </w:pPr>
      <w:r>
        <w:rPr>
          <w:rStyle w:val="CommentTok"/>
        </w:rPr>
        <w:t xml:space="preserve"># Install the package below if not done so already</w:t>
      </w:r>
      <w:r>
        <w:br/>
      </w:r>
      <w:r>
        <w:rPr>
          <w:rStyle w:val="CommentTok"/>
        </w:rPr>
        <w:t xml:space="preserve"># install.packages(MASS)</w:t>
      </w:r>
      <w:r>
        <w:br/>
      </w:r>
      <w:r>
        <w:br/>
      </w:r>
      <w:r>
        <w:rPr>
          <w:rStyle w:val="CommentTok"/>
        </w:rPr>
        <w:t xml:space="preserve"># Example:</w:t>
      </w:r>
      <w:r>
        <w:br/>
      </w:r>
      <w:r>
        <w:br/>
      </w:r>
      <w:r>
        <w:rPr>
          <w:rStyle w:val="CommentTok"/>
        </w:rPr>
        <w:t xml:space="preserve"># Control Group (N = 90)</w:t>
      </w:r>
      <w:r>
        <w:br/>
      </w:r>
      <w:r>
        <w:rPr>
          <w:rStyle w:val="DocumentationTok"/>
        </w:rPr>
        <w:t xml:space="preserve">## Pre-test Mean = 20, SD = 6</w:t>
      </w:r>
      <w:r>
        <w:br/>
      </w:r>
      <w:r>
        <w:rPr>
          <w:rStyle w:val="DocumentationTok"/>
        </w:rPr>
        <w:t xml:space="preserve">## Post-test Mean = 25, SD = 7</w:t>
      </w:r>
      <w:r>
        <w:br/>
      </w:r>
      <w:r>
        <w:rPr>
          <w:rStyle w:val="DocumentationTok"/>
        </w:rPr>
        <w:t xml:space="preserve">## Pre/post correlation = .50</w:t>
      </w:r>
      <w:r>
        <w:br/>
      </w:r>
      <w:r>
        <w:rPr>
          <w:rStyle w:val="NormalTok"/>
        </w:rPr>
        <w:t xml:space="preserve">M_Cpre </w:t>
      </w:r>
      <w:r>
        <w:rPr>
          <w:rStyle w:val="OtherTok"/>
        </w:rPr>
        <w:t xml:space="preserve">&lt;-</w:t>
      </w:r>
      <w:r>
        <w:rPr>
          <w:rStyle w:val="NormalTok"/>
        </w:rPr>
        <w:t xml:space="preserve"> </w:t>
      </w:r>
      <w:r>
        <w:rPr>
          <w:rStyle w:val="DecValTok"/>
        </w:rPr>
        <w:t xml:space="preserve">20</w:t>
      </w:r>
      <w:r>
        <w:br/>
      </w:r>
      <w:r>
        <w:rPr>
          <w:rStyle w:val="NormalTok"/>
        </w:rPr>
        <w:t xml:space="preserve">M_Cpost </w:t>
      </w:r>
      <w:r>
        <w:rPr>
          <w:rStyle w:val="OtherTok"/>
        </w:rPr>
        <w:t xml:space="preserve">&lt;-</w:t>
      </w:r>
      <w:r>
        <w:rPr>
          <w:rStyle w:val="NormalTok"/>
        </w:rPr>
        <w:t xml:space="preserve"> </w:t>
      </w:r>
      <w:r>
        <w:rPr>
          <w:rStyle w:val="DecValTok"/>
        </w:rPr>
        <w:t xml:space="preserve">25</w:t>
      </w:r>
      <w:r>
        <w:br/>
      </w:r>
      <w:r>
        <w:rPr>
          <w:rStyle w:val="NormalTok"/>
        </w:rPr>
        <w:t xml:space="preserve">SD_Cpre </w:t>
      </w:r>
      <w:r>
        <w:rPr>
          <w:rStyle w:val="OtherTok"/>
        </w:rPr>
        <w:t xml:space="preserve">&lt;-</w:t>
      </w:r>
      <w:r>
        <w:rPr>
          <w:rStyle w:val="NormalTok"/>
        </w:rPr>
        <w:t xml:space="preserve"> </w:t>
      </w:r>
      <w:r>
        <w:rPr>
          <w:rStyle w:val="DecValTok"/>
        </w:rPr>
        <w:t xml:space="preserve">6</w:t>
      </w:r>
      <w:r>
        <w:br/>
      </w:r>
      <w:r>
        <w:rPr>
          <w:rStyle w:val="NormalTok"/>
        </w:rPr>
        <w:t xml:space="preserve">SD_Cpost </w:t>
      </w:r>
      <w:r>
        <w:rPr>
          <w:rStyle w:val="OtherTok"/>
        </w:rPr>
        <w:t xml:space="preserve">&lt;-</w:t>
      </w:r>
      <w:r>
        <w:rPr>
          <w:rStyle w:val="NormalTok"/>
        </w:rPr>
        <w:t xml:space="preserve"> </w:t>
      </w:r>
      <w:r>
        <w:rPr>
          <w:rStyle w:val="DecValTok"/>
        </w:rPr>
        <w:t xml:space="preserve">7</w:t>
      </w:r>
      <w:r>
        <w:br/>
      </w:r>
      <w:r>
        <w:rPr>
          <w:rStyle w:val="NormalTok"/>
        </w:rPr>
        <w:t xml:space="preserve">rC </w:t>
      </w:r>
      <w:r>
        <w:rPr>
          <w:rStyle w:val="OtherTok"/>
        </w:rPr>
        <w:t xml:space="preserve">&lt;-</w:t>
      </w:r>
      <w:r>
        <w:rPr>
          <w:rStyle w:val="NormalTok"/>
        </w:rPr>
        <w:t xml:space="preserve"> .</w:t>
      </w:r>
      <w:r>
        <w:rPr>
          <w:rStyle w:val="DecValTok"/>
        </w:rPr>
        <w:t xml:space="preserve">50</w:t>
      </w:r>
      <w:r>
        <w:br/>
      </w:r>
      <w:r>
        <w:rPr>
          <w:rStyle w:val="NormalTok"/>
        </w:rPr>
        <w:t xml:space="preserve">nC </w:t>
      </w:r>
      <w:r>
        <w:rPr>
          <w:rStyle w:val="OtherTok"/>
        </w:rPr>
        <w:t xml:space="preserve">&lt;-</w:t>
      </w:r>
      <w:r>
        <w:rPr>
          <w:rStyle w:val="NormalTok"/>
        </w:rPr>
        <w:t xml:space="preserve"> </w:t>
      </w:r>
      <w:r>
        <w:rPr>
          <w:rStyle w:val="DecValTok"/>
        </w:rPr>
        <w:t xml:space="preserve">90</w:t>
      </w:r>
      <w:r>
        <w:br/>
      </w:r>
      <w:r>
        <w:br/>
      </w:r>
      <w:r>
        <w:rPr>
          <w:rStyle w:val="CommentTok"/>
        </w:rPr>
        <w:t xml:space="preserve"># Intervention Group (N = 90)</w:t>
      </w:r>
      <w:r>
        <w:br/>
      </w:r>
      <w:r>
        <w:rPr>
          <w:rStyle w:val="DocumentationTok"/>
        </w:rPr>
        <w:t xml:space="preserve">## Pre-test Mean = 20, SD = 5</w:t>
      </w:r>
      <w:r>
        <w:br/>
      </w:r>
      <w:r>
        <w:rPr>
          <w:rStyle w:val="DocumentationTok"/>
        </w:rPr>
        <w:t xml:space="preserve">## Post-test Mean = 27, SD = 8</w:t>
      </w:r>
      <w:r>
        <w:br/>
      </w:r>
      <w:r>
        <w:rPr>
          <w:rStyle w:val="DocumentationTok"/>
        </w:rPr>
        <w:t xml:space="preserve">## Pre/post correlation = .50</w:t>
      </w:r>
      <w:r>
        <w:br/>
      </w:r>
      <w:r>
        <w:rPr>
          <w:rStyle w:val="NormalTok"/>
        </w:rPr>
        <w:t xml:space="preserve">M_Tpre </w:t>
      </w:r>
      <w:r>
        <w:rPr>
          <w:rStyle w:val="OtherTok"/>
        </w:rPr>
        <w:t xml:space="preserve">&lt;-</w:t>
      </w:r>
      <w:r>
        <w:rPr>
          <w:rStyle w:val="NormalTok"/>
        </w:rPr>
        <w:t xml:space="preserve"> </w:t>
      </w:r>
      <w:r>
        <w:rPr>
          <w:rStyle w:val="DecValTok"/>
        </w:rPr>
        <w:t xml:space="preserve">20</w:t>
      </w:r>
      <w:r>
        <w:br/>
      </w:r>
      <w:r>
        <w:rPr>
          <w:rStyle w:val="NormalTok"/>
        </w:rPr>
        <w:t xml:space="preserve">M_Tpost </w:t>
      </w:r>
      <w:r>
        <w:rPr>
          <w:rStyle w:val="OtherTok"/>
        </w:rPr>
        <w:t xml:space="preserve">&lt;-</w:t>
      </w:r>
      <w:r>
        <w:rPr>
          <w:rStyle w:val="NormalTok"/>
        </w:rPr>
        <w:t xml:space="preserve"> </w:t>
      </w:r>
      <w:r>
        <w:rPr>
          <w:rStyle w:val="DecValTok"/>
        </w:rPr>
        <w:t xml:space="preserve">27</w:t>
      </w:r>
      <w:r>
        <w:br/>
      </w:r>
      <w:r>
        <w:rPr>
          <w:rStyle w:val="NormalTok"/>
        </w:rPr>
        <w:t xml:space="preserve">SD_Tpre </w:t>
      </w:r>
      <w:r>
        <w:rPr>
          <w:rStyle w:val="OtherTok"/>
        </w:rPr>
        <w:t xml:space="preserve">&lt;-</w:t>
      </w:r>
      <w:r>
        <w:rPr>
          <w:rStyle w:val="NormalTok"/>
        </w:rPr>
        <w:t xml:space="preserve"> </w:t>
      </w:r>
      <w:r>
        <w:rPr>
          <w:rStyle w:val="DecValTok"/>
        </w:rPr>
        <w:t xml:space="preserve">5</w:t>
      </w:r>
      <w:r>
        <w:br/>
      </w:r>
      <w:r>
        <w:rPr>
          <w:rStyle w:val="NormalTok"/>
        </w:rPr>
        <w:t xml:space="preserve">SD_Tpost </w:t>
      </w:r>
      <w:r>
        <w:rPr>
          <w:rStyle w:val="OtherTok"/>
        </w:rPr>
        <w:t xml:space="preserve">&lt;-</w:t>
      </w:r>
      <w:r>
        <w:rPr>
          <w:rStyle w:val="NormalTok"/>
        </w:rPr>
        <w:t xml:space="preserve"> </w:t>
      </w:r>
      <w:r>
        <w:rPr>
          <w:rStyle w:val="DecValTok"/>
        </w:rPr>
        <w:t xml:space="preserve">8</w:t>
      </w:r>
      <w:r>
        <w:br/>
      </w:r>
      <w:r>
        <w:rPr>
          <w:rStyle w:val="NormalTok"/>
        </w:rPr>
        <w:t xml:space="preserve">rT </w:t>
      </w:r>
      <w:r>
        <w:rPr>
          <w:rStyle w:val="OtherTok"/>
        </w:rPr>
        <w:t xml:space="preserve">&lt;-</w:t>
      </w:r>
      <w:r>
        <w:rPr>
          <w:rStyle w:val="NormalTok"/>
        </w:rPr>
        <w:t xml:space="preserve"> .</w:t>
      </w:r>
      <w:r>
        <w:rPr>
          <w:rStyle w:val="DecValTok"/>
        </w:rPr>
        <w:t xml:space="preserve">50</w:t>
      </w:r>
      <w:r>
        <w:br/>
      </w:r>
      <w:r>
        <w:rPr>
          <w:rStyle w:val="NormalTok"/>
        </w:rPr>
        <w:t xml:space="preserve">nT </w:t>
      </w:r>
      <w:r>
        <w:rPr>
          <w:rStyle w:val="OtherTok"/>
        </w:rPr>
        <w:t xml:space="preserve">&lt;-</w:t>
      </w:r>
      <w:r>
        <w:rPr>
          <w:rStyle w:val="NormalTok"/>
        </w:rPr>
        <w:t xml:space="preserve"> </w:t>
      </w:r>
      <w:r>
        <w:rPr>
          <w:rStyle w:val="DecValTok"/>
        </w:rPr>
        <w:t xml:space="preserve">90</w:t>
      </w:r>
      <w:r>
        <w:br/>
      </w:r>
      <w:r>
        <w:br/>
      </w:r>
      <w:r>
        <w:rPr>
          <w:rStyle w:val="CommentTok"/>
        </w:rPr>
        <w:t xml:space="preserve"># simulate data</w:t>
      </w:r>
      <w:r>
        <w:br/>
      </w:r>
      <w:r>
        <w:rPr>
          <w:rStyle w:val="FunctionTok"/>
        </w:rPr>
        <w:t xml:space="preserve">set.seed</w:t>
      </w:r>
      <w:r>
        <w:rPr>
          <w:rStyle w:val="NormalTok"/>
        </w:rPr>
        <w:t xml:space="preserve">(</w:t>
      </w:r>
      <w:r>
        <w:rPr>
          <w:rStyle w:val="DecValTok"/>
        </w:rPr>
        <w:t xml:space="preserve">1</w:t>
      </w:r>
      <w:r>
        <w:rPr>
          <w:rStyle w:val="NormalTok"/>
        </w:rPr>
        <w:t xml:space="preserve">) </w:t>
      </w:r>
      <w:r>
        <w:rPr>
          <w:rStyle w:val="CommentTok"/>
        </w:rPr>
        <w:t xml:space="preserve"># set seed for reproducibility</w:t>
      </w:r>
      <w:r>
        <w:br/>
      </w:r>
      <w:r>
        <w:rPr>
          <w:rStyle w:val="NormalTok"/>
        </w:rPr>
        <w:t xml:space="preserve">boot_dPPC3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1000</w:t>
      </w:r>
      <w:r>
        <w:rPr>
          <w:rStyle w:val="NormalTok"/>
        </w:rPr>
        <w:t xml:space="preserve">){</w:t>
      </w:r>
      <w:r>
        <w:br/>
      </w:r>
      <w:r>
        <w:rPr>
          <w:rStyle w:val="NormalTok"/>
        </w:rPr>
        <w:t xml:space="preserve">  </w:t>
      </w:r>
      <w:r>
        <w:rPr>
          <w:rStyle w:val="CommentTok"/>
        </w:rPr>
        <w:t xml:space="preserve"># simulate control group pre-post data</w:t>
      </w:r>
      <w:r>
        <w:br/>
      </w:r>
      <w:r>
        <w:rPr>
          <w:rStyle w:val="NormalTok"/>
        </w:rPr>
        <w:t xml:space="preserve">  data_C </w:t>
      </w:r>
      <w:r>
        <w:rPr>
          <w:rStyle w:val="OtherTok"/>
        </w:rPr>
        <w:t xml:space="preserve">&lt;-</w:t>
      </w:r>
      <w:r>
        <w:rPr>
          <w:rStyle w:val="NormalTok"/>
        </w:rPr>
        <w:t xml:space="preserve"> MASS</w:t>
      </w:r>
      <w:r>
        <w:rPr>
          <w:rStyle w:val="SpecialCharTok"/>
        </w:rPr>
        <w:t xml:space="preserve">::</w:t>
      </w:r>
      <w:r>
        <w:rPr>
          <w:rStyle w:val="FunctionTok"/>
        </w:rPr>
        <w:t xml:space="preserve">mvrnorm</w:t>
      </w:r>
      <w:r>
        <w:rPr>
          <w:rStyle w:val="NormalTok"/>
        </w:rPr>
        <w:t xml:space="preserve">(</w:t>
      </w:r>
      <w:r>
        <w:rPr>
          <w:rStyle w:val="AttributeTok"/>
        </w:rPr>
        <w:t xml:space="preserve">n =</w:t>
      </w:r>
      <w:r>
        <w:rPr>
          <w:rStyle w:val="NormalTok"/>
        </w:rPr>
        <w:t xml:space="preserve"> nC,</w:t>
      </w:r>
      <w:r>
        <w:br/>
      </w:r>
      <w:r>
        <w:rPr>
          <w:rStyle w:val="NormalTok"/>
        </w:rPr>
        <w:t xml:space="preserve">                          </w:t>
      </w:r>
      <w:r>
        <w:rPr>
          <w:rStyle w:val="CommentTok"/>
        </w:rPr>
        <w:t xml:space="preserve"># input observed means</w:t>
      </w:r>
      <w:r>
        <w:br/>
      </w:r>
      <w:r>
        <w:rPr>
          <w:rStyle w:val="NormalTok"/>
        </w:rPr>
        <w:t xml:space="preserve">                          </w:t>
      </w:r>
      <w:r>
        <w:rPr>
          <w:rStyle w:val="AttributeTok"/>
        </w:rPr>
        <w:t xml:space="preserve">mu =</w:t>
      </w:r>
      <w:r>
        <w:rPr>
          <w:rStyle w:val="NormalTok"/>
        </w:rPr>
        <w:t xml:space="preserve"> </w:t>
      </w:r>
      <w:r>
        <w:rPr>
          <w:rStyle w:val="FunctionTok"/>
        </w:rPr>
        <w:t xml:space="preserve">c</w:t>
      </w:r>
      <w:r>
        <w:rPr>
          <w:rStyle w:val="NormalTok"/>
        </w:rPr>
        <w:t xml:space="preserve">(M_Cpre,M_Cpost),</w:t>
      </w:r>
      <w:r>
        <w:br/>
      </w:r>
      <w:r>
        <w:rPr>
          <w:rStyle w:val="NormalTok"/>
        </w:rPr>
        <w:t xml:space="preserve">                          </w:t>
      </w:r>
      <w:r>
        <w:rPr>
          <w:rStyle w:val="CommentTok"/>
        </w:rPr>
        <w:t xml:space="preserve"># input observed covariance matrix</w:t>
      </w:r>
      <w:r>
        <w:br/>
      </w:r>
      <w:r>
        <w:rPr>
          <w:rStyle w:val="NormalTok"/>
        </w:rPr>
        <w:t xml:space="preserve">                          </w:t>
      </w:r>
      <w:r>
        <w:rPr>
          <w:rStyle w:val="AttributeTok"/>
        </w:rPr>
        <w:t xml:space="preserve">Sigma =</w:t>
      </w:r>
      <w:r>
        <w:rPr>
          <w:rStyle w:val="NormalTok"/>
        </w:rPr>
        <w:t xml:space="preserve"> </w:t>
      </w:r>
      <w:r>
        <w:rPr>
          <w:rStyle w:val="FunctionTok"/>
        </w:rPr>
        <w:t xml:space="preserve">data.frame</w:t>
      </w:r>
      <w:r>
        <w:rPr>
          <w:rStyle w:val="NormalTok"/>
        </w:rPr>
        <w:t xml:space="preserve">(</w:t>
      </w:r>
      <w:r>
        <w:rPr>
          <w:rStyle w:val="AttributeTok"/>
        </w:rPr>
        <w:t xml:space="preserve">pre =</w:t>
      </w:r>
      <w:r>
        <w:rPr>
          <w:rStyle w:val="NormalTok"/>
        </w:rPr>
        <w:t xml:space="preserve"> </w:t>
      </w:r>
      <w:r>
        <w:rPr>
          <w:rStyle w:val="FunctionTok"/>
        </w:rPr>
        <w:t xml:space="preserve">c</w:t>
      </w:r>
      <w:r>
        <w:rPr>
          <w:rStyle w:val="NormalTok"/>
        </w:rPr>
        <w:t xml:space="preserve">(SD_Cpre</w:t>
      </w:r>
      <w:r>
        <w:rPr>
          <w:rStyle w:val="SpecialCharTok"/>
        </w:rPr>
        <w:t xml:space="preserve">^</w:t>
      </w:r>
      <w:r>
        <w:rPr>
          <w:rStyle w:val="DecValTok"/>
        </w:rPr>
        <w:t xml:space="preserve">2</w:t>
      </w:r>
      <w:r>
        <w:rPr>
          <w:rStyle w:val="NormalTok"/>
        </w:rPr>
        <w:t xml:space="preserve">, rC</w:t>
      </w:r>
      <w:r>
        <w:rPr>
          <w:rStyle w:val="SpecialCharTok"/>
        </w:rPr>
        <w:t xml:space="preserve">*</w:t>
      </w:r>
      <w:r>
        <w:rPr>
          <w:rStyle w:val="NormalTok"/>
        </w:rPr>
        <w:t xml:space="preserve">SD_Cpre</w:t>
      </w:r>
      <w:r>
        <w:rPr>
          <w:rStyle w:val="SpecialCharTok"/>
        </w:rPr>
        <w:t xml:space="preserve">*</w:t>
      </w:r>
      <w:r>
        <w:rPr>
          <w:rStyle w:val="NormalTok"/>
        </w:rPr>
        <w:t xml:space="preserve">SD_Cpost), </w:t>
      </w:r>
      <w:r>
        <w:br/>
      </w:r>
      <w:r>
        <w:rPr>
          <w:rStyle w:val="NormalTok"/>
        </w:rPr>
        <w:t xml:space="preserve">                                             </w:t>
      </w:r>
      <w:r>
        <w:rPr>
          <w:rStyle w:val="AttributeTok"/>
        </w:rPr>
        <w:t xml:space="preserve">post =</w:t>
      </w:r>
      <w:r>
        <w:rPr>
          <w:rStyle w:val="NormalTok"/>
        </w:rPr>
        <w:t xml:space="preserve"> </w:t>
      </w:r>
      <w:r>
        <w:rPr>
          <w:rStyle w:val="FunctionTok"/>
        </w:rPr>
        <w:t xml:space="preserve">c</w:t>
      </w:r>
      <w:r>
        <w:rPr>
          <w:rStyle w:val="NormalTok"/>
        </w:rPr>
        <w:t xml:space="preserve">(rC</w:t>
      </w:r>
      <w:r>
        <w:rPr>
          <w:rStyle w:val="SpecialCharTok"/>
        </w:rPr>
        <w:t xml:space="preserve">*</w:t>
      </w:r>
      <w:r>
        <w:rPr>
          <w:rStyle w:val="NormalTok"/>
        </w:rPr>
        <w:t xml:space="preserve">SD_Cpre</w:t>
      </w:r>
      <w:r>
        <w:rPr>
          <w:rStyle w:val="SpecialCharTok"/>
        </w:rPr>
        <w:t xml:space="preserve">*</w:t>
      </w:r>
      <w:r>
        <w:rPr>
          <w:rStyle w:val="NormalTok"/>
        </w:rPr>
        <w:t xml:space="preserve">SD_Cpost,SD_Cpost</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 simulate intervention group pre-post data</w:t>
      </w:r>
      <w:r>
        <w:br/>
      </w:r>
      <w:r>
        <w:rPr>
          <w:rStyle w:val="NormalTok"/>
        </w:rPr>
        <w:t xml:space="preserve">  data_T </w:t>
      </w:r>
      <w:r>
        <w:rPr>
          <w:rStyle w:val="OtherTok"/>
        </w:rPr>
        <w:t xml:space="preserve">&lt;-</w:t>
      </w:r>
      <w:r>
        <w:rPr>
          <w:rStyle w:val="NormalTok"/>
        </w:rPr>
        <w:t xml:space="preserve"> MASS</w:t>
      </w:r>
      <w:r>
        <w:rPr>
          <w:rStyle w:val="SpecialCharTok"/>
        </w:rPr>
        <w:t xml:space="preserve">::</w:t>
      </w:r>
      <w:r>
        <w:rPr>
          <w:rStyle w:val="FunctionTok"/>
        </w:rPr>
        <w:t xml:space="preserve">mvrnorm</w:t>
      </w:r>
      <w:r>
        <w:rPr>
          <w:rStyle w:val="NormalTok"/>
        </w:rPr>
        <w:t xml:space="preserve">(</w:t>
      </w:r>
      <w:r>
        <w:rPr>
          <w:rStyle w:val="AttributeTok"/>
        </w:rPr>
        <w:t xml:space="preserve">n =</w:t>
      </w:r>
      <w:r>
        <w:rPr>
          <w:rStyle w:val="NormalTok"/>
        </w:rPr>
        <w:t xml:space="preserve"> nT,</w:t>
      </w:r>
      <w:r>
        <w:br/>
      </w:r>
      <w:r>
        <w:rPr>
          <w:rStyle w:val="NormalTok"/>
        </w:rPr>
        <w:t xml:space="preserve">                          </w:t>
      </w:r>
      <w:r>
        <w:rPr>
          <w:rStyle w:val="CommentTok"/>
        </w:rPr>
        <w:t xml:space="preserve"># input observed means</w:t>
      </w:r>
      <w:r>
        <w:br/>
      </w:r>
      <w:r>
        <w:rPr>
          <w:rStyle w:val="NormalTok"/>
        </w:rPr>
        <w:t xml:space="preserve">                          </w:t>
      </w:r>
      <w:r>
        <w:rPr>
          <w:rStyle w:val="AttributeTok"/>
        </w:rPr>
        <w:t xml:space="preserve">mu =</w:t>
      </w:r>
      <w:r>
        <w:rPr>
          <w:rStyle w:val="NormalTok"/>
        </w:rPr>
        <w:t xml:space="preserve"> </w:t>
      </w:r>
      <w:r>
        <w:rPr>
          <w:rStyle w:val="FunctionTok"/>
        </w:rPr>
        <w:t xml:space="preserve">c</w:t>
      </w:r>
      <w:r>
        <w:rPr>
          <w:rStyle w:val="NormalTok"/>
        </w:rPr>
        <w:t xml:space="preserve">(M_Tpre,M_Tpost),</w:t>
      </w:r>
      <w:r>
        <w:br/>
      </w:r>
      <w:r>
        <w:rPr>
          <w:rStyle w:val="NormalTok"/>
        </w:rPr>
        <w:t xml:space="preserve">                          </w:t>
      </w:r>
      <w:r>
        <w:rPr>
          <w:rStyle w:val="CommentTok"/>
        </w:rPr>
        <w:t xml:space="preserve"># input observed covariance matrix</w:t>
      </w:r>
      <w:r>
        <w:br/>
      </w:r>
      <w:r>
        <w:rPr>
          <w:rStyle w:val="NormalTok"/>
        </w:rPr>
        <w:t xml:space="preserve">                          </w:t>
      </w:r>
      <w:r>
        <w:rPr>
          <w:rStyle w:val="AttributeTok"/>
        </w:rPr>
        <w:t xml:space="preserve">Sigma =</w:t>
      </w:r>
      <w:r>
        <w:rPr>
          <w:rStyle w:val="NormalTok"/>
        </w:rPr>
        <w:t xml:space="preserve"> </w:t>
      </w:r>
      <w:r>
        <w:rPr>
          <w:rStyle w:val="FunctionTok"/>
        </w:rPr>
        <w:t xml:space="preserve">data.frame</w:t>
      </w:r>
      <w:r>
        <w:rPr>
          <w:rStyle w:val="NormalTok"/>
        </w:rPr>
        <w:t xml:space="preserve">(</w:t>
      </w:r>
      <w:r>
        <w:rPr>
          <w:rStyle w:val="AttributeTok"/>
        </w:rPr>
        <w:t xml:space="preserve">pre =</w:t>
      </w:r>
      <w:r>
        <w:rPr>
          <w:rStyle w:val="NormalTok"/>
        </w:rPr>
        <w:t xml:space="preserve"> </w:t>
      </w:r>
      <w:r>
        <w:rPr>
          <w:rStyle w:val="FunctionTok"/>
        </w:rPr>
        <w:t xml:space="preserve">c</w:t>
      </w:r>
      <w:r>
        <w:rPr>
          <w:rStyle w:val="NormalTok"/>
        </w:rPr>
        <w:t xml:space="preserve">(SD_Tpre</w:t>
      </w:r>
      <w:r>
        <w:rPr>
          <w:rStyle w:val="SpecialCharTok"/>
        </w:rPr>
        <w:t xml:space="preserve">^</w:t>
      </w:r>
      <w:r>
        <w:rPr>
          <w:rStyle w:val="DecValTok"/>
        </w:rPr>
        <w:t xml:space="preserve">2</w:t>
      </w:r>
      <w:r>
        <w:rPr>
          <w:rStyle w:val="NormalTok"/>
        </w:rPr>
        <w:t xml:space="preserve">, rT</w:t>
      </w:r>
      <w:r>
        <w:rPr>
          <w:rStyle w:val="SpecialCharTok"/>
        </w:rPr>
        <w:t xml:space="preserve">*</w:t>
      </w:r>
      <w:r>
        <w:rPr>
          <w:rStyle w:val="NormalTok"/>
        </w:rPr>
        <w:t xml:space="preserve">SD_Tpre</w:t>
      </w:r>
      <w:r>
        <w:rPr>
          <w:rStyle w:val="SpecialCharTok"/>
        </w:rPr>
        <w:t xml:space="preserve">*</w:t>
      </w:r>
      <w:r>
        <w:rPr>
          <w:rStyle w:val="NormalTok"/>
        </w:rPr>
        <w:t xml:space="preserve">SD_Tpost), </w:t>
      </w:r>
      <w:r>
        <w:br/>
      </w:r>
      <w:r>
        <w:rPr>
          <w:rStyle w:val="NormalTok"/>
        </w:rPr>
        <w:t xml:space="preserve">                                             </w:t>
      </w:r>
      <w:r>
        <w:rPr>
          <w:rStyle w:val="AttributeTok"/>
        </w:rPr>
        <w:t xml:space="preserve">post =</w:t>
      </w:r>
      <w:r>
        <w:rPr>
          <w:rStyle w:val="NormalTok"/>
        </w:rPr>
        <w:t xml:space="preserve"> </w:t>
      </w:r>
      <w:r>
        <w:rPr>
          <w:rStyle w:val="FunctionTok"/>
        </w:rPr>
        <w:t xml:space="preserve">c</w:t>
      </w:r>
      <w:r>
        <w:rPr>
          <w:rStyle w:val="NormalTok"/>
        </w:rPr>
        <w:t xml:space="preserve">(rT</w:t>
      </w:r>
      <w:r>
        <w:rPr>
          <w:rStyle w:val="SpecialCharTok"/>
        </w:rPr>
        <w:t xml:space="preserve">*</w:t>
      </w:r>
      <w:r>
        <w:rPr>
          <w:rStyle w:val="NormalTok"/>
        </w:rPr>
        <w:t xml:space="preserve">SD_Tpre</w:t>
      </w:r>
      <w:r>
        <w:rPr>
          <w:rStyle w:val="SpecialCharTok"/>
        </w:rPr>
        <w:t xml:space="preserve">*</w:t>
      </w:r>
      <w:r>
        <w:rPr>
          <w:rStyle w:val="NormalTok"/>
        </w:rPr>
        <w:t xml:space="preserve">SD_Tpost,SD_Tpost</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calculate the mean difference in pre/post change (the numerator)</w:t>
      </w:r>
      <w:r>
        <w:br/>
      </w:r>
      <w:r>
        <w:rPr>
          <w:rStyle w:val="NormalTok"/>
        </w:rPr>
        <w:t xml:space="preserve">  MeanDiff </w:t>
      </w:r>
      <w:r>
        <w:rPr>
          <w:rStyle w:val="OtherTok"/>
        </w:rPr>
        <w:t xml:space="preserve">&lt;-</w:t>
      </w:r>
      <w:r>
        <w:rPr>
          <w:rStyle w:val="NormalTok"/>
        </w:rPr>
        <w:t xml:space="preserve"> (</w:t>
      </w:r>
      <w:r>
        <w:rPr>
          <w:rStyle w:val="FunctionTok"/>
        </w:rPr>
        <w:t xml:space="preserve">mean</w:t>
      </w:r>
      <w:r>
        <w:rPr>
          <w:rStyle w:val="NormalTok"/>
        </w:rPr>
        <w:t xml:space="preserve">(data_T[,</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(data_T[,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(data_C[,</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(data_C[,</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calculate the pooled pre-post standard deviation (the denominator)</w:t>
      </w:r>
      <w:r>
        <w:br/>
      </w:r>
      <w:r>
        <w:rPr>
          <w:rStyle w:val="NormalTok"/>
        </w:rPr>
        <w:t xml:space="preserve">  S_Pprepost </w:t>
      </w:r>
      <w:r>
        <w:rPr>
          <w:rStyle w:val="OtherTok"/>
        </w:rPr>
        <w:t xml:space="preserve">&lt;-</w:t>
      </w:r>
      <w:r>
        <w:rPr>
          <w:rStyle w:val="NormalTok"/>
        </w:rPr>
        <w:t xml:space="preserve">  </w:t>
      </w:r>
      <w:r>
        <w:rPr>
          <w:rStyle w:val="FunctionTok"/>
        </w:rPr>
        <w:t xml:space="preserve">sqrt</w:t>
      </w:r>
      <w:r>
        <w:rPr>
          <w:rStyle w:val="NormalTok"/>
        </w:rPr>
        <w:t xml:space="preserve">( ( (nT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sd</w:t>
      </w:r>
      <w:r>
        <w:rPr>
          <w:rStyle w:val="NormalTok"/>
        </w:rPr>
        <w:t xml:space="preserve">(data_T[,</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(data_T[,</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sd</w:t>
      </w:r>
      <w:r>
        <w:rPr>
          <w:rStyle w:val="NormalTok"/>
        </w:rPr>
        <w:t xml:space="preserve">(data_C[,</w:t>
      </w:r>
      <w:r>
        <w:rPr>
          <w:rStyle w:val="DecValTok"/>
        </w:rPr>
        <w:t xml:space="preserve">1</w:t>
      </w:r>
      <w:r>
        <w:rPr>
          <w:rStyle w:val="NormalTok"/>
        </w:rPr>
        <w:t xml:space="preserve">])</w:t>
      </w:r>
      <w:r>
        <w:rPr>
          <w:rStyle w:val="SpecialCharTok"/>
        </w:rPr>
        <w:t xml:space="preserve">^</w:t>
      </w:r>
      <w:r>
        <w:rPr>
          <w:rStyle w:val="DecValTok"/>
        </w:rPr>
        <w:t xml:space="preserve">2</w:t>
      </w:r>
      <w:r>
        <w:rPr>
          <w:rStyle w:val="SpecialCharTok"/>
        </w:rPr>
        <w:t xml:space="preserve">+</w:t>
      </w:r>
      <w:r>
        <w:rPr>
          <w:rStyle w:val="FunctionTok"/>
        </w:rPr>
        <w:t xml:space="preserve">sd</w:t>
      </w:r>
      <w:r>
        <w:rPr>
          <w:rStyle w:val="NormalTok"/>
        </w:rPr>
        <w:t xml:space="preserve">(data_C[,</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 </w:t>
      </w:r>
      <w:r>
        <w:rPr>
          <w:rStyle w:val="SpecialCharTok"/>
        </w:rPr>
        <w:t xml:space="preserve">/</w:t>
      </w:r>
      <w:r>
        <w:rPr>
          <w:rStyle w:val="NormalTok"/>
        </w:rPr>
        <w:t xml:space="preserve"> (nT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br/>
      </w:r>
      <w:r>
        <w:rPr>
          <w:rStyle w:val="NormalTok"/>
        </w:rPr>
        <w:t xml:space="preserve">  </w:t>
      </w:r>
      <w:r>
        <w:rPr>
          <w:rStyle w:val="CommentTok"/>
        </w:rPr>
        <w:t xml:space="preserve"># calculate the standardized mean difference for each bootstrap iteration</w:t>
      </w:r>
      <w:r>
        <w:br/>
      </w:r>
      <w:r>
        <w:rPr>
          <w:rStyle w:val="NormalTok"/>
        </w:rPr>
        <w:t xml:space="preserve">  boot_dPPC3[i] </w:t>
      </w:r>
      <w:r>
        <w:rPr>
          <w:rStyle w:val="OtherTok"/>
        </w:rPr>
        <w:t xml:space="preserve">&lt;-</w:t>
      </w:r>
      <w:r>
        <w:rPr>
          <w:rStyle w:val="NormalTok"/>
        </w:rPr>
        <w:t xml:space="preserve"> MeanDiff </w:t>
      </w:r>
      <w:r>
        <w:rPr>
          <w:rStyle w:val="SpecialCharTok"/>
        </w:rPr>
        <w:t xml:space="preserve">/</w:t>
      </w:r>
      <w:r>
        <w:rPr>
          <w:rStyle w:val="NormalTok"/>
        </w:rPr>
        <w:t xml:space="preserve"> S_Pprepost</w:t>
      </w:r>
      <w:r>
        <w:br/>
      </w:r>
      <w:r>
        <w:rPr>
          <w:rStyle w:val="NormalTok"/>
        </w:rPr>
        <w:t xml:space="preserve">}</w:t>
      </w:r>
      <w:r>
        <w:br/>
      </w:r>
      <w:r>
        <w:br/>
      </w:r>
      <w:r>
        <w:rPr>
          <w:rStyle w:val="CommentTok"/>
        </w:rPr>
        <w:t xml:space="preserve"># calculate bootstrapped standard error</w:t>
      </w:r>
      <w:r>
        <w:br/>
      </w:r>
      <w:r>
        <w:rPr>
          <w:rStyle w:val="NormalTok"/>
        </w:rPr>
        <w:t xml:space="preserve">SE </w:t>
      </w:r>
      <w:r>
        <w:rPr>
          <w:rStyle w:val="OtherTok"/>
        </w:rPr>
        <w:t xml:space="preserve">&lt;-</w:t>
      </w:r>
      <w:r>
        <w:rPr>
          <w:rStyle w:val="NormalTok"/>
        </w:rPr>
        <w:t xml:space="preserve"> </w:t>
      </w:r>
      <w:r>
        <w:rPr>
          <w:rStyle w:val="FunctionTok"/>
        </w:rPr>
        <w:t xml:space="preserve">sd</w:t>
      </w:r>
      <w:r>
        <w:rPr>
          <w:rStyle w:val="NormalTok"/>
        </w:rPr>
        <w:t xml:space="preserve">(boot_dPPC3)</w:t>
      </w:r>
      <w:r>
        <w:br/>
      </w:r>
      <w:r>
        <w:br/>
      </w:r>
      <w:r>
        <w:rPr>
          <w:rStyle w:val="CommentTok"/>
        </w:rPr>
        <w:t xml:space="preserve"># calculate the observed standardized mean difference</w:t>
      </w:r>
      <w:r>
        <w:br/>
      </w:r>
      <w:r>
        <w:rPr>
          <w:rStyle w:val="NormalTok"/>
        </w:rPr>
        <w:t xml:space="preserve">dPPC3 </w:t>
      </w:r>
      <w:r>
        <w:rPr>
          <w:rStyle w:val="OtherTok"/>
        </w:rPr>
        <w:t xml:space="preserve">&lt;-</w:t>
      </w:r>
      <w:r>
        <w:rPr>
          <w:rStyle w:val="NormalTok"/>
        </w:rPr>
        <w:t xml:space="preserve"> ((M_Tpost</w:t>
      </w:r>
      <w:r>
        <w:rPr>
          <w:rStyle w:val="SpecialCharTok"/>
        </w:rPr>
        <w:t xml:space="preserve">-</w:t>
      </w:r>
      <w:r>
        <w:rPr>
          <w:rStyle w:val="NormalTok"/>
        </w:rPr>
        <w:t xml:space="preserve"> M_Tpre) </w:t>
      </w:r>
      <w:r>
        <w:rPr>
          <w:rStyle w:val="SpecialCharTok"/>
        </w:rPr>
        <w:t xml:space="preserve">-</w:t>
      </w:r>
      <w:r>
        <w:rPr>
          <w:rStyle w:val="NormalTok"/>
        </w:rPr>
        <w:t xml:space="preserve"> (M_Cpost </w:t>
      </w:r>
      <w:r>
        <w:rPr>
          <w:rStyle w:val="SpecialCharTok"/>
        </w:rPr>
        <w:t xml:space="preserve">-</w:t>
      </w:r>
      <w:r>
        <w:rPr>
          <w:rStyle w:val="NormalTok"/>
        </w:rPr>
        <w:t xml:space="preserve"> M_Cpre)) </w:t>
      </w:r>
      <w:r>
        <w:rPr>
          <w:rStyle w:val="SpecialCharTok"/>
        </w:rPr>
        <w:t xml:space="preserve">/</w:t>
      </w:r>
      <w:r>
        <w:rPr>
          <w:rStyle w:val="NormalTok"/>
        </w:rPr>
        <w:t xml:space="preserve"> </w:t>
      </w:r>
      <w:r>
        <w:rPr>
          <w:rStyle w:val="FunctionTok"/>
        </w:rPr>
        <w:t xml:space="preserve">sqrt</w:t>
      </w:r>
      <w:r>
        <w:rPr>
          <w:rStyle w:val="NormalTok"/>
        </w:rPr>
        <w:t xml:space="preserve">( ( (nT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(SD_Tpre</w:t>
      </w:r>
      <w:r>
        <w:rPr>
          <w:rStyle w:val="SpecialCharTok"/>
        </w:rPr>
        <w:t xml:space="preserve">^</w:t>
      </w:r>
      <w:r>
        <w:rPr>
          <w:rStyle w:val="DecValTok"/>
        </w:rPr>
        <w:t xml:space="preserve">2</w:t>
      </w:r>
      <w:r>
        <w:rPr>
          <w:rStyle w:val="SpecialCharTok"/>
        </w:rPr>
        <w:t xml:space="preserve">+</w:t>
      </w:r>
      <w:r>
        <w:rPr>
          <w:rStyle w:val="NormalTok"/>
        </w:rPr>
        <w:t xml:space="preserve">SD_Tpost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(SD_Cpre</w:t>
      </w:r>
      <w:r>
        <w:rPr>
          <w:rStyle w:val="SpecialCharTok"/>
        </w:rPr>
        <w:t xml:space="preserve">^</w:t>
      </w:r>
      <w:r>
        <w:rPr>
          <w:rStyle w:val="DecValTok"/>
        </w:rPr>
        <w:t xml:space="preserve">2</w:t>
      </w:r>
      <w:r>
        <w:rPr>
          <w:rStyle w:val="SpecialCharTok"/>
        </w:rPr>
        <w:t xml:space="preserve">+</w:t>
      </w:r>
      <w:r>
        <w:rPr>
          <w:rStyle w:val="NormalTok"/>
        </w:rPr>
        <w:t xml:space="preserve">SD_Cpost</w:t>
      </w:r>
      <w:r>
        <w:rPr>
          <w:rStyle w:val="SpecialCharTok"/>
        </w:rPr>
        <w:t xml:space="preserve">^</w:t>
      </w:r>
      <w:r>
        <w:rPr>
          <w:rStyle w:val="DecValTok"/>
        </w:rPr>
        <w:t xml:space="preserve">2</w:t>
      </w:r>
      <w:r>
        <w:rPr>
          <w:rStyle w:val="NormalTok"/>
        </w:rPr>
        <w:t xml:space="preserve">) ) </w:t>
      </w:r>
      <w:r>
        <w:rPr>
          <w:rStyle w:val="SpecialCharTok"/>
        </w:rPr>
        <w:t xml:space="preserve">/</w:t>
      </w:r>
      <w:r>
        <w:rPr>
          <w:rStyle w:val="NormalTok"/>
        </w:rPr>
        <w:t xml:space="preserve"> (nT </w:t>
      </w:r>
      <w:r>
        <w:rPr>
          <w:rStyle w:val="SpecialCharTok"/>
        </w:rPr>
        <w:t xml:space="preserve">+</w:t>
      </w:r>
      <w:r>
        <w:rPr>
          <w:rStyle w:val="NormalTok"/>
        </w:rPr>
        <w:t xml:space="preserve"> nC </w:t>
      </w:r>
      <w:r>
        <w:rPr>
          <w:rStyle w:val="SpecialCharTok"/>
        </w:rPr>
        <w:t xml:space="preserve">-</w:t>
      </w:r>
      <w:r>
        <w:rPr>
          <w:rStyle w:val="NormalTok"/>
        </w:rPr>
        <w:t xml:space="preserve"> </w:t>
      </w:r>
      <w:r>
        <w:rPr>
          <w:rStyle w:val="DecValTok"/>
        </w:rPr>
        <w:t xml:space="preserve">2</w:t>
      </w:r>
      <w:r>
        <w:rPr>
          <w:rStyle w:val="NormalTok"/>
        </w:rPr>
        <w:t xml:space="preserve">) )</w:t>
      </w:r>
      <w:r>
        <w:br/>
      </w:r>
      <w:r>
        <w:br/>
      </w:r>
      <w:r>
        <w:rPr>
          <w:rStyle w:val="CommentTok"/>
        </w:rPr>
        <w:t xml:space="preserve">#print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MOTE</w:t>
      </w:r>
      <w:r>
        <w:rPr>
          <w:rStyle w:val="SpecialCharTok"/>
        </w:rPr>
        <w:t xml:space="preserve">::</w:t>
      </w:r>
      <w:r>
        <w:rPr>
          <w:rStyle w:val="FunctionTok"/>
        </w:rPr>
        <w:t xml:space="preserve">apa</w:t>
      </w:r>
      <w:r>
        <w:rPr>
          <w:rStyle w:val="NormalTok"/>
        </w:rPr>
        <w:t xml:space="preserve">(dPPC3),</w:t>
      </w:r>
      <w:r>
        <w:br/>
      </w:r>
      <w:r>
        <w:rPr>
          <w:rStyle w:val="NormalTok"/>
        </w:rPr>
        <w:t xml:space="preserve">           </w:t>
      </w:r>
      <w:r>
        <w:rPr>
          <w:rStyle w:val="AttributeTok"/>
        </w:rPr>
        <w:t xml:space="preserve">dlow =</w:t>
      </w:r>
      <w:r>
        <w:rPr>
          <w:rStyle w:val="NormalTok"/>
        </w:rPr>
        <w:t xml:space="preserve"> MOTE</w:t>
      </w:r>
      <w:r>
        <w:rPr>
          <w:rStyle w:val="SpecialCharTok"/>
        </w:rPr>
        <w:t xml:space="preserve">::</w:t>
      </w:r>
      <w:r>
        <w:rPr>
          <w:rStyle w:val="FunctionTok"/>
        </w:rPr>
        <w:t xml:space="preserve">apa</w:t>
      </w:r>
      <w:r>
        <w:rPr>
          <w:rStyle w:val="NormalTok"/>
        </w:rPr>
        <w:t xml:space="preserve">(dPPC3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MOTE</w:t>
      </w:r>
      <w:r>
        <w:rPr>
          <w:rStyle w:val="SpecialCharTok"/>
        </w:rPr>
        <w:t xml:space="preserve">::</w:t>
      </w:r>
      <w:r>
        <w:rPr>
          <w:rStyle w:val="FunctionTok"/>
        </w:rPr>
        <w:t xml:space="preserve">apa</w:t>
      </w:r>
      <w:r>
        <w:rPr>
          <w:rStyle w:val="NormalTok"/>
        </w:rPr>
        <w:t xml:space="preserve">(dPPC3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1 0.214 0.002 0.427</w:t>
      </w:r>
    </w:p>
    <w:p>
      <w:pPr>
        <w:pStyle w:val="FirstParagraph"/>
      </w:pPr>
      <w:r>
        <w:t xml:space="preserve">The output shows a pre-post intervention effect of</w:t>
      </w:r>
      <w:r>
        <w:t xml:space="preserve"> </w:t>
      </w:r>
      <m:oMath>
        <m:sSub>
          <m:e>
            <m:r>
              <m:t>d</m:t>
            </m:r>
          </m:e>
          <m:sub>
            <m:r>
              <m:t>P</m:t>
            </m:r>
            <m:r>
              <m:t>P</m:t>
            </m:r>
            <m:r>
              <m:t>C</m:t>
            </m:r>
            <m:r>
              <m:t>3</m:t>
            </m:r>
          </m:sub>
        </m:sSub>
      </m:oMath>
      <w:r>
        <w:t xml:space="preserve"> </w:t>
      </w:r>
      <w:r>
        <w:t xml:space="preserve">= 0.21 [0.002, 0.43].</w:t>
      </w:r>
    </w:p>
    <w:bookmarkEnd w:id="96"/>
    <w:bookmarkStart w:id="97" w:name="small-sample-bias-in-d-values"/>
    <w:p>
      <w:pPr>
        <w:pStyle w:val="Heading2"/>
      </w:pPr>
      <w:r>
        <w:t xml:space="preserve">8.6 Small Sample Bias in</w:t>
      </w:r>
      <w:r>
        <w:t xml:space="preserve"> </w:t>
      </w:r>
      <m:oMath>
        <m:r>
          <m:t>d</m:t>
        </m:r>
      </m:oMath>
      <w:r>
        <w:t xml:space="preserve"> </w:t>
      </w:r>
      <w:r>
        <w:t xml:space="preserve">values</w:t>
      </w:r>
    </w:p>
    <w:p>
      <w:pPr>
        <w:pStyle w:val="FirstParagraph"/>
      </w:pPr>
      <w:r>
        <w:t xml:space="preserve">All the estimators of</w:t>
      </w:r>
      <w:r>
        <w:t xml:space="preserve"> </w:t>
      </w:r>
      <m:oMath>
        <m:r>
          <m:t>d</m:t>
        </m:r>
      </m:oMath>
      <w:r>
        <w:t xml:space="preserve"> </w:t>
      </w:r>
      <w:r>
        <w:t xml:space="preserve">listed above are biased estimates of the population</w:t>
      </w:r>
      <w:r>
        <w:t xml:space="preserve"> </w:t>
      </w:r>
      <m:oMath>
        <m:r>
          <m:t>d</m:t>
        </m:r>
      </m:oMath>
      <w:r>
        <w:t xml:space="preserve"> </w:t>
      </w:r>
      <w:r>
        <w:t xml:space="preserve">value, specifically they all over-estimate the population value in small sample sizes. To adjust for this bias, we can apply a correction factor based on the degrees of freedom. The degrees of freedom will largely depend on the estimator used. The degrees of freedom for each estimator is listed below:</w:t>
      </w:r>
    </w:p>
    <w:p>
      <w:pPr>
        <w:numPr>
          <w:ilvl w:val="0"/>
          <w:numId w:val="1009"/>
        </w:numPr>
        <w:pStyle w:val="Compact"/>
      </w:pPr>
      <w:r>
        <w:t xml:space="preserve">Single Group design (</w:t>
      </w:r>
      <m:oMath>
        <m:sSub>
          <m:e>
            <m:r>
              <m:t>d</m:t>
            </m:r>
          </m:e>
          <m:sub>
            <m:r>
              <m:t>s</m:t>
            </m:r>
          </m:sub>
        </m:sSub>
      </m:oMath>
      <w:r>
        <w:t xml:space="preserve">):</w:t>
      </w:r>
      <w:r>
        <w:t xml:space="preserve"> </w:t>
      </w:r>
      <m:oMath>
        <m:r>
          <m:t>d</m:t>
        </m:r>
        <m:r>
          <m:t>f</m:t>
        </m:r>
        <m:r>
          <m:rPr>
            <m:sty m:val="p"/>
          </m:rPr>
          <m:t>=</m:t>
        </m:r>
        <m:r>
          <m:t>n</m:t>
        </m:r>
        <m:r>
          <m:rPr>
            <m:sty m:val="p"/>
          </m:rPr>
          <m:t>−</m:t>
        </m:r>
        <m:r>
          <m:t>1</m:t>
        </m:r>
      </m:oMath>
    </w:p>
    <w:p>
      <w:pPr>
        <w:numPr>
          <w:ilvl w:val="0"/>
          <w:numId w:val="1009"/>
        </w:numPr>
        <w:pStyle w:val="Compact"/>
      </w:pPr>
      <w:r>
        <w:t xml:space="preserve">Between Groups - Pooled Standard Deviation (</w:t>
      </w:r>
      <m:oMath>
        <m:sSub>
          <m:e>
            <m:r>
              <m:t>d</m:t>
            </m:r>
          </m:e>
          <m:sub>
            <m:r>
              <m:t>p</m:t>
            </m:r>
          </m:sub>
        </m:sSub>
      </m:oMath>
      <w:r>
        <w:t xml:space="preserve">):</w:t>
      </w:r>
      <w:r>
        <w:t xml:space="preserve"> </w:t>
      </w:r>
      <m:oMath>
        <m:r>
          <m:t>d</m:t>
        </m:r>
        <m:r>
          <m:t>f</m:t>
        </m:r>
        <m:r>
          <m:rPr>
            <m:sty m:val="p"/>
          </m:rPr>
          <m:t>=</m:t>
        </m:r>
        <m:sSub>
          <m:e>
            <m:r>
              <m:t>n</m:t>
            </m:r>
          </m:e>
          <m:sub>
            <m:r>
              <m:t>1</m:t>
            </m:r>
          </m:sub>
        </m:sSub>
        <m:r>
          <m:rPr>
            <m:sty m:val="p"/>
          </m:rPr>
          <m:t>+</m:t>
        </m:r>
        <m:sSub>
          <m:e>
            <m:r>
              <m:t>n</m:t>
            </m:r>
          </m:e>
          <m:sub>
            <m:r>
              <m:t>2</m:t>
            </m:r>
          </m:sub>
        </m:sSub>
        <m:r>
          <m:rPr>
            <m:sty m:val="p"/>
          </m:rPr>
          <m:t>−</m:t>
        </m:r>
        <m:r>
          <m:t>2</m:t>
        </m:r>
      </m:oMath>
    </w:p>
    <w:p>
      <w:pPr>
        <w:numPr>
          <w:ilvl w:val="0"/>
          <w:numId w:val="1009"/>
        </w:numPr>
        <w:pStyle w:val="Compact"/>
      </w:pPr>
      <w:r>
        <w:t xml:space="preserve">Between Groups - Control Group Standard Deviation (</w:t>
      </w:r>
      <m:oMath>
        <m:sSub>
          <m:e>
            <m:r>
              <m:t>d</m:t>
            </m:r>
          </m:e>
          <m:sub>
            <m:r>
              <m:t>Δ</m:t>
            </m:r>
          </m:sub>
        </m:sSub>
      </m:oMath>
      <w:r>
        <w:t xml:space="preserve">):</w:t>
      </w:r>
      <w:r>
        <w:t xml:space="preserve"> </w:t>
      </w:r>
      <m:oMath>
        <m:r>
          <m:t>d</m:t>
        </m:r>
        <m:r>
          <m:t>f</m:t>
        </m:r>
        <m:r>
          <m:rPr>
            <m:sty m:val="p"/>
          </m:rPr>
          <m:t>=</m:t>
        </m:r>
        <m:sSub>
          <m:e>
            <m:r>
              <m:t>n</m:t>
            </m:r>
          </m:e>
          <m:sub>
            <m:r>
              <m:t>C</m:t>
            </m:r>
          </m:sub>
        </m:sSub>
        <m:r>
          <m:rPr>
            <m:sty m:val="p"/>
          </m:rPr>
          <m:t>−</m:t>
        </m:r>
        <m:r>
          <m:t>1</m:t>
        </m:r>
      </m:oMath>
    </w:p>
    <w:p>
      <w:pPr>
        <w:numPr>
          <w:ilvl w:val="0"/>
          <w:numId w:val="1009"/>
        </w:numPr>
        <w:pStyle w:val="Compact"/>
      </w:pPr>
      <w:r>
        <w:t xml:space="preserve">Repeated Measures - all types (</w:t>
      </w:r>
      <m:oMath>
        <m:sSub>
          <m:e>
            <m:r>
              <m:t>d</m:t>
            </m:r>
          </m:e>
          <m:sub>
            <m:r>
              <m:t>z</m:t>
            </m:r>
          </m:sub>
        </m:sSub>
      </m:oMath>
      <w:r>
        <w:t xml:space="preserve">,</w:t>
      </w:r>
      <w:r>
        <w:t xml:space="preserve"> </w:t>
      </w:r>
      <m:oMath>
        <m:sSub>
          <m:e>
            <m:r>
              <m:t>d</m:t>
            </m:r>
          </m:e>
          <m:sub>
            <m:r>
              <m:t>r</m:t>
            </m:r>
            <m:r>
              <m:t>m</m:t>
            </m:r>
          </m:sub>
        </m:sSub>
      </m:oMath>
      <w:r>
        <w:t xml:space="preserve">,</w:t>
      </w:r>
      <w:r>
        <w:t xml:space="preserve"> </w:t>
      </w:r>
      <m:oMath>
        <m:sSub>
          <m:e>
            <m:r>
              <m:t>d</m:t>
            </m:r>
          </m:e>
          <m:sub>
            <m:r>
              <m:t>a</m:t>
            </m:r>
            <m:r>
              <m:t>v</m:t>
            </m:r>
          </m:sub>
        </m:sSub>
      </m:oMath>
      <w:r>
        <w:t xml:space="preserve">,</w:t>
      </w:r>
      <w:r>
        <w:t xml:space="preserve"> </w:t>
      </w:r>
      <m:oMath>
        <m:sSub>
          <m:e>
            <m:r>
              <m:t>d</m:t>
            </m:r>
          </m:e>
          <m:sub>
            <m:r>
              <m:t>b</m:t>
            </m:r>
          </m:sub>
        </m:sSub>
      </m:oMath>
      <w:r>
        <w:t xml:space="preserve">):</w:t>
      </w:r>
      <w:r>
        <w:t xml:space="preserve"> </w:t>
      </w:r>
      <m:oMath>
        <m:r>
          <m:t>d</m:t>
        </m:r>
        <m:r>
          <m:t>f</m:t>
        </m:r>
        <m:r>
          <m:rPr>
            <m:sty m:val="p"/>
          </m:rPr>
          <m:t>=</m:t>
        </m:r>
        <m:r>
          <m:t>n</m:t>
        </m:r>
        <m:r>
          <m:rPr>
            <m:sty m:val="p"/>
          </m:rPr>
          <m:t>−</m:t>
        </m:r>
        <m:r>
          <m:t>1</m:t>
        </m:r>
      </m:oMath>
    </w:p>
    <w:p>
      <w:pPr>
        <w:numPr>
          <w:ilvl w:val="0"/>
          <w:numId w:val="1009"/>
        </w:numPr>
        <w:pStyle w:val="Compact"/>
      </w:pPr>
      <w:r>
        <w:t xml:space="preserve">Pretest-Posttest-Control Separate Standard Deviation (</w:t>
      </w:r>
      <m:oMath>
        <m:sSub>
          <m:e>
            <m:r>
              <m:t>d</m:t>
            </m:r>
          </m:e>
          <m:sub>
            <m:r>
              <m:t>P</m:t>
            </m:r>
            <m:r>
              <m:t>P</m:t>
            </m:r>
            <m:r>
              <m:t>C</m:t>
            </m:r>
            <m:r>
              <m:t>1</m:t>
            </m:r>
          </m:sub>
        </m:sSub>
      </m:oMath>
      <w:r>
        <w:t xml:space="preserve">):</w:t>
      </w:r>
      <w:r>
        <w:t xml:space="preserve"> </w:t>
      </w:r>
      <m:oMath>
        <m:r>
          <m:t>d</m:t>
        </m:r>
        <m:r>
          <m:t>f</m:t>
        </m:r>
        <m:r>
          <m:rPr>
            <m:sty m:val="p"/>
          </m:rPr>
          <m:t>=</m:t>
        </m:r>
        <m:sSub>
          <m:e>
            <m:r>
              <m:t>n</m:t>
            </m:r>
          </m:e>
          <m:sub>
            <m:r>
              <m:t>C</m:t>
            </m:r>
          </m:sub>
        </m:sSub>
        <m:r>
          <m:rPr>
            <m:sty m:val="p"/>
          </m:rPr>
          <m:t>−</m:t>
        </m:r>
        <m:r>
          <m:t>1</m:t>
        </m:r>
      </m:oMath>
    </w:p>
    <w:p>
      <w:pPr>
        <w:numPr>
          <w:ilvl w:val="0"/>
          <w:numId w:val="1009"/>
        </w:numPr>
        <w:pStyle w:val="Compact"/>
      </w:pPr>
      <w:r>
        <w:t xml:space="preserve">Pretest-Posttest-Control Pooled Pretest Standard Deviation (</w:t>
      </w:r>
      <m:oMath>
        <m:sSub>
          <m:e>
            <m:r>
              <m:t>d</m:t>
            </m:r>
          </m:e>
          <m:sub>
            <m:r>
              <m:t>P</m:t>
            </m:r>
            <m:r>
              <m:t>P</m:t>
            </m:r>
            <m:r>
              <m:t>C</m:t>
            </m:r>
            <m:r>
              <m:t>2</m:t>
            </m:r>
          </m:sub>
        </m:sSub>
      </m:oMath>
      <w:r>
        <w:t xml:space="preserve">):</w:t>
      </w:r>
      <w:r>
        <w:t xml:space="preserve"> </w:t>
      </w:r>
      <m:oMath>
        <m:r>
          <m:t>d</m:t>
        </m:r>
        <m:r>
          <m:t>f</m:t>
        </m:r>
        <m:r>
          <m:rPr>
            <m:sty m:val="p"/>
          </m:rPr>
          <m:t>=</m:t>
        </m:r>
        <m:sSub>
          <m:e>
            <m:r>
              <m:t>n</m:t>
            </m:r>
          </m:e>
          <m:sub>
            <m:r>
              <m:t>T</m:t>
            </m:r>
          </m:sub>
        </m:sSub>
        <m:r>
          <m:rPr>
            <m:sty m:val="p"/>
          </m:rPr>
          <m:t>+</m:t>
        </m:r>
        <m:sSub>
          <m:e>
            <m:r>
              <m:t>n</m:t>
            </m:r>
          </m:e>
          <m:sub>
            <m:r>
              <m:t>C</m:t>
            </m:r>
          </m:sub>
        </m:sSub>
        <m:r>
          <m:rPr>
            <m:sty m:val="p"/>
          </m:rPr>
          <m:t>−</m:t>
        </m:r>
        <m:r>
          <m:t>2</m:t>
        </m:r>
      </m:oMath>
    </w:p>
    <w:p>
      <w:pPr>
        <w:numPr>
          <w:ilvl w:val="0"/>
          <w:numId w:val="1009"/>
        </w:numPr>
        <w:pStyle w:val="Compact"/>
      </w:pPr>
      <w:r>
        <w:t xml:space="preserve">Pretest-Posttest-Control Pooled Pretest and Posttest Standard Deviation (</w:t>
      </w:r>
      <m:oMath>
        <m:sSub>
          <m:e>
            <m:r>
              <m:t>d</m:t>
            </m:r>
          </m:e>
          <m:sub>
            <m:r>
              <m:t>P</m:t>
            </m:r>
            <m:r>
              <m:t>P</m:t>
            </m:r>
            <m:r>
              <m:t>C</m:t>
            </m:r>
            <m:r>
              <m:t>3</m:t>
            </m:r>
          </m:sub>
        </m:sSub>
      </m:oMath>
      <w:r>
        <w:t xml:space="preserve">):</w:t>
      </w:r>
      <w:r>
        <w:t xml:space="preserve"> </w:t>
      </w:r>
      <m:oMath>
        <m:r>
          <m:t>d</m:t>
        </m:r>
        <m:r>
          <m:t>f</m:t>
        </m:r>
        <m:r>
          <m:rPr>
            <m:sty m:val="p"/>
          </m:rPr>
          <m:t>=</m:t>
        </m:r>
        <m:r>
          <m:t>2</m:t>
        </m:r>
        <m:d>
          <m:dPr>
            <m:begChr m:val="("/>
            <m:endChr m:val=")"/>
            <m:sepChr m:val=""/>
            <m:grow/>
          </m:dPr>
          <m:e>
            <m:sSub>
              <m:e>
                <m:r>
                  <m:t>n</m:t>
                </m:r>
              </m:e>
              <m:sub>
                <m:r>
                  <m:t>T</m:t>
                </m:r>
              </m:sub>
            </m:sSub>
            <m:r>
              <m:rPr>
                <m:sty m:val="p"/>
              </m:rPr>
              <m:t>+</m:t>
            </m:r>
            <m:sSub>
              <m:e>
                <m:r>
                  <m:t>n</m:t>
                </m:r>
              </m:e>
              <m:sub>
                <m:r>
                  <m:t>C</m:t>
                </m:r>
              </m:sub>
            </m:sSub>
            <m:r>
              <m:rPr>
                <m:sty m:val="p"/>
              </m:rPr>
              <m:t>−</m:t>
            </m:r>
            <m:r>
              <m:t>2</m:t>
            </m:r>
          </m:e>
        </m:d>
      </m:oMath>
    </w:p>
    <w:p>
      <w:pPr>
        <w:pStyle w:val="FirstParagraph"/>
      </w:pPr>
      <w:r>
        <w:t xml:space="preserve">With the appropriate degrees of freedom, we can use the following correction factor,</w:t>
      </w:r>
      <w:r>
        <w:t xml:space="preserve"> </w:t>
      </w:r>
      <m:oMath>
        <m:r>
          <m:t>C</m:t>
        </m:r>
        <m:r>
          <m:t>F</m:t>
        </m:r>
      </m:oMath>
      <w:r>
        <w:t xml:space="preserve">, to obtain an unbiased estimate of the population standardized mean difference:</w:t>
      </w:r>
    </w:p>
    <w:p>
      <w:pPr>
        <w:pStyle w:val="BodyText"/>
      </w:pPr>
      <m:oMathPara>
        <m:oMathParaPr>
          <m:jc m:val="center"/>
        </m:oMathParaPr>
        <m:oMath>
          <m:r>
            <m:t>C</m:t>
          </m:r>
          <m:r>
            <m:t>F</m:t>
          </m:r>
          <m:r>
            <m:rPr>
              <m:sty m:val="p"/>
            </m:rPr>
            <m:t>=</m:t>
          </m:r>
          <m:f>
            <m:fPr>
              <m:type m:val="bar"/>
            </m:fPr>
            <m:num>
              <m:r>
                <m:t>Γ</m:t>
              </m:r>
              <m:d>
                <m:dPr>
                  <m:begChr m:val="("/>
                  <m:endChr m:val=")"/>
                  <m:sepChr m:val=""/>
                  <m:grow/>
                </m:dPr>
                <m:e>
                  <m:f>
                    <m:fPr>
                      <m:type m:val="bar"/>
                    </m:fPr>
                    <m:num>
                      <m:r>
                        <m:t>d</m:t>
                      </m:r>
                      <m:r>
                        <m:t>f</m:t>
                      </m:r>
                    </m:num>
                    <m:den>
                      <m:r>
                        <m:t>2</m:t>
                      </m:r>
                    </m:den>
                  </m:f>
                </m:e>
              </m:d>
            </m:num>
            <m:den>
              <m:r>
                <m:t>Γ</m:t>
              </m:r>
              <m:d>
                <m:dPr>
                  <m:begChr m:val="("/>
                  <m:endChr m:val=")"/>
                  <m:sepChr m:val=""/>
                  <m:grow/>
                </m:dPr>
                <m:e>
                  <m:f>
                    <m:fPr>
                      <m:type m:val="bar"/>
                    </m:fPr>
                    <m:num>
                      <m:r>
                        <m:t>d</m:t>
                      </m:r>
                      <m:r>
                        <m:t>f</m:t>
                      </m:r>
                      <m:r>
                        <m:rPr>
                          <m:sty m:val="p"/>
                        </m:rPr>
                        <m:t>−</m:t>
                      </m:r>
                      <m:r>
                        <m:t>1</m:t>
                      </m:r>
                    </m:num>
                    <m:den>
                      <m:r>
                        <m:t>2</m:t>
                      </m:r>
                    </m:den>
                  </m:f>
                </m:e>
              </m:d>
              <m:rad>
                <m:radPr>
                  <m:degHide m:val="1"/>
                </m:radPr>
                <m:deg/>
                <m:e>
                  <m:f>
                    <m:fPr>
                      <m:type m:val="bar"/>
                    </m:fPr>
                    <m:num>
                      <m:r>
                        <m:t>d</m:t>
                      </m:r>
                      <m:r>
                        <m:t>f</m:t>
                      </m:r>
                    </m:num>
                    <m:den>
                      <m:r>
                        <m:t>2</m:t>
                      </m:r>
                    </m:den>
                  </m:f>
                </m:e>
              </m:rad>
            </m:den>
          </m:f>
        </m:oMath>
      </m:oMathPara>
    </w:p>
    <w:p>
      <w:pPr>
        <w:pStyle w:val="FirstParagraph"/>
      </w:pPr>
      <w:r>
        <w:t xml:space="preserve">Where</w:t>
      </w:r>
      <w:r>
        <w:t xml:space="preserve"> </w:t>
      </w:r>
      <m:oMath>
        <m:r>
          <m:t>Γ</m:t>
        </m:r>
        <m:d>
          <m:dPr>
            <m:begChr m:val="("/>
            <m:endChr m:val=")"/>
            <m:sepChr m:val=""/>
            <m:grow/>
          </m:dPr>
          <m:e>
            <m:r>
              <m:rPr>
                <m:sty m:val="p"/>
              </m:rPr>
              <m:t>⋅</m:t>
            </m:r>
          </m:e>
        </m:d>
      </m:oMath>
      <w:r>
        <w:t xml:space="preserve"> </w:t>
      </w:r>
      <w:r>
        <w:t xml:space="preserve">is the gamma function. An approximation of this complex formula given by</w:t>
      </w:r>
      <w:r>
        <w:t xml:space="preserve"> </w:t>
      </w:r>
      <w:r>
        <w:t xml:space="preserve">Hedges (1981)</w:t>
      </w:r>
      <w:r>
        <w:t xml:space="preserve"> </w:t>
      </w:r>
      <w:r>
        <w:t xml:space="preserve">can be written as</w:t>
      </w:r>
      <w:r>
        <w:t xml:space="preserve"> </w:t>
      </w:r>
      <m:oMath>
        <m:r>
          <m:t>C</m:t>
        </m:r>
        <m:r>
          <m:t>F</m:t>
        </m:r>
        <m:r>
          <m:rPr>
            <m:sty m:val="p"/>
          </m:rPr>
          <m:t>≈</m:t>
        </m:r>
        <m:r>
          <m:t>1</m:t>
        </m:r>
        <m:r>
          <m:rPr>
            <m:sty m:val="p"/>
          </m:rPr>
          <m:t>−</m:t>
        </m:r>
        <m:f>
          <m:fPr>
            <m:type m:val="bar"/>
          </m:fPr>
          <m:num>
            <m:r>
              <m:t>3</m:t>
            </m:r>
          </m:num>
          <m:den>
            <m:r>
              <m:t>4</m:t>
            </m:r>
            <m:r>
              <m:rPr>
                <m:sty m:val="p"/>
              </m:rPr>
              <m:t>⋅</m:t>
            </m:r>
            <m:r>
              <m:t>d</m:t>
            </m:r>
            <m:r>
              <m:t>f</m:t>
            </m:r>
            <m:r>
              <m:rPr>
                <m:sty m:val="p"/>
              </m:rPr>
              <m:t>−</m:t>
            </m:r>
            <m:r>
              <m:t>1</m:t>
            </m:r>
          </m:den>
        </m:f>
      </m:oMath>
      <w:r>
        <w:t xml:space="preserve">. In R, this can be calculated using,</w:t>
      </w:r>
    </w:p>
    <w:p>
      <w:pPr>
        <w:pStyle w:val="SourceCode"/>
      </w:pPr>
      <w:r>
        <w:rPr>
          <w:rStyle w:val="CommentTok"/>
        </w:rPr>
        <w:t xml:space="preserve"># Example:</w:t>
      </w:r>
      <w:r>
        <w:br/>
      </w:r>
      <w:r>
        <w:rPr>
          <w:rStyle w:val="CommentTok"/>
        </w:rPr>
        <w:t xml:space="preserve"># Group 1 sample size = 20</w:t>
      </w:r>
      <w:r>
        <w:br/>
      </w:r>
      <w:r>
        <w:rPr>
          <w:rStyle w:val="CommentTok"/>
        </w:rPr>
        <w:t xml:space="preserve"># Group 2 sample size = 18</w:t>
      </w:r>
      <w:r>
        <w:br/>
      </w:r>
      <w:r>
        <w:br/>
      </w:r>
      <w:r>
        <w:rPr>
          <w:rStyle w:val="NormalTok"/>
        </w:rPr>
        <w:t xml:space="preserve">n1 </w:t>
      </w:r>
      <w:r>
        <w:rPr>
          <w:rStyle w:val="OtherTok"/>
        </w:rPr>
        <w:t xml:space="preserve">&lt;-</w:t>
      </w:r>
      <w:r>
        <w:rPr>
          <w:rStyle w:val="NormalTok"/>
        </w:rPr>
        <w:t xml:space="preserve"> </w:t>
      </w:r>
      <w:r>
        <w:rPr>
          <w:rStyle w:val="DecValTok"/>
        </w:rPr>
        <w:t xml:space="preserve">20</w:t>
      </w:r>
      <w:r>
        <w:br/>
      </w:r>
      <w:r>
        <w:rPr>
          <w:rStyle w:val="NormalTok"/>
        </w:rPr>
        <w:t xml:space="preserve">n2 </w:t>
      </w:r>
      <w:r>
        <w:rPr>
          <w:rStyle w:val="OtherTok"/>
        </w:rPr>
        <w:t xml:space="preserve">&lt;-</w:t>
      </w:r>
      <w:r>
        <w:rPr>
          <w:rStyle w:val="NormalTok"/>
        </w:rPr>
        <w:t xml:space="preserve"> </w:t>
      </w:r>
      <w:r>
        <w:rPr>
          <w:rStyle w:val="DecValTok"/>
        </w:rPr>
        <w:t xml:space="preserve">18</w:t>
      </w:r>
      <w:r>
        <w:br/>
      </w:r>
      <w:r>
        <w:br/>
      </w:r>
      <w:r>
        <w:rPr>
          <w:rStyle w:val="NormalTok"/>
        </w:rPr>
        <w:t xml:space="preserve">df </w:t>
      </w:r>
      <w:r>
        <w:rPr>
          <w:rStyle w:val="OtherTok"/>
        </w:rPr>
        <w:t xml:space="preserve">&lt;-</w:t>
      </w:r>
      <w:r>
        <w:rPr>
          <w:rStyle w:val="NormalTok"/>
        </w:rPr>
        <w:t xml:space="preserve"> n1 </w:t>
      </w:r>
      <w:r>
        <w:rPr>
          <w:rStyle w:val="SpecialCharTok"/>
        </w:rPr>
        <w:t xml:space="preserve">+</w:t>
      </w:r>
      <w:r>
        <w:rPr>
          <w:rStyle w:val="NormalTok"/>
        </w:rPr>
        <w:t xml:space="preserve"> n2 </w:t>
      </w:r>
      <w:r>
        <w:rPr>
          <w:rStyle w:val="SpecialCharTok"/>
        </w:rPr>
        <w:t xml:space="preserve">-</w:t>
      </w:r>
      <w:r>
        <w:rPr>
          <w:rStyle w:val="NormalTok"/>
        </w:rPr>
        <w:t xml:space="preserve"> </w:t>
      </w:r>
      <w:r>
        <w:rPr>
          <w:rStyle w:val="DecValTok"/>
        </w:rPr>
        <w:t xml:space="preserve">2</w:t>
      </w:r>
      <w:r>
        <w:br/>
      </w:r>
      <w:r>
        <w:br/>
      </w:r>
      <w:r>
        <w:rPr>
          <w:rStyle w:val="NormalTok"/>
        </w:rPr>
        <w:t xml:space="preserve">CF </w:t>
      </w:r>
      <w:r>
        <w:rPr>
          <w:rStyle w:val="OtherTok"/>
        </w:rPr>
        <w:t xml:space="preserve">&lt;-</w:t>
      </w:r>
      <w:r>
        <w:rPr>
          <w:rStyle w:val="NormalTok"/>
        </w:rPr>
        <w:t xml:space="preserve"> </w:t>
      </w:r>
      <w:r>
        <w:rPr>
          <w:rStyle w:val="FunctionTok"/>
        </w:rPr>
        <w:t xml:space="preserve">gamma</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 </w:t>
      </w:r>
      <w:r>
        <w:rPr>
          <w:rStyle w:val="FunctionTok"/>
        </w:rPr>
        <w:t xml:space="preserve">sqrt</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gamma</w:t>
      </w:r>
      <w:r>
        <w:rPr>
          <w:rStyle w:val="NormalTok"/>
        </w:rPr>
        <w:t xml:space="preserve">((df</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br/>
      </w:r>
      <w:r>
        <w:br/>
      </w:r>
      <w:r>
        <w:rPr>
          <w:rStyle w:val="NormalTok"/>
        </w:rPr>
        <w:t xml:space="preserve">CF</w:t>
      </w:r>
    </w:p>
    <w:p>
      <w:pPr>
        <w:pStyle w:val="SourceCode"/>
      </w:pPr>
      <w:r>
        <w:rPr>
          <w:rStyle w:val="VerbatimChar"/>
        </w:rPr>
        <w:t xml:space="preserve">[1] 0.9789964</w:t>
      </w:r>
    </w:p>
    <w:p>
      <w:pPr>
        <w:pStyle w:val="FirstParagraph"/>
      </w:pPr>
      <w:r>
        <w:t xml:space="preserve">This correction factor can then be applied to any of the estimators mentioned above,</w:t>
      </w:r>
    </w:p>
    <w:p>
      <w:pPr>
        <w:pStyle w:val="BodyText"/>
      </w:pPr>
      <m:oMathPara>
        <m:oMathParaPr>
          <m:jc m:val="center"/>
        </m:oMathParaPr>
        <m:oMath>
          <m:sSup>
            <m:e>
              <m:r>
                <m:t>d</m:t>
              </m:r>
            </m:e>
            <m:sup>
              <m:r>
                <m:rPr>
                  <m:sty m:val="p"/>
                </m:rPr>
                <m:t>*</m:t>
              </m:r>
            </m:sup>
          </m:sSup>
          <m:r>
            <m:rPr>
              <m:sty m:val="p"/>
            </m:rPr>
            <m:t>=</m:t>
          </m:r>
          <m:r>
            <m:t>d</m:t>
          </m:r>
          <m:r>
            <m:rPr>
              <m:sty m:val="p"/>
            </m:rPr>
            <m:t>×</m:t>
          </m:r>
          <m:r>
            <m:t>C</m:t>
          </m:r>
          <m:r>
            <m:t>F</m:t>
          </m:r>
        </m:oMath>
      </m:oMathPara>
    </w:p>
    <w:p>
      <w:pPr>
        <w:pStyle w:val="FirstParagraph"/>
      </w:pPr>
      <w:r>
        <w:t xml:space="preserve">The corrected</w:t>
      </w:r>
      <w:r>
        <w:t xml:space="preserve"> </w:t>
      </w:r>
      <m:oMath>
        <m:r>
          <m:t>d</m:t>
        </m:r>
      </m:oMath>
      <w:r>
        <w:t xml:space="preserve"> </w:t>
      </w:r>
      <w:r>
        <w:t xml:space="preserve">value,</w:t>
      </w:r>
      <w:r>
        <w:t xml:space="preserve"> </w:t>
      </w:r>
      <m:oMath>
        <m:sSup>
          <m:e>
            <m:r>
              <m:t>d</m:t>
            </m:r>
          </m:e>
          <m:sup>
            <m:r>
              <m:rPr>
                <m:sty m:val="p"/>
              </m:rPr>
              <m:t>*</m:t>
            </m:r>
          </m:sup>
        </m:sSup>
      </m:oMath>
      <w:r>
        <w:t xml:space="preserve">, is commonly referred to as Hedges’</w:t>
      </w:r>
      <w:r>
        <w:t xml:space="preserve"> </w:t>
      </w:r>
      <m:oMath>
        <m:r>
          <m:t>g</m:t>
        </m:r>
      </m:oMath>
      <w:r>
        <w:t xml:space="preserve"> </w:t>
      </w:r>
      <w:r>
        <w:t xml:space="preserve">or just</w:t>
      </w:r>
      <w:r>
        <w:t xml:space="preserve"> </w:t>
      </w:r>
      <m:oMath>
        <m:r>
          <m:t>g</m:t>
        </m:r>
      </m:oMath>
      <w:r>
        <w:t xml:space="preserve">. To avoid notation confusion we will just add an asterisk to</w:t>
      </w:r>
      <w:r>
        <w:t xml:space="preserve"> </w:t>
      </w:r>
      <m:oMath>
        <m:r>
          <m:t>d</m:t>
        </m:r>
      </m:oMath>
      <w:r>
        <w:t xml:space="preserve"> </w:t>
      </w:r>
      <w:r>
        <w:t xml:space="preserve">to denote the correction. We also need to correct the standard error for</w:t>
      </w:r>
      <w:r>
        <w:t xml:space="preserve"> </w:t>
      </w:r>
      <m:oMath>
        <m:sSup>
          <m:e>
            <m:r>
              <m:t>d</m:t>
            </m:r>
          </m:e>
          <m:sup>
            <m:r>
              <m:rPr>
                <m:sty m:val="p"/>
              </m:rPr>
              <m:t>*</m:t>
            </m:r>
          </m:sup>
        </m:sSup>
      </m:oMath>
    </w:p>
    <w:p>
      <w:pPr>
        <w:pStyle w:val="BodyText"/>
      </w:pPr>
      <m:oMathPara>
        <m:oMathParaPr>
          <m:jc m:val="center"/>
        </m:oMathParaPr>
        <m:oMath>
          <m:r>
            <m:t>S</m:t>
          </m:r>
          <m:sSub>
            <m:e>
              <m:r>
                <m:t>E</m:t>
              </m:r>
            </m:e>
            <m:sub>
              <m:sSup>
                <m:e>
                  <m:r>
                    <m:t>d</m:t>
                  </m:r>
                </m:e>
                <m:sup>
                  <m:r>
                    <m:rPr>
                      <m:sty m:val="p"/>
                    </m:rPr>
                    <m:t>*</m:t>
                  </m:r>
                </m:sup>
              </m:sSup>
            </m:sub>
          </m:sSub>
          <m:r>
            <m:rPr>
              <m:sty m:val="p"/>
            </m:rPr>
            <m:t>=</m:t>
          </m:r>
          <m:r>
            <m:t>S</m:t>
          </m:r>
          <m:sSub>
            <m:e>
              <m:r>
                <m:t>E</m:t>
              </m:r>
            </m:e>
            <m:sub>
              <m:r>
                <m:t>d</m:t>
              </m:r>
            </m:sub>
          </m:sSub>
          <m:r>
            <m:rPr>
              <m:sty m:val="p"/>
            </m:rPr>
            <m:t>×</m:t>
          </m:r>
          <m:r>
            <m:t>C</m:t>
          </m:r>
          <m:r>
            <m:t>F</m:t>
          </m:r>
        </m:oMath>
      </m:oMathPara>
    </w:p>
    <w:p>
      <w:pPr>
        <w:pStyle w:val="FirstParagraph"/>
      </w:pPr>
      <w:r>
        <w:t xml:space="preserve">These standard errors can then be used to calculate the confidence interval of the corrected</w:t>
      </w:r>
      <w:r>
        <w:t xml:space="preserve"> </w:t>
      </w:r>
      <m:oMath>
        <m:r>
          <m:t>d</m:t>
        </m:r>
      </m:oMath>
      <w:r>
        <w:t xml:space="preserve"> </w:t>
      </w:r>
      <w:r>
        <w:t xml:space="preserve">value,</w:t>
      </w:r>
    </w:p>
    <w:p>
      <w:pPr>
        <w:pStyle w:val="BodyText"/>
      </w:pPr>
      <m:oMathPara>
        <m:oMathParaPr>
          <m:jc m:val="center"/>
        </m:oMathParaPr>
        <m:oMath>
          <m:r>
            <m:t>C</m:t>
          </m:r>
          <m:sSub>
            <m:e>
              <m:r>
                <m:t>I</m:t>
              </m:r>
            </m:e>
            <m:sub>
              <m:r>
                <m:t>d</m:t>
              </m:r>
              <m:r>
                <m:rPr>
                  <m:sty m:val="p"/>
                </m:rPr>
                <m:t>*</m:t>
              </m:r>
            </m:sub>
          </m:sSub>
          <m:r>
            <m:rPr>
              <m:sty m:val="p"/>
            </m:rPr>
            <m:t>=</m:t>
          </m:r>
          <m:sSup>
            <m:e>
              <m:r>
                <m:t>d</m:t>
              </m:r>
            </m:e>
            <m:sup>
              <m:r>
                <m:rPr>
                  <m:sty m:val="p"/>
                </m:rPr>
                <m:t>*</m:t>
              </m:r>
            </m:sup>
          </m:sSup>
          <m:r>
            <m:rPr>
              <m:sty m:val="p"/>
            </m:rPr>
            <m:t>±</m:t>
          </m:r>
          <m:r>
            <m:t>1.96</m:t>
          </m:r>
          <m:r>
            <m:rPr>
              <m:sty m:val="p"/>
            </m:rPr>
            <m:t>×</m:t>
          </m:r>
          <m:r>
            <m:t>S</m:t>
          </m:r>
          <m:sSub>
            <m:e>
              <m:r>
                <m:t>E</m:t>
              </m:r>
            </m:e>
            <m:sub>
              <m:sSup>
                <m:e>
                  <m:r>
                    <m:t>d</m:t>
                  </m:r>
                </m:e>
                <m:sup>
                  <m:r>
                    <m:rPr>
                      <m:sty m:val="p"/>
                    </m:rPr>
                    <m:t>*</m:t>
                  </m:r>
                </m:sup>
              </m:sSup>
            </m:sub>
          </m:sSub>
        </m:oMath>
      </m:oMathPara>
    </w:p>
    <w:p>
      <w:pPr>
        <w:pStyle w:val="SourceCode"/>
      </w:pPr>
      <w:r>
        <w:rPr>
          <w:rStyle w:val="CommentTok"/>
        </w:rPr>
        <w:t xml:space="preserve"># Example:</w:t>
      </w:r>
      <w:r>
        <w:br/>
      </w:r>
      <w:r>
        <w:rPr>
          <w:rStyle w:val="CommentTok"/>
        </w:rPr>
        <w:t xml:space="preserve"># Cohen's d = .50, SE = .10</w:t>
      </w:r>
      <w:r>
        <w:br/>
      </w:r>
      <w:r>
        <w:br/>
      </w:r>
      <w:r>
        <w:rPr>
          <w:rStyle w:val="NormalTok"/>
        </w:rPr>
        <w:t xml:space="preserve">d </w:t>
      </w:r>
      <w:r>
        <w:rPr>
          <w:rStyle w:val="OtherTok"/>
        </w:rPr>
        <w:t xml:space="preserve">=</w:t>
      </w:r>
      <w:r>
        <w:rPr>
          <w:rStyle w:val="NormalTok"/>
        </w:rPr>
        <w:t xml:space="preserve"> .</w:t>
      </w:r>
      <w:r>
        <w:rPr>
          <w:rStyle w:val="DecValTok"/>
        </w:rPr>
        <w:t xml:space="preserve">50</w:t>
      </w:r>
      <w:r>
        <w:br/>
      </w:r>
      <w:r>
        <w:rPr>
          <w:rStyle w:val="NormalTok"/>
        </w:rPr>
        <w:t xml:space="preserve">SE </w:t>
      </w:r>
      <w:r>
        <w:rPr>
          <w:rStyle w:val="OtherTok"/>
        </w:rPr>
        <w:t xml:space="preserve">=</w:t>
      </w:r>
      <w:r>
        <w:rPr>
          <w:rStyle w:val="NormalTok"/>
        </w:rPr>
        <w:t xml:space="preserve"> .</w:t>
      </w:r>
      <w:r>
        <w:rPr>
          <w:rStyle w:val="DecValTok"/>
        </w:rPr>
        <w:t xml:space="preserve">10</w:t>
      </w:r>
      <w:r>
        <w:br/>
      </w:r>
      <w:r>
        <w:br/>
      </w:r>
      <w:r>
        <w:rPr>
          <w:rStyle w:val="CommentTok"/>
        </w:rPr>
        <w:t xml:space="preserve"># correct d value and CIs small sample bias</w:t>
      </w:r>
      <w:r>
        <w:br/>
      </w:r>
      <w:r>
        <w:rPr>
          <w:rStyle w:val="NormalTok"/>
        </w:rPr>
        <w:t xml:space="preserve">d_corrected </w:t>
      </w:r>
      <w:r>
        <w:rPr>
          <w:rStyle w:val="OtherTok"/>
        </w:rPr>
        <w:t xml:space="preserve">&lt;-</w:t>
      </w:r>
      <w:r>
        <w:rPr>
          <w:rStyle w:val="NormalTok"/>
        </w:rPr>
        <w:t xml:space="preserve"> d </w:t>
      </w:r>
      <w:r>
        <w:rPr>
          <w:rStyle w:val="SpecialCharTok"/>
        </w:rPr>
        <w:t xml:space="preserve">*</w:t>
      </w:r>
      <w:r>
        <w:rPr>
          <w:rStyle w:val="NormalTok"/>
        </w:rPr>
        <w:t xml:space="preserve"> CF</w:t>
      </w:r>
      <w:r>
        <w:br/>
      </w:r>
      <w:r>
        <w:rPr>
          <w:rStyle w:val="NormalTok"/>
        </w:rPr>
        <w:t xml:space="preserve">SE_corrected </w:t>
      </w:r>
      <w:r>
        <w:rPr>
          <w:rStyle w:val="OtherTok"/>
        </w:rPr>
        <w:t xml:space="preserve">&lt;-</w:t>
      </w:r>
      <w:r>
        <w:rPr>
          <w:rStyle w:val="NormalTok"/>
        </w:rPr>
        <w:t xml:space="preserve"> SE </w:t>
      </w:r>
      <w:r>
        <w:rPr>
          <w:rStyle w:val="SpecialCharTok"/>
        </w:rPr>
        <w:t xml:space="preserve">*</w:t>
      </w:r>
      <w:r>
        <w:rPr>
          <w:rStyle w:val="NormalTok"/>
        </w:rPr>
        <w:t xml:space="preserve"> CF</w:t>
      </w:r>
      <w:r>
        <w:br/>
      </w:r>
      <w:r>
        <w:rPr>
          <w:rStyle w:val="NormalTok"/>
        </w:rPr>
        <w:t xml:space="preserve">dlow_corrected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rPr>
          <w:rStyle w:val="NormalTok"/>
        </w:rPr>
        <w:t xml:space="preserve">dhigh_corrected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(dlow_corrected),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(dhigh_corrected))</w:t>
      </w:r>
    </w:p>
    <w:p>
      <w:pPr>
        <w:pStyle w:val="SourceCode"/>
      </w:pPr>
      <w:r>
        <w:rPr>
          <w:rStyle w:val="VerbatimChar"/>
        </w:rPr>
        <w:t xml:space="preserve">      d  dlow dhigh</w:t>
      </w:r>
      <w:r>
        <w:br/>
      </w:r>
      <w:r>
        <w:rPr>
          <w:rStyle w:val="VerbatimChar"/>
        </w:rPr>
        <w:t xml:space="preserve">1 0.500 0.298 0.681</w:t>
      </w:r>
    </w:p>
    <w:p>
      <w:pPr>
        <w:pStyle w:val="FirstParagraph"/>
      </w:pPr>
      <w:r>
        <w:t xml:space="preserve">The output shows that the corrected effect size is</w:t>
      </w:r>
      <w:r>
        <w:t xml:space="preserve"> </w:t>
      </w:r>
      <m:oMath>
        <m:sSup>
          <m:e>
            <m:r>
              <m:t>d</m:t>
            </m:r>
          </m:e>
          <m:sup>
            <m:r>
              <m:rPr>
                <m:sty m:val="p"/>
              </m:rPr>
              <m:t>*</m:t>
            </m:r>
          </m:sup>
        </m:sSup>
      </m:oMath>
      <w:r>
        <w:t xml:space="preserve"> </w:t>
      </w:r>
      <w:r>
        <w:t xml:space="preserve">= 0.50, 95% CI [0.30, 0.68].</w:t>
      </w:r>
    </w:p>
    <w:bookmarkEnd w:id="97"/>
    <w:bookmarkEnd w:id="98"/>
    <w:bookmarkStart w:id="103" w:name="Xd66ac7d3670ee7ff99efbb3673e9bae8cf091e0"/>
    <w:p>
      <w:pPr>
        <w:pStyle w:val="Heading1"/>
      </w:pPr>
      <w:r>
        <w:t xml:space="preserve">9. Correlation between Two Continuous Variables</w:t>
      </w:r>
    </w:p>
    <w:p>
      <w:pPr>
        <w:pStyle w:val="FirstParagraph"/>
      </w:pPr>
      <w:r>
        <w:t xml:space="preserve">To quantify the relationship between two continuous variables, the most common method is to use a Pearson correlation coefficient (denoted with the letter</w:t>
      </w:r>
      <w:r>
        <w:t xml:space="preserve"> </w:t>
      </w:r>
      <m:oMath>
        <m:r>
          <m:t>r</m:t>
        </m:r>
      </m:oMath>
      <w:r>
        <w:t xml:space="preserve">). The pearson correlation takes the covariance between a continuous independent (</w:t>
      </w:r>
      <m:oMath>
        <m:r>
          <m:t>X</m:t>
        </m:r>
      </m:oMath>
      <w:r>
        <w:t xml:space="preserve">) and dependent (</w:t>
      </w:r>
      <m:oMath>
        <m:r>
          <m:t>Y</m:t>
        </m:r>
      </m:oMath>
      <w:r>
        <w:t xml:space="preserve">) variable and standardizes it by the standard deviations of</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rPr>
              <m:sty m:val="p"/>
            </m:rPr>
            <m:t>=</m:t>
          </m:r>
          <m:f>
            <m:fPr>
              <m:type m:val="bar"/>
            </m:fPr>
            <m:num>
              <m:r>
                <m:rPr>
                  <m:nor/>
                  <m:sty m:val="p"/>
                </m:rPr>
                <m:t>Cov</m:t>
              </m:r>
              <m:d>
                <m:dPr>
                  <m:begChr m:val="("/>
                  <m:endChr m:val=")"/>
                  <m:sepChr m:val=""/>
                  <m:grow/>
                </m:dPr>
                <m:e>
                  <m:r>
                    <m:t>X</m:t>
                  </m:r>
                  <m:r>
                    <m:rPr>
                      <m:sty m:val="p"/>
                    </m:rPr>
                    <m:t>,</m:t>
                  </m:r>
                  <m:r>
                    <m:t>Y</m:t>
                  </m:r>
                </m:e>
              </m:d>
            </m:num>
            <m:den>
              <m:sSub>
                <m:e>
                  <m:r>
                    <m:t>S</m:t>
                  </m:r>
                </m:e>
                <m:sub>
                  <m:r>
                    <m:t>X</m:t>
                  </m:r>
                </m:sub>
              </m:sSub>
              <m:sSub>
                <m:e>
                  <m:r>
                    <m:t>S</m:t>
                  </m:r>
                </m:e>
                <m:sub>
                  <m:r>
                    <m:t>Y</m:t>
                  </m:r>
                </m:sub>
              </m:sSub>
            </m:den>
          </m:f>
          <m:r>
            <m:rPr>
              <m:sty m:val="p"/>
            </m:rPr>
            <m:t>.</m:t>
          </m:r>
        </m:oMath>
      </m:oMathPara>
    </w:p>
    <w:p>
      <w:pPr>
        <w:pStyle w:val="FirstParagraph"/>
      </w:pPr>
      <w:r>
        <w:t xml:space="preserve">We can visualize what a correlation between two variables looks like with scatter plots.</w:t>
      </w:r>
      <w:r>
        <w:t xml:space="preserve"> </w:t>
      </w:r>
      <w:hyperlink w:anchor="fig-cor-example">
        <w:r>
          <w:rPr>
            <w:rStyle w:val="Hyperlink"/>
          </w:rPr>
          <w:t xml:space="preserve">Figure 9.1</w:t>
        </w:r>
      </w:hyperlink>
      <w:r>
        <w:t xml:space="preserve"> </w:t>
      </w:r>
      <w:r>
        <w:t xml:space="preserve">shows scatter plots with differing levels of correlation.</w:t>
      </w:r>
    </w:p>
    <w:tbl>
      <w:tblPr>
        <w:tblStyle w:val="Table"/>
        <w:tblW w:type="pct" w:w="5000"/>
        <w:tblLook w:firstRow="0" w:lastRow="0" w:firstColumn="0" w:lastColumn="0" w:noHBand="0" w:noVBand="0" w:val="0000"/>
        <w:jc w:val="start"/>
      </w:tblPr>
      <w:tblGrid>
        <w:gridCol w:w="7920"/>
      </w:tblGrid>
      <w:tr>
        <w:tc>
          <w:tcPr/>
          <w:bookmarkStart w:id="102" w:name="fig-cor-example"/>
          <w:p>
            <w:pPr>
              <w:jc w:val="center"/>
            </w:pPr>
            <w:r>
              <w:drawing>
                <wp:inline>
                  <wp:extent cx="5334000" cy="5334000"/>
                  <wp:effectExtent b="0" l="0" r="0" t="0"/>
                  <wp:docPr descr="" title="" id="100" name="Picture"/>
                  <a:graphic>
                    <a:graphicData uri="http://schemas.openxmlformats.org/drawingml/2006/picture">
                      <pic:pic>
                        <pic:nvPicPr>
                          <pic:cNvPr descr="Correlations_files/figure-docx/fig-cor-example-1.png" id="101" name="Picture"/>
                          <pic:cNvPicPr>
                            <a:picLocks noChangeArrowheads="1" noChangeAspect="1"/>
                          </pic:cNvPicPr>
                        </pic:nvPicPr>
                        <pic:blipFill>
                          <a:blip r:embed="rId9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9.1: Simulated data from a bivariate normal distribution displaying 6 different correlations, r = 0, .20, .40, .60, .80, and 1.00.</w:t>
            </w:r>
          </w:p>
          <w:bookmarkEnd w:id="102"/>
        </w:tc>
      </w:tr>
    </w:tbl>
    <w:p>
      <w:pPr>
        <w:pStyle w:val="BodyText"/>
      </w:pPr>
      <w:r>
        <w:t xml:space="preserve">The standard error of the Pearson correlation coefficient is,</w:t>
      </w:r>
    </w:p>
    <w:p>
      <w:pPr>
        <w:pStyle w:val="BodyText"/>
      </w:pPr>
      <m:oMathPara>
        <m:oMathParaPr>
          <m:jc m:val="center"/>
        </m:oMathParaPr>
        <m:oMath>
          <m:r>
            <m:t>S</m:t>
          </m:r>
          <m:sSub>
            <m:e>
              <m:r>
                <m:t>E</m:t>
              </m:r>
            </m:e>
            <m:sub>
              <m:r>
                <m:t>r</m:t>
              </m:r>
            </m:sub>
          </m:sSub>
          <m:r>
            <m:rPr>
              <m:sty m:val="p"/>
            </m:rPr>
            <m:t>=</m:t>
          </m:r>
          <m:rad>
            <m:radPr>
              <m:degHide m:val="1"/>
            </m:radPr>
            <m:deg/>
            <m:e>
              <m:f>
                <m:fPr>
                  <m:type m:val="bar"/>
                </m:fPr>
                <m:num>
                  <m:sSup>
                    <m:e>
                      <m:d>
                        <m:dPr>
                          <m:begChr m:val="("/>
                          <m:endChr m:val=")"/>
                          <m:sepChr m:val=""/>
                          <m:grow/>
                        </m:dPr>
                        <m:e>
                          <m:r>
                            <m:t>1</m:t>
                          </m:r>
                          <m:r>
                            <m:rPr>
                              <m:sty m:val="p"/>
                            </m:rPr>
                            <m:t>−</m:t>
                          </m:r>
                          <m:sSup>
                            <m:e>
                              <m:r>
                                <m:t>r</m:t>
                              </m:r>
                            </m:e>
                            <m:sup>
                              <m:r>
                                <m:t>2</m:t>
                              </m:r>
                            </m:sup>
                          </m:sSup>
                        </m:e>
                      </m:d>
                    </m:e>
                    <m:sup>
                      <m:r>
                        <m:t>2</m:t>
                      </m:r>
                    </m:sup>
                  </m:sSup>
                </m:num>
                <m:den>
                  <m:r>
                    <m:t>n</m:t>
                  </m:r>
                  <m:r>
                    <m:rPr>
                      <m:sty m:val="p"/>
                    </m:rPr>
                    <m:t>−</m:t>
                  </m:r>
                  <m:r>
                    <m:t>1</m:t>
                  </m:r>
                </m:den>
              </m:f>
            </m:e>
          </m:rad>
        </m:oMath>
      </m:oMathPara>
    </w:p>
    <w:p>
      <w:pPr>
        <w:pStyle w:val="FirstParagraph"/>
      </w:pPr>
      <w:r>
        <w:t xml:space="preserve">Unlike Cohen’s</w:t>
      </w:r>
      <w:r>
        <w:t xml:space="preserve"> </w:t>
      </w:r>
      <m:oMath>
        <m:r>
          <m:t>d</m:t>
        </m:r>
      </m:oMath>
      <w:r>
        <w:t xml:space="preserve"> </w:t>
      </w:r>
      <w:r>
        <w:t xml:space="preserve">and other effect size measures, The correlation coefficient is bounded by -1 and positive 1, with positive 1 being a perfectly positive correlation, -1 being a perfectly negative correlation, and zero indicating no correlation between the two variables. The bounding has the consequence of making the confidence interval asymmetric around</w:t>
      </w:r>
      <w:r>
        <w:t xml:space="preserve"> </w:t>
      </w:r>
      <m:oMath>
        <m:r>
          <m:t>r</m:t>
        </m:r>
      </m:oMath>
      <w:r>
        <w:t xml:space="preserve"> </w:t>
      </w:r>
      <w:r>
        <w:t xml:space="preserve">(e.g., if the correlation is positive, the lower bound is farther away from</w:t>
      </w:r>
      <w:r>
        <w:t xml:space="preserve"> </w:t>
      </w:r>
      <m:oMath>
        <m:r>
          <m:t>r</m:t>
        </m:r>
      </m:oMath>
      <w:r>
        <w:t xml:space="preserve"> </w:t>
      </w:r>
      <w:r>
        <w:t xml:space="preserve">than the upper bound is). It is important to note that with a correlation of zero, the confidence interval is symmetric and approximately normal. Instead, to obtain the confidence intervals of</w:t>
      </w:r>
      <w:r>
        <w:t xml:space="preserve"> </w:t>
      </w:r>
      <m:oMath>
        <m:r>
          <m:t>r</m:t>
        </m:r>
      </m:oMath>
      <w:r>
        <w:t xml:space="preserve">, we first need to apply a Fisher’s Z transformation. A Fisher’s Z transformation is a hyperbolic arctangent transformation of a Pearson correlation coefficient and can be computed as,</w:t>
      </w:r>
    </w:p>
    <w:p>
      <w:pPr>
        <w:pStyle w:val="BodyText"/>
      </w:pPr>
      <m:oMathPara>
        <m:oMathParaPr>
          <m:jc m:val="center"/>
        </m:oMathParaPr>
        <m:oMath>
          <m:sSub>
            <m:e>
              <m:r>
                <m:t>Z</m:t>
              </m:r>
            </m:e>
            <m:sub>
              <m:r>
                <m:t>r</m:t>
              </m:r>
            </m:sub>
          </m:sSub>
          <m:r>
            <m:rPr>
              <m:sty m:val="p"/>
            </m:rPr>
            <m:t>=</m:t>
          </m:r>
          <m:r>
            <m:rPr>
              <m:nor/>
              <m:sty m:val="p"/>
            </m:rPr>
            <m:t>arctanh</m:t>
          </m:r>
          <m:d>
            <m:dPr>
              <m:begChr m:val="("/>
              <m:endChr m:val=")"/>
              <m:sepChr m:val=""/>
              <m:grow/>
            </m:dPr>
            <m:e>
              <m:r>
                <m:t>r</m:t>
              </m:r>
            </m:e>
          </m:d>
        </m:oMath>
      </m:oMathPara>
    </w:p>
    <w:p>
      <w:pPr>
        <w:pStyle w:val="FirstParagraph"/>
      </w:pPr>
      <w:r>
        <w:t xml:space="preserve">The Fisher Z transformation ensures</w:t>
      </w:r>
      <w:r>
        <w:t xml:space="preserve"> </w:t>
      </w:r>
      <m:oMath>
        <m:sSub>
          <m:e>
            <m:r>
              <m:t>Z</m:t>
            </m:r>
          </m:e>
          <m:sub>
            <m:r>
              <m:t>r</m:t>
            </m:r>
          </m:sub>
        </m:sSub>
      </m:oMath>
      <w:r>
        <w:t xml:space="preserve"> </w:t>
      </w:r>
      <w:r>
        <w:t xml:space="preserve">has a symmetric and approximately normal sampling distribution. This then allows us to calculate the confidence interval from the standard error of</w:t>
      </w:r>
      <w:r>
        <w:t xml:space="preserve"> </w:t>
      </w:r>
      <m:oMath>
        <m:sSub>
          <m:e>
            <m:r>
              <m:t>Z</m:t>
            </m:r>
          </m:e>
          <m:sub>
            <m:r>
              <m:t>r</m:t>
            </m:r>
          </m:sub>
        </m:sSub>
      </m:oMath>
      <w:r>
        <w:t xml:space="preserve"> </w:t>
      </w:r>
      <w:r>
        <w:t xml:space="preserve">(</w:t>
      </w:r>
      <m:oMath>
        <m:r>
          <m:t>S</m:t>
        </m:r>
        <m:sSub>
          <m:e>
            <m:r>
              <m:t>E</m:t>
            </m:r>
          </m:e>
          <m:sub>
            <m:sSub>
              <m:e>
                <m:r>
                  <m:t>Z</m:t>
                </m:r>
              </m:e>
              <m:sub>
                <m:r>
                  <m:t>r</m:t>
                </m:r>
              </m:sub>
            </m:sSub>
          </m:sub>
        </m:sSub>
        <m:r>
          <m:rPr>
            <m:sty m:val="p"/>
          </m:rPr>
          <m:t>=</m:t>
        </m:r>
        <m:f>
          <m:fPr>
            <m:type m:val="bar"/>
          </m:fPr>
          <m:num>
            <m:r>
              <m:t>1</m:t>
            </m:r>
          </m:num>
          <m:den>
            <m:rad>
              <m:radPr>
                <m:degHide m:val="1"/>
              </m:radPr>
              <m:deg/>
              <m:e>
                <m:r>
                  <m:t>n</m:t>
                </m:r>
                <m:r>
                  <m:rPr>
                    <m:sty m:val="p"/>
                  </m:rPr>
                  <m:t>−</m:t>
                </m:r>
                <m:r>
                  <m:t>3</m:t>
                </m:r>
              </m:e>
            </m:rad>
          </m:den>
        </m:f>
      </m:oMath>
      <w:r>
        <w:t xml:space="preserve">). We can also back-transform the confidence into a Pearson correlation scale,</w:t>
      </w:r>
    </w:p>
    <w:p>
      <w:pPr>
        <w:pStyle w:val="BodyText"/>
      </w:pPr>
      <m:oMathPara>
        <m:oMathParaPr>
          <m:jc m:val="center"/>
        </m:oMathParaPr>
        <m:oMath>
          <m:r>
            <m:t>C</m:t>
          </m:r>
          <m:sSub>
            <m:e>
              <m:r>
                <m:t>I</m:t>
              </m:r>
            </m:e>
            <m:sub>
              <m:r>
                <m:t>r</m:t>
              </m:r>
            </m:sub>
          </m:sSub>
          <m:r>
            <m:rPr>
              <m:sty m:val="p"/>
            </m:rPr>
            <m:t>=</m:t>
          </m:r>
          <m:r>
            <m:rPr>
              <m:nor/>
              <m:sty m:val="p"/>
            </m:rPr>
            <m:t>tanh</m:t>
          </m:r>
          <m:d>
            <m:dPr>
              <m:begChr m:val="("/>
              <m:endChr m:val=")"/>
              <m:sepChr m:val=""/>
              <m:grow/>
            </m:dPr>
            <m:e>
              <m:sSub>
                <m:e>
                  <m:r>
                    <m:t>Z</m:t>
                  </m:r>
                </m:e>
                <m:sub>
                  <m:r>
                    <m:t>r</m:t>
                  </m:r>
                </m:sub>
              </m:sSub>
              <m:r>
                <m:rPr>
                  <m:sty m:val="p"/>
                </m:rPr>
                <m:t>±</m:t>
              </m:r>
              <m:r>
                <m:t>1.96</m:t>
              </m:r>
              <m:r>
                <m:rPr>
                  <m:sty m:val="p"/>
                </m:rPr>
                <m:t>×</m:t>
              </m:r>
              <m:r>
                <m:t>S</m:t>
              </m:r>
              <m:sSub>
                <m:e>
                  <m:r>
                    <m:t>E</m:t>
                  </m:r>
                </m:e>
                <m:sub>
                  <m:sSub>
                    <m:e>
                      <m:r>
                        <m:t>Z</m:t>
                      </m:r>
                    </m:e>
                    <m:sub>
                      <m:r>
                        <m:t>r</m:t>
                      </m:r>
                    </m:sub>
                  </m:sSub>
                </m:sub>
              </m:sSub>
            </m:e>
          </m:d>
        </m:oMath>
      </m:oMathPara>
    </w:p>
    <w:p>
      <w:pPr>
        <w:pStyle w:val="FirstParagraph"/>
      </w:pPr>
      <w:r>
        <w:t xml:space="preserve">We can then back-transform the upper bound and lower bound into the upper and lower bound of</w:t>
      </w:r>
      <w:r>
        <w:t xml:space="preserve"> </w:t>
      </w:r>
      <m:oMath>
        <m:r>
          <m:t>r</m:t>
        </m:r>
      </m:oMath>
      <w:r>
        <w:t xml:space="preserve"> </w:t>
      </w:r>
      <w:r>
        <w:t xml:space="preserve">by taking the hyperbolic tangent (the inverse of the arctangent).</w:t>
      </w:r>
    </w:p>
    <w:p>
      <w:pPr>
        <w:pStyle w:val="BodyText"/>
      </w:pPr>
      <w:r>
        <w:t xml:space="preserve">In R, the full process of obtaining confidence intervals can be done quite easily. Note if you have raw data for</w:t>
      </w:r>
      <w:r>
        <w:t xml:space="preserve"> </w:t>
      </w:r>
      <m:oMath>
        <m:r>
          <m:t>X</m:t>
        </m:r>
      </m:oMath>
      <w:r>
        <w:t xml:space="preserve"> </w:t>
      </w:r>
      <w:r>
        <w:t xml:space="preserve">and</w:t>
      </w:r>
      <w:r>
        <w:t xml:space="preserve"> </w:t>
      </w:r>
      <m:oMath>
        <m:r>
          <m:t>Y</m:t>
        </m:r>
      </m:oMath>
      <w:r>
        <w:t xml:space="preserve">, then you can compute the correlation with base R,</w:t>
      </w:r>
      <w:r>
        <w:t xml:space="preserve"> </w:t>
      </w:r>
      <w:r>
        <w:rPr>
          <w:rStyle w:val="VerbatimChar"/>
        </w:rPr>
        <w:t xml:space="preserve">cor(X,Y)</w:t>
      </w:r>
      <w:r>
        <w:t xml:space="preserve">.</w:t>
      </w:r>
    </w:p>
    <w:p>
      <w:pPr>
        <w:pStyle w:val="SourceCode"/>
      </w:pPr>
      <w:r>
        <w:rPr>
          <w:rStyle w:val="CommentTok"/>
        </w:rPr>
        <w:t xml:space="preserve"># example: r = .50, n = 50</w:t>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CommentTok"/>
        </w:rPr>
        <w:t xml:space="preserve"># compute Zr</w:t>
      </w:r>
      <w:r>
        <w:br/>
      </w:r>
      <w:r>
        <w:rPr>
          <w:rStyle w:val="NormalTok"/>
        </w:rPr>
        <w:t xml:space="preserve">Zr </w:t>
      </w:r>
      <w:r>
        <w:rPr>
          <w:rStyle w:val="OtherTok"/>
        </w:rPr>
        <w:t xml:space="preserve">&lt;-</w:t>
      </w:r>
      <w:r>
        <w:rPr>
          <w:rStyle w:val="NormalTok"/>
        </w:rPr>
        <w:t xml:space="preserve"> </w:t>
      </w:r>
      <w:r>
        <w:rPr>
          <w:rStyle w:val="FunctionTok"/>
        </w:rPr>
        <w:t xml:space="preserve">atanh</w:t>
      </w:r>
      <w:r>
        <w:rPr>
          <w:rStyle w:val="NormalTok"/>
        </w:rPr>
        <w:t xml:space="preserve">(r)</w:t>
      </w:r>
      <w:r>
        <w:br/>
      </w:r>
      <w:r>
        <w:br/>
      </w:r>
      <w:r>
        <w:rPr>
          <w:rStyle w:val="CommentTok"/>
        </w:rPr>
        <w:t xml:space="preserve"># calculate standard error of Zr</w:t>
      </w:r>
      <w:r>
        <w:br/>
      </w:r>
      <w:r>
        <w:rPr>
          <w:rStyle w:val="NormalTok"/>
        </w:rPr>
        <w:t xml:space="preserve">SE_Zr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sqrt</w:t>
      </w:r>
      <w:r>
        <w:rPr>
          <w:rStyle w:val="NormalTok"/>
        </w:rPr>
        <w:t xml:space="preserve">(n</w:t>
      </w:r>
      <w:r>
        <w:rPr>
          <w:rStyle w:val="DecValTok"/>
        </w:rPr>
        <w:t xml:space="preserve">-3</w:t>
      </w:r>
      <w:r>
        <w:rPr>
          <w:rStyle w:val="NormalTok"/>
        </w:rPr>
        <w:t xml:space="preserve">)</w:t>
      </w:r>
      <w:r>
        <w:br/>
      </w:r>
      <w:r>
        <w:br/>
      </w:r>
      <w:r>
        <w:rPr>
          <w:rStyle w:val="CommentTok"/>
        </w:rPr>
        <w:t xml:space="preserve"># compute confidence interval of Zr</w:t>
      </w:r>
      <w:r>
        <w:br/>
      </w:r>
      <w:r>
        <w:rPr>
          <w:rStyle w:val="NormalTok"/>
        </w:rPr>
        <w:t xml:space="preserve">Zlow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rPr>
          <w:rStyle w:val="NormalTok"/>
        </w:rPr>
        <w:t xml:space="preserve">Zhigh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br/>
      </w:r>
      <w:r>
        <w:rPr>
          <w:rStyle w:val="CommentTok"/>
        </w:rPr>
        <w:t xml:space="preserve"># backtransform CI of Z to CI of Pearson correlation</w:t>
      </w:r>
      <w:r>
        <w:br/>
      </w:r>
      <w:r>
        <w:rPr>
          <w:rStyle w:val="NormalTok"/>
        </w:rPr>
        <w:t xml:space="preserve">rlow </w:t>
      </w:r>
      <w:r>
        <w:rPr>
          <w:rStyle w:val="OtherTok"/>
        </w:rPr>
        <w:t xml:space="preserve">&lt;-</w:t>
      </w:r>
      <w:r>
        <w:rPr>
          <w:rStyle w:val="NormalTok"/>
        </w:rPr>
        <w:t xml:space="preserve"> </w:t>
      </w:r>
      <w:r>
        <w:rPr>
          <w:rStyle w:val="FunctionTok"/>
        </w:rPr>
        <w:t xml:space="preserve">tanh</w:t>
      </w:r>
      <w:r>
        <w:rPr>
          <w:rStyle w:val="NormalTok"/>
        </w:rPr>
        <w:t xml:space="preserve">(Zlow) </w:t>
      </w:r>
      <w:r>
        <w:br/>
      </w:r>
      <w:r>
        <w:rPr>
          <w:rStyle w:val="NormalTok"/>
        </w:rPr>
        <w:t xml:space="preserve">rhigh </w:t>
      </w:r>
      <w:r>
        <w:rPr>
          <w:rStyle w:val="OtherTok"/>
        </w:rPr>
        <w:t xml:space="preserve">&lt;-</w:t>
      </w:r>
      <w:r>
        <w:rPr>
          <w:rStyle w:val="NormalTok"/>
        </w:rPr>
        <w:t xml:space="preserve"> </w:t>
      </w:r>
      <w:r>
        <w:rPr>
          <w:rStyle w:val="FunctionTok"/>
        </w:rPr>
        <w:t xml:space="preserve">tanh</w:t>
      </w:r>
      <w:r>
        <w:rPr>
          <w:rStyle w:val="NormalTok"/>
        </w:rPr>
        <w:t xml:space="preserve">(Zhigh)</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 =</w:t>
      </w:r>
      <w:r>
        <w:rPr>
          <w:rStyle w:val="NormalTok"/>
        </w:rPr>
        <w:t xml:space="preserve"> MOTE</w:t>
      </w:r>
      <w:r>
        <w:rPr>
          <w:rStyle w:val="SpecialCharTok"/>
        </w:rPr>
        <w:t xml:space="preserve">::</w:t>
      </w:r>
      <w:r>
        <w:rPr>
          <w:rStyle w:val="FunctionTok"/>
        </w:rPr>
        <w:t xml:space="preserve">apa</w:t>
      </w:r>
      <w:r>
        <w:rPr>
          <w:rStyle w:val="NormalTok"/>
        </w:rPr>
        <w:t xml:space="preserve">(r), </w:t>
      </w:r>
      <w:r>
        <w:br/>
      </w:r>
      <w:r>
        <w:rPr>
          <w:rStyle w:val="NormalTok"/>
        </w:rPr>
        <w:t xml:space="preserve">           </w:t>
      </w:r>
      <w:r>
        <w:rPr>
          <w:rStyle w:val="AttributeTok"/>
        </w:rPr>
        <w:t xml:space="preserve">rlow =</w:t>
      </w:r>
      <w:r>
        <w:rPr>
          <w:rStyle w:val="NormalTok"/>
        </w:rPr>
        <w:t xml:space="preserve"> MOTE</w:t>
      </w:r>
      <w:r>
        <w:rPr>
          <w:rStyle w:val="SpecialCharTok"/>
        </w:rPr>
        <w:t xml:space="preserve">::</w:t>
      </w:r>
      <w:r>
        <w:rPr>
          <w:rStyle w:val="FunctionTok"/>
        </w:rPr>
        <w:t xml:space="preserve">apa</w:t>
      </w:r>
      <w:r>
        <w:rPr>
          <w:rStyle w:val="NormalTok"/>
        </w:rPr>
        <w:t xml:space="preserve">(rlow), </w:t>
      </w:r>
      <w:r>
        <w:br/>
      </w:r>
      <w:r>
        <w:rPr>
          <w:rStyle w:val="NormalTok"/>
        </w:rPr>
        <w:t xml:space="preserve">           </w:t>
      </w:r>
      <w:r>
        <w:rPr>
          <w:rStyle w:val="AttributeTok"/>
        </w:rPr>
        <w:t xml:space="preserve">rhigh =</w:t>
      </w:r>
      <w:r>
        <w:rPr>
          <w:rStyle w:val="NormalTok"/>
        </w:rPr>
        <w:t xml:space="preserve"> MOTE</w:t>
      </w:r>
      <w:r>
        <w:rPr>
          <w:rStyle w:val="SpecialCharTok"/>
        </w:rPr>
        <w:t xml:space="preserve">::</w:t>
      </w:r>
      <w:r>
        <w:rPr>
          <w:rStyle w:val="FunctionTok"/>
        </w:rPr>
        <w:t xml:space="preserve">apa</w:t>
      </w:r>
      <w:r>
        <w:rPr>
          <w:rStyle w:val="NormalTok"/>
        </w:rPr>
        <w:t xml:space="preserve">(rhigh))</w:t>
      </w:r>
    </w:p>
    <w:p>
      <w:pPr>
        <w:pStyle w:val="SourceCode"/>
      </w:pPr>
      <w:r>
        <w:rPr>
          <w:rStyle w:val="VerbatimChar"/>
        </w:rPr>
        <w:t xml:space="preserve">      r  rlow rhigh</w:t>
      </w:r>
      <w:r>
        <w:br/>
      </w:r>
      <w:r>
        <w:rPr>
          <w:rStyle w:val="VerbatimChar"/>
        </w:rPr>
        <w:t xml:space="preserve">1 0.500 0.257 0.683</w:t>
      </w:r>
    </w:p>
    <w:p>
      <w:pPr>
        <w:pStyle w:val="FirstParagraph"/>
      </w:pPr>
      <w:r>
        <w:t xml:space="preserve">The output shows that the correlation and its confidence intervals are</w:t>
      </w:r>
      <w:r>
        <w:t xml:space="preserve"> </w:t>
      </w:r>
      <m:oMath>
        <m:r>
          <m:t>r</m:t>
        </m:r>
      </m:oMath>
      <w:r>
        <w:t xml:space="preserve"> </w:t>
      </w:r>
      <w:r>
        <w:t xml:space="preserve">= 0.50, 95% CI [0.26, 0.68].</w:t>
      </w:r>
    </w:p>
    <w:bookmarkEnd w:id="103"/>
    <w:bookmarkStart w:id="115" w:name="effect-sizes-for-categorical-variables"/>
    <w:p>
      <w:pPr>
        <w:pStyle w:val="Heading1"/>
      </w:pPr>
      <w:r>
        <w:t xml:space="preserve">10. Effect Sizes for Categorical Variables</w:t>
      </w:r>
    </w:p>
    <w:p>
      <w:pPr>
        <w:pStyle w:val="FirstParagraph"/>
      </w:pPr>
      <w:r>
        <w:t xml:space="preserve">For dichotomous relationships that involve proportions, there are many variations of effect sizes that one can use. Commonly used effect size measures for statistical procedures on categorical data include: phi coefficient (</w:t>
      </w:r>
      <m:oMath>
        <m:r>
          <m:t>ϕ</m:t>
        </m:r>
      </m:oMath>
      <w:r>
        <w:t xml:space="preserve">), Cramer’s</w:t>
      </w:r>
      <w:r>
        <w:t xml:space="preserve"> </w:t>
      </w:r>
      <m:oMath>
        <m:r>
          <m:t>V</m:t>
        </m:r>
      </m:oMath>
      <w:r>
        <w:t xml:space="preserve">, Cohen’s</w:t>
      </w:r>
      <w:r>
        <w:t xml:space="preserve"> </w:t>
      </w:r>
      <m:oMath>
        <m:r>
          <m:t>h</m:t>
        </m:r>
      </m:oMath>
      <w:r>
        <w:t xml:space="preserve">, Cohen’s</w:t>
      </w:r>
      <w:r>
        <w:t xml:space="preserve"> </w:t>
      </w:r>
      <m:oMath>
        <m:r>
          <m:t>ω</m:t>
        </m:r>
      </m:oMath>
      <w:r>
        <w:t xml:space="preserve">, odds ratio (</w:t>
      </w:r>
      <m:oMath>
        <m:r>
          <m:t>O</m:t>
        </m:r>
        <m:r>
          <m:t>R</m:t>
        </m:r>
      </m:oMath>
      <w:r>
        <w:t xml:space="preserve">), risk difference (</w:t>
      </w:r>
      <m:oMath>
        <m:r>
          <m:t>R</m:t>
        </m:r>
        <m:r>
          <m:t>D</m:t>
        </m:r>
      </m:oMath>
      <w:r>
        <w:t xml:space="preserve">), and relative risk (</w:t>
      </w:r>
      <m:oMath>
        <m:r>
          <m:t>R</m:t>
        </m:r>
        <m:r>
          <m:t>R</m:t>
        </m:r>
      </m:oMath>
      <w:r>
        <w:t xml:space="preserve">).</w:t>
      </w:r>
    </w:p>
    <w:bookmarkStart w:id="105" w:name="phi-coefficient-phi"/>
    <w:p>
      <w:pPr>
        <w:pStyle w:val="Heading2"/>
      </w:pPr>
      <w:r>
        <w:t xml:space="preserve">10.1 Phi Coefficient (</w:t>
      </w:r>
      <m:oMath>
        <m:r>
          <m:t>ϕ</m:t>
        </m:r>
      </m:oMath>
      <w:r>
        <w:t xml:space="preserve">)</w:t>
      </w:r>
    </w:p>
    <w:p>
      <w:pPr>
        <w:pStyle w:val="FirstParagraph"/>
      </w:pPr>
      <w:r>
        <w:t xml:space="preserve">Phi coefficient (</w:t>
      </w:r>
      <m:oMath>
        <m:r>
          <m:t>ϕ</m:t>
        </m:r>
      </m:oMath>
      <w:r>
        <w:t xml:space="preserve">) is a measure of association between two binary variables (therefore, it ONLY applies to 2 by 2 contingency tables, i.e., each variable has only two levels). It is a special case of the Pearson correlation coefficient and an</w:t>
      </w:r>
      <w:r>
        <w:t xml:space="preserve"> </w:t>
      </w:r>
      <m:oMath>
        <m:r>
          <m:t>r</m:t>
        </m:r>
      </m:oMath>
      <w:r>
        <w:t xml:space="preserve"> </w:t>
      </w:r>
      <w:r>
        <w:t xml:space="preserve">for two binary variables is equal to phi. Note that unlike</w:t>
      </w:r>
      <w:r>
        <w:t xml:space="preserve"> </w:t>
      </w:r>
      <m:oMath>
        <m:r>
          <m:t>r</m:t>
        </m:r>
      </m:oMath>
      <w:r>
        <w:t xml:space="preserve"> </w:t>
      </w:r>
      <w:r>
        <w:t xml:space="preserve">that ranges from -1 to 1, phi ranges from 0 to 1. Also, the sign of</w:t>
      </w:r>
      <w:r>
        <w:t xml:space="preserve"> </w:t>
      </w:r>
      <m:oMath>
        <m:r>
          <m:t>r</m:t>
        </m:r>
      </m:oMath>
      <w:r>
        <w:t xml:space="preserve"> </w:t>
      </w:r>
      <w:r>
        <w:t xml:space="preserve">indicates the direction of association, whereas to get the direction of an association given a 2 by 2 contingency table, we need to look at the table itself; phi only provides a measure of strength. The 2 by 2 contingency table is illustrated by</w:t>
      </w:r>
      <w:r>
        <w:t xml:space="preserve"> </w:t>
      </w:r>
      <w:hyperlink w:anchor="tbl-contingency">
        <w:r>
          <w:rPr>
            <w:rStyle w:val="Hyperlink"/>
          </w:rPr>
          <w:t xml:space="preserve">Table 10.1</w:t>
        </w:r>
      </w:hyperlink>
      <w:r>
        <w:t xml:space="preserve">.</w:t>
      </w:r>
    </w:p>
    <w:bookmarkStart w:id="104" w:name="tbl-contingency"/>
    <w:p>
      <w:pPr>
        <w:pStyle w:val="TableCaption"/>
      </w:pPr>
      <w:r>
        <w:t xml:space="preserve">Table 10.1: Contingency table between two binary variables</w:t>
      </w:r>
    </w:p>
    <w:tbl>
      <w:tblPr>
        <w:tblStyle w:val="Table"/>
        <w:tblW w:type="auto" w:w="0"/>
        <w:tblLook w:firstRow="1" w:lastRow="0" w:firstColumn="0" w:lastColumn="0" w:noHBand="0" w:noVBand="0" w:val="0020"/>
        <w:jc w:val="start"/>
        <w:tblCaption w:val="Table 10.1: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r>
      <w:tr>
        <w:tc>
          <w:tcPr/>
          <w:p>
            <w:pPr>
              <w:pStyle w:val="Compact"/>
              <w:jc w:val="center"/>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r>
      <w:tr>
        <w:tc>
          <w:tcPr/>
          <w:p>
            <w:pPr>
              <w:pStyle w:val="Compact"/>
              <w:jc w:val="center"/>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r>
    </w:tbl>
    <w:bookmarkEnd w:id="104"/>
    <w:p>
      <w:pPr>
        <w:pStyle w:val="BodyText"/>
      </w:pPr>
      <w:r>
        <w:t xml:space="preserve">The sample sizes within each cell provide us with the necessary information to estimate the relationship between the two variables. A large phi coefficient would be expected to have relatively large sample sizes in the diagonal cells (</w:t>
      </w:r>
      <m:oMath>
        <m:sSub>
          <m:e>
            <m:r>
              <m:t>n</m:t>
            </m:r>
          </m:e>
          <m:sub>
            <m:r>
              <m:t>00</m:t>
            </m:r>
          </m:sub>
        </m:sSub>
      </m:oMath>
      <w:r>
        <w:t xml:space="preserve"> </w:t>
      </w:r>
      <w:r>
        <w:t xml:space="preserve">and</w:t>
      </w:r>
      <w:r>
        <w:t xml:space="preserve"> </w:t>
      </w:r>
      <m:oMath>
        <m:sSub>
          <m:e>
            <m:r>
              <m:t>n</m:t>
            </m:r>
          </m:e>
          <m:sub>
            <m:r>
              <m:t>11</m:t>
            </m:r>
          </m:sub>
        </m:sSub>
      </m:oMath>
      <w:r>
        <w:t xml:space="preserve">) and relatively low sample sizes in the off-diagonal cells (</w:t>
      </w:r>
      <m:oMath>
        <m:sSub>
          <m:e>
            <m:r>
              <m:t>n</m:t>
            </m:r>
          </m:e>
          <m:sub>
            <m:r>
              <m:t>01</m:t>
            </m:r>
          </m:sub>
        </m:sSub>
      </m:oMath>
      <w:r>
        <w:t xml:space="preserve"> </w:t>
      </w:r>
      <w:r>
        <w:t xml:space="preserve">and</w:t>
      </w:r>
      <w:r>
        <w:t xml:space="preserve"> </w:t>
      </w:r>
      <m:oMath>
        <m:sSub>
          <m:e>
            <m:r>
              <m:t>n</m:t>
            </m:r>
          </m:e>
          <m:sub>
            <m:r>
              <m:t>10</m:t>
            </m:r>
          </m:sub>
        </m:sSub>
      </m:oMath>
      <w:r>
        <w:t xml:space="preserve">). To calculate phi, it can be calculated from the cells of the contingency table directly</w:t>
      </w:r>
      <w:r>
        <w:t xml:space="preserve"> </w:t>
      </w:r>
      <w:r>
        <w:t xml:space="preserve">(adapted from equation 1, Guilford 1965)</w:t>
      </w:r>
      <w:r>
        <w:t xml:space="preserve">,</w:t>
      </w:r>
    </w:p>
    <w:p>
      <w:pPr>
        <w:pStyle w:val="BodyText"/>
      </w:pPr>
      <m:oMathPara>
        <m:oMathParaPr>
          <m:jc m:val="center"/>
        </m:oMathParaPr>
        <m:oMath>
          <m:r>
            <m:t>ϕ</m:t>
          </m:r>
          <m:r>
            <m:rPr>
              <m:sty m:val="p"/>
            </m:rPr>
            <m:t>=</m:t>
          </m:r>
          <m:f>
            <m:fPr>
              <m:type m:val="bar"/>
            </m:fPr>
            <m:num>
              <m:sSub>
                <m:e>
                  <m:r>
                    <m:t>n</m:t>
                  </m:r>
                </m:e>
                <m:sub>
                  <m:r>
                    <m:t>11</m:t>
                  </m:r>
                </m:sub>
              </m:sSub>
              <m:sSub>
                <m:e>
                  <m:r>
                    <m:t>n</m:t>
                  </m:r>
                </m:e>
                <m:sub>
                  <m:r>
                    <m:t>00</m:t>
                  </m:r>
                </m:sub>
              </m:sSub>
              <m:r>
                <m:rPr>
                  <m:sty m:val="p"/>
                </m:rPr>
                <m:t>−</m:t>
              </m:r>
              <m:sSub>
                <m:e>
                  <m:r>
                    <m:t>n</m:t>
                  </m:r>
                </m:e>
                <m:sub>
                  <m:r>
                    <m:t>10</m:t>
                  </m:r>
                </m:sub>
              </m:sSub>
              <m:sSub>
                <m:e>
                  <m:r>
                    <m:t>n</m:t>
                  </m:r>
                </m:e>
                <m:sub>
                  <m:r>
                    <m:t>01</m:t>
                  </m:r>
                </m:sub>
              </m:sSub>
            </m:num>
            <m:den>
              <m:rad>
                <m:radPr>
                  <m:degHide m:val="1"/>
                </m:radPr>
                <m:deg/>
                <m:e>
                  <m:d>
                    <m:dPr>
                      <m:begChr m:val="("/>
                      <m:endChr m:val=")"/>
                      <m:sepChr m:val=""/>
                      <m:grow/>
                    </m:dPr>
                    <m:e>
                      <m:sSub>
                        <m:e>
                          <m:r>
                            <m:t>n</m:t>
                          </m:r>
                        </m:e>
                        <m:sub>
                          <m:r>
                            <m:t>00</m:t>
                          </m:r>
                        </m:sub>
                      </m:sSub>
                      <m:r>
                        <m:rPr>
                          <m:sty m:val="p"/>
                        </m:rPr>
                        <m:t>+</m:t>
                      </m:r>
                      <m:sSub>
                        <m:e>
                          <m:r>
                            <m:t>n</m:t>
                          </m:r>
                        </m:e>
                        <m:sub>
                          <m:r>
                            <m:t>01</m:t>
                          </m:r>
                        </m:sub>
                      </m:sSub>
                    </m:e>
                  </m:d>
                  <m:d>
                    <m:dPr>
                      <m:begChr m:val="("/>
                      <m:endChr m:val=")"/>
                      <m:sepChr m:val=""/>
                      <m:grow/>
                    </m:dPr>
                    <m:e>
                      <m:sSub>
                        <m:e>
                          <m:r>
                            <m:t>n</m:t>
                          </m:r>
                        </m:e>
                        <m:sub>
                          <m:r>
                            <m:t>10</m:t>
                          </m:r>
                        </m:sub>
                      </m:sSub>
                      <m:r>
                        <m:rPr>
                          <m:sty m:val="p"/>
                        </m:rPr>
                        <m:t>+</m:t>
                      </m:r>
                      <m:sSub>
                        <m:e>
                          <m:r>
                            <m:t>n</m:t>
                          </m:r>
                        </m:e>
                        <m:sub>
                          <m:r>
                            <m:t>11</m:t>
                          </m:r>
                        </m:sub>
                      </m:sSub>
                    </m:e>
                  </m:d>
                  <m:d>
                    <m:dPr>
                      <m:begChr m:val="("/>
                      <m:endChr m:val=")"/>
                      <m:sepChr m:val=""/>
                      <m:grow/>
                    </m:dPr>
                    <m:e>
                      <m:sSub>
                        <m:e>
                          <m:r>
                            <m:t>n</m:t>
                          </m:r>
                        </m:e>
                        <m:sub>
                          <m:r>
                            <m:t>00</m:t>
                          </m:r>
                        </m:sub>
                      </m:sSub>
                      <m:r>
                        <m:rPr>
                          <m:sty m:val="p"/>
                        </m:rPr>
                        <m:t>+</m:t>
                      </m:r>
                      <m:sSub>
                        <m:e>
                          <m:r>
                            <m:t>n</m:t>
                          </m:r>
                        </m:e>
                        <m:sub>
                          <m:r>
                            <m:t>10</m:t>
                          </m:r>
                        </m:sub>
                      </m:sSub>
                    </m:e>
                  </m:d>
                  <m:d>
                    <m:dPr>
                      <m:begChr m:val="("/>
                      <m:endChr m:val=")"/>
                      <m:sepChr m:val=""/>
                      <m:grow/>
                    </m:dPr>
                    <m:e>
                      <m:sSub>
                        <m:e>
                          <m:r>
                            <m:t>n</m:t>
                          </m:r>
                        </m:e>
                        <m:sub>
                          <m:r>
                            <m:t>01</m:t>
                          </m:r>
                        </m:sub>
                      </m:sSub>
                      <m:r>
                        <m:rPr>
                          <m:sty m:val="p"/>
                        </m:rPr>
                        <m:t>+</m:t>
                      </m:r>
                      <m:sSub>
                        <m:e>
                          <m:r>
                            <m:t>n</m:t>
                          </m:r>
                        </m:e>
                        <m:sub>
                          <m:r>
                            <m:t>11</m:t>
                          </m:r>
                        </m:sub>
                      </m:sSub>
                    </m:e>
                  </m:d>
                </m:e>
              </m:rad>
            </m:den>
          </m:f>
        </m:oMath>
      </m:oMathPara>
    </w:p>
    <w:p>
      <w:pPr>
        <w:pStyle w:val="FirstParagraph"/>
      </w:pPr>
      <w:r>
        <w:t xml:space="preserve">or more conveniently, from the</w:t>
      </w:r>
      <w:r>
        <w:t xml:space="preserve"> </w:t>
      </w:r>
      <m:oMath>
        <m:sSup>
          <m:e>
            <m:r>
              <m:t>χ</m:t>
            </m:r>
          </m:e>
          <m:sup>
            <m:r>
              <m:t>2</m:t>
            </m:r>
          </m:sup>
        </m:sSup>
      </m:oMath>
      <w:r>
        <w:t xml:space="preserve">-statistic</w:t>
      </w:r>
      <w:r>
        <w:t xml:space="preserve"> </w:t>
      </w:r>
      <w:r>
        <w:t xml:space="preserve">(equation 7.2.5, Cohen 1988)</w:t>
      </w:r>
      <w:r>
        <w:t xml:space="preserve">,</w:t>
      </w:r>
    </w:p>
    <w:p>
      <w:pPr>
        <w:pStyle w:val="BodyText"/>
      </w:pPr>
      <m:oMathPara>
        <m:oMathParaPr>
          <m:jc m:val="center"/>
        </m:oMathParaPr>
        <m:oMath>
          <m:r>
            <m:t>ϕ</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Where</w:t>
      </w:r>
      <w:r>
        <w:t xml:space="preserve"> </w:t>
      </w:r>
      <m:oMath>
        <m:r>
          <m:t>n</m:t>
        </m:r>
      </m:oMath>
      <w:r>
        <w:t xml:space="preserve"> </w:t>
      </w:r>
      <w:r>
        <w:t xml:space="preserve">is the total sample size (i.e., the sum of all the cells). Using the</w:t>
      </w:r>
      <w:r>
        <w:t xml:space="preserve"> </w:t>
      </w:r>
      <w:r>
        <w:rPr>
          <w:rStyle w:val="VerbatimChar"/>
        </w:rPr>
        <w:t xml:space="preserve">psych</w:t>
      </w:r>
      <w:r>
        <w:t xml:space="preserve"> </w:t>
      </w:r>
      <w:r>
        <w:t xml:space="preserve">package in R, we can calculate the the phi coefficient using the</w:t>
      </w:r>
      <w:r>
        <w:t xml:space="preserve"> </w:t>
      </w:r>
      <w:r>
        <w:rPr>
          <w:rStyle w:val="VerbatimChar"/>
        </w:rPr>
        <w:t xml:space="preserve">phi</w:t>
      </w:r>
      <w:r>
        <w:t xml:space="preserve"> </w:t>
      </w:r>
      <w:r>
        <w:t xml:space="preserve">function directly from the contingency table</w:t>
      </w:r>
    </w:p>
    <w:p>
      <w:pPr>
        <w:pStyle w:val="SourceCode"/>
      </w:pPr>
      <w:r>
        <w:rPr>
          <w:rStyle w:val="CommentTok"/>
        </w:rPr>
        <w:t xml:space="preserve"># Example contingency table:</w:t>
      </w:r>
      <w:r>
        <w:br/>
      </w:r>
      <w:r>
        <w:rPr>
          <w:rStyle w:val="CommentTok"/>
        </w:rPr>
        <w:t xml:space="preserve">#  40  17</w:t>
      </w:r>
      <w:r>
        <w:br/>
      </w:r>
      <w:r>
        <w:rPr>
          <w:rStyle w:val="CommentTok"/>
        </w:rPr>
        <w:t xml:space="preserve">#  11  45</w:t>
      </w:r>
      <w:r>
        <w:br/>
      </w:r>
      <w:r>
        <w:br/>
      </w:r>
      <w:r>
        <w:rPr>
          <w:rStyle w:val="FunctionTok"/>
        </w:rPr>
        <w:t xml:space="preserve">library</w:t>
      </w:r>
      <w:r>
        <w:rPr>
          <w:rStyle w:val="NormalTok"/>
        </w:rPr>
        <w:t xml:space="preserve">(effectsize)</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17</w:t>
      </w:r>
      <w:r>
        <w:rPr>
          <w:rStyle w:val="NormalTok"/>
        </w:rPr>
        <w:t xml:space="preserve">, </w:t>
      </w:r>
      <w:r>
        <w:rPr>
          <w:rStyle w:val="DecValTok"/>
        </w:rPr>
        <w:t xml:space="preserve">45</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phi_coefficient </w:t>
      </w:r>
      <w:r>
        <w:rPr>
          <w:rStyle w:val="OtherTok"/>
        </w:rPr>
        <w:t xml:space="preserve">&lt;-</w:t>
      </w:r>
      <w:r>
        <w:rPr>
          <w:rStyle w:val="NormalTok"/>
        </w:rPr>
        <w:t xml:space="preserve"> </w:t>
      </w:r>
      <w:r>
        <w:rPr>
          <w:rStyle w:val="FunctionTok"/>
        </w:rPr>
        <w:t xml:space="preserve">phi</w:t>
      </w:r>
      <w:r>
        <w:rPr>
          <w:rStyle w:val="NormalTok"/>
        </w:rPr>
        <w:t xml:space="preserve">(contingency_table,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NormalTok"/>
        </w:rPr>
        <w:t xml:space="preserve">phi_coefficient</w:t>
      </w:r>
    </w:p>
    <w:p>
      <w:pPr>
        <w:pStyle w:val="SourceCode"/>
      </w:pPr>
      <w:r>
        <w:rPr>
          <w:rStyle w:val="VerbatimChar"/>
        </w:rPr>
        <w:t xml:space="preserve">Phi (adj.) |       95% CI</w:t>
      </w:r>
      <w:r>
        <w:br/>
      </w:r>
      <w:r>
        <w:rPr>
          <w:rStyle w:val="VerbatimChar"/>
        </w:rPr>
        <w:t xml:space="preserve">-------------------------</w:t>
      </w:r>
      <w:r>
        <w:br/>
      </w:r>
      <w:r>
        <w:rPr>
          <w:rStyle w:val="VerbatimChar"/>
        </w:rPr>
        <w:t xml:space="preserve">0.50       | [0.31, 0.69]</w:t>
      </w:r>
    </w:p>
    <w:p>
      <w:pPr>
        <w:pStyle w:val="FirstParagraph"/>
      </w:pPr>
      <w:r>
        <w:t xml:space="preserve">In our example we obtained a phi coefficient of</w:t>
      </w:r>
      <w:r>
        <w:t xml:space="preserve"> </w:t>
      </w:r>
      <m:oMath>
        <m:r>
          <m:t>ϕ</m:t>
        </m:r>
      </m:oMath>
      <w:r>
        <w:t xml:space="preserve"> </w:t>
      </w:r>
      <w:r>
        <w:t xml:space="preserve">= .50 [0.31, 0.69].</w:t>
      </w:r>
    </w:p>
    <w:bookmarkEnd w:id="105"/>
    <w:bookmarkStart w:id="107" w:name="cramers-v"/>
    <w:p>
      <w:pPr>
        <w:pStyle w:val="Heading2"/>
      </w:pPr>
      <w:r>
        <w:t xml:space="preserve">10.2 Cramer’s</w:t>
      </w:r>
      <w:r>
        <w:t xml:space="preserve"> </w:t>
      </w:r>
      <m:oMath>
        <m:r>
          <m:t>V</m:t>
        </m:r>
      </m:oMath>
    </w:p>
    <w:p>
      <w:pPr>
        <w:pStyle w:val="FirstParagraph"/>
      </w:pPr>
      <w:r>
        <w:t xml:space="preserve">Cramer’s V, sometimes also referred to as Cramer’s phi (</w:t>
      </w:r>
      <m:oMath>
        <m:r>
          <m:t>ϕ</m:t>
        </m:r>
      </m:oMath>
      <w:r>
        <w:t xml:space="preserve">), is a generalized effect size measure of the association between two nominal variables. It applies to contingency tables of any size (</w:t>
      </w:r>
      <m:oMath>
        <m:r>
          <m:t>2</m:t>
        </m:r>
        <m:r>
          <m:rPr>
            <m:sty m:val="p"/>
          </m:rPr>
          <m:t>×</m:t>
        </m:r>
        <m:r>
          <m:t>2</m:t>
        </m:r>
      </m:oMath>
      <w:r>
        <w:t xml:space="preserve">,</w:t>
      </w:r>
      <w:r>
        <w:t xml:space="preserve"> </w:t>
      </w:r>
      <m:oMath>
        <m:r>
          <m:t>3</m:t>
        </m:r>
        <m:r>
          <m:rPr>
            <m:sty m:val="p"/>
          </m:rPr>
          <m:t>×</m:t>
        </m:r>
        <m:r>
          <m:t>3</m:t>
        </m:r>
      </m:oMath>
      <w:r>
        <w:t xml:space="preserve">,</w:t>
      </w:r>
      <w:r>
        <w:t xml:space="preserve"> </w:t>
      </w:r>
      <m:oMath>
        <m:r>
          <m:t>3</m:t>
        </m:r>
        <m:r>
          <m:rPr>
            <m:sty m:val="p"/>
          </m:rPr>
          <m:t>×</m:t>
        </m:r>
        <m:r>
          <m:t>4</m:t>
        </m:r>
      </m:oMath>
      <w:r>
        <w:t xml:space="preserve">,</w:t>
      </w:r>
      <w:r>
        <w:t xml:space="preserve"> </w:t>
      </w:r>
      <m:oMath>
        <m:r>
          <m:t>5</m:t>
        </m:r>
        <m:r>
          <m:rPr>
            <m:sty m:val="p"/>
          </m:rPr>
          <m:t>×</m:t>
        </m:r>
        <m:r>
          <m:t>3</m:t>
        </m:r>
      </m:oMath>
      <w:r>
        <w:t xml:space="preserve">, etc.). Cramer’s</w:t>
      </w:r>
      <w:r>
        <w:t xml:space="preserve"> </w:t>
      </w:r>
      <m:oMath>
        <m:r>
          <m:t>V</m:t>
        </m:r>
      </m:oMath>
      <w:r>
        <w:t xml:space="preserve"> </w:t>
      </w:r>
      <w:r>
        <w:t xml:space="preserve">on a</w:t>
      </w:r>
      <w:r>
        <w:t xml:space="preserve"> </w:t>
      </w:r>
      <m:oMath>
        <m:r>
          <m:t>2</m:t>
        </m:r>
        <m:r>
          <m:rPr>
            <m:sty m:val="p"/>
          </m:rPr>
          <m:t>×</m:t>
        </m:r>
        <m:r>
          <m:t>2</m:t>
        </m:r>
      </m:oMath>
      <w:r>
        <w:t xml:space="preserve"> </w:t>
      </w:r>
      <w:r>
        <w:t xml:space="preserve">contingency table is equivalent to the phi coefficient. For an illustration of a higher order contingency table,</w:t>
      </w:r>
      <w:r>
        <w:t xml:space="preserve"> </w:t>
      </w:r>
      <w:hyperlink w:anchor="tbl-contingency-2">
        <w:r>
          <w:rPr>
            <w:rStyle w:val="Hyperlink"/>
          </w:rPr>
          <w:t xml:space="preserve">Table 10.2</w:t>
        </w:r>
      </w:hyperlink>
      <w:r>
        <w:t xml:space="preserve"> </w:t>
      </w:r>
      <w:r>
        <w:t xml:space="preserve">represents a</w:t>
      </w:r>
      <w:r>
        <w:t xml:space="preserve"> </w:t>
      </w:r>
      <m:oMath>
        <m:r>
          <m:t>3</m:t>
        </m:r>
        <m:r>
          <m:rPr>
            <m:sty m:val="p"/>
          </m:rPr>
          <m:t>×</m:t>
        </m:r>
        <m:r>
          <m:t>4</m:t>
        </m:r>
      </m:oMath>
      <w:r>
        <w:t xml:space="preserve"> </w:t>
      </w:r>
      <w:r>
        <w:t xml:space="preserve">contingency table of two variables.</w:t>
      </w:r>
    </w:p>
    <w:bookmarkStart w:id="106" w:name="tbl-contingency-2"/>
    <w:p>
      <w:pPr>
        <w:pStyle w:val="TableCaption"/>
      </w:pPr>
      <w:r>
        <w:t xml:space="preserve">Table 10.2: Contingency table between two categorical variables</w:t>
      </w:r>
    </w:p>
    <w:tbl>
      <w:tblPr>
        <w:tblStyle w:val="Table"/>
        <w:tblW w:type="auto" w:w="0"/>
        <w:tblLook w:firstRow="1" w:lastRow="0" w:firstColumn="0" w:lastColumn="0" w:noHBand="0" w:noVBand="0" w:val="0020"/>
        <w:jc w:val="start"/>
        <w:tblCaption w:val="Table 10.2: Contingency table between two categorical variables"/>
      </w:tblPr>
      <w:tblGrid>
        <w:gridCol w:w="1584"/>
        <w:gridCol w:w="1584"/>
        <w:gridCol w:w="1584"/>
        <w:gridCol w:w="1584"/>
        <w:gridCol w:w="1584"/>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c>
          <w:tcPr/>
          <w:p>
            <w:pPr>
              <w:pStyle w:val="Compact"/>
              <w:jc w:val="center"/>
            </w:pPr>
            <m:oMath>
              <m:r>
                <m:t>X</m:t>
              </m:r>
              <m:r>
                <m:rPr>
                  <m:sty m:val="p"/>
                </m:rPr>
                <m:t>=</m:t>
              </m:r>
              <m:r>
                <m:t>2</m:t>
              </m:r>
            </m:oMath>
          </w:p>
        </w:tc>
        <w:tc>
          <w:tcPr/>
          <w:p>
            <w:pPr>
              <w:pStyle w:val="Compact"/>
              <w:jc w:val="center"/>
            </w:pPr>
            <m:oMath>
              <m:r>
                <m:t>X</m:t>
              </m:r>
              <m:r>
                <m:rPr>
                  <m:sty m:val="p"/>
                </m:rPr>
                <m:t>=</m:t>
              </m:r>
              <m:r>
                <m:t>3</m:t>
              </m:r>
            </m:oMath>
          </w:p>
        </w:tc>
      </w:tr>
      <w:tr>
        <w:tc>
          <w:tcPr/>
          <w:p>
            <w:pPr>
              <w:pStyle w:val="Compact"/>
              <w:jc w:val="left"/>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2</m:t>
              </m:r>
            </m:oMath>
          </w:p>
        </w:tc>
        <w:tc>
          <w:tcPr/>
          <w:p>
            <w:pPr>
              <w:pStyle w:val="Compact"/>
              <w:jc w:val="center"/>
            </w:pPr>
            <m:oMath>
              <m:sSub>
                <m:e>
                  <m:r>
                    <m:t>n</m:t>
                  </m:r>
                </m:e>
                <m:sub>
                  <m:r>
                    <m:t>02</m:t>
                  </m:r>
                </m:sub>
              </m:sSub>
            </m:oMath>
          </w:p>
        </w:tc>
        <w:tc>
          <w:tcPr/>
          <w:p>
            <w:pPr>
              <w:pStyle w:val="Compact"/>
              <w:jc w:val="center"/>
            </w:pPr>
            <m:oMath>
              <m:sSub>
                <m:e>
                  <m:r>
                    <m:t>n</m:t>
                  </m:r>
                </m:e>
                <m:sub>
                  <m:r>
                    <m:t>12</m:t>
                  </m:r>
                </m:sub>
              </m:sSub>
            </m:oMath>
          </w:p>
        </w:tc>
        <w:tc>
          <w:tcPr/>
          <w:p>
            <w:pPr>
              <w:pStyle w:val="Compact"/>
              <w:jc w:val="center"/>
            </w:pPr>
            <m:oMath>
              <m:sSub>
                <m:e>
                  <m:r>
                    <m:t>n</m:t>
                  </m:r>
                </m:e>
                <m:sub>
                  <m:r>
                    <m:t>22</m:t>
                  </m:r>
                </m:sub>
              </m:sSub>
            </m:oMath>
          </w:p>
        </w:tc>
        <w:tc>
          <w:tcPr/>
          <w:p>
            <w:pPr>
              <w:pStyle w:val="Compact"/>
              <w:jc w:val="center"/>
            </w:pPr>
            <m:oMath>
              <m:sSub>
                <m:e>
                  <m:r>
                    <m:t>n</m:t>
                  </m:r>
                </m:e>
                <m:sub>
                  <m:r>
                    <m:t>32</m:t>
                  </m:r>
                </m:sub>
              </m:sSub>
            </m:oMath>
          </w:p>
        </w:tc>
      </w:tr>
    </w:tbl>
    <w:bookmarkEnd w:id="106"/>
    <w:p>
      <w:pPr>
        <w:pStyle w:val="BodyText"/>
      </w:pPr>
      <w:r>
        <w:t xml:space="preserve">Similarly to the phi coefficient, the value of Cramer’s</w:t>
      </w:r>
      <w:r>
        <w:t xml:space="preserve"> </w:t>
      </w:r>
      <m:oMath>
        <m:r>
          <m:t>V</m:t>
        </m:r>
      </m:oMath>
      <w:r>
        <w:t xml:space="preserve"> </w:t>
      </w:r>
      <w:r>
        <w:t xml:space="preserve">ranges from 0 to 1 and can interpreted in a similar way to a phi coefficient. Again we can use the</w:t>
      </w:r>
      <w:r>
        <w:t xml:space="preserve"> </w:t>
      </w:r>
      <m:oMath>
        <m:sSup>
          <m:e>
            <m:r>
              <m:t>χ</m:t>
            </m:r>
          </m:e>
          <m:sup>
            <m:r>
              <m:t>2</m:t>
            </m:r>
          </m:sup>
        </m:sSup>
      </m:oMath>
      <w:r>
        <w:t xml:space="preserve"> </w:t>
      </w:r>
      <w:r>
        <w:t xml:space="preserve">statistic to compute the value, however, since there can be more than 2 levels to each variable, we also need to take into account the number of levels,</w:t>
      </w:r>
      <w:r>
        <w:t xml:space="preserve"> </w:t>
      </w:r>
      <m:oMath>
        <m:r>
          <m:t>k</m:t>
        </m:r>
      </m:oMath>
      <w:r>
        <w:t xml:space="preserve">, of the variable with the least number of levels (e.g., a</w:t>
      </w:r>
      <w:r>
        <w:t xml:space="preserve"> </w:t>
      </w:r>
      <m:oMath>
        <m:r>
          <m:t>3</m:t>
        </m:r>
        <m:r>
          <m:rPr>
            <m:sty m:val="p"/>
          </m:rPr>
          <m:t>×</m:t>
        </m:r>
        <m:r>
          <m:t>4</m:t>
        </m:r>
      </m:oMath>
      <w:r>
        <w:t xml:space="preserve"> </w:t>
      </w:r>
      <w:r>
        <w:t xml:space="preserve">contingency table,</w:t>
      </w:r>
      <w:r>
        <w:t xml:space="preserve"> </w:t>
      </w:r>
      <m:oMath>
        <m:r>
          <m:t>k</m:t>
        </m:r>
      </m:oMath>
      <w:r>
        <w:t xml:space="preserve"> </w:t>
      </w:r>
      <w:r>
        <w:t xml:space="preserve">would be equal to 3). Cramer’s</w:t>
      </w:r>
      <w:r>
        <w:t xml:space="preserve"> </w:t>
      </w:r>
      <m:oMath>
        <m:r>
          <m:t>V</m:t>
        </m:r>
      </m:oMath>
      <w:r>
        <w:t xml:space="preserve"> </w:t>
      </w:r>
      <w:r>
        <w:t xml:space="preserve">is defined as</w:t>
      </w:r>
      <w:r>
        <w:t xml:space="preserve"> </w:t>
      </w:r>
      <w:r>
        <w:t xml:space="preserve">(equation 7.2.6, Cohen 1988)</w:t>
      </w:r>
      <w:r>
        <w:t xml:space="preserve">,</w:t>
      </w:r>
    </w:p>
    <w:p>
      <w:pPr>
        <w:pStyle w:val="BodyText"/>
      </w:pPr>
      <m:oMathPara>
        <m:oMathParaPr>
          <m:jc m:val="center"/>
        </m:oMathParaPr>
        <m:oMath>
          <m:r>
            <m:t>V</m:t>
          </m:r>
          <m:r>
            <m:rPr>
              <m:sty m:val="p"/>
            </m:rPr>
            <m:t>=</m:t>
          </m:r>
          <m:rad>
            <m:radPr>
              <m:degHide m:val="1"/>
            </m:radPr>
            <m:deg/>
            <m:e>
              <m:f>
                <m:fPr>
                  <m:type m:val="bar"/>
                </m:fPr>
                <m:num>
                  <m:sSup>
                    <m:e>
                      <m:r>
                        <m:t>χ</m:t>
                      </m:r>
                    </m:e>
                    <m:sup>
                      <m:r>
                        <m:t>2</m:t>
                      </m:r>
                    </m:sup>
                  </m:sSup>
                </m:num>
                <m:den>
                  <m:r>
                    <m:t>n</m:t>
                  </m:r>
                  <m:d>
                    <m:dPr>
                      <m:begChr m:val="("/>
                      <m:endChr m:val=")"/>
                      <m:sepChr m:val=""/>
                      <m:grow/>
                    </m:dPr>
                    <m:e>
                      <m:r>
                        <m:t>k</m:t>
                      </m:r>
                      <m:r>
                        <m:rPr>
                          <m:sty m:val="p"/>
                        </m:rPr>
                        <m:t>−</m:t>
                      </m:r>
                      <m:r>
                        <m:t>1</m:t>
                      </m:r>
                    </m:e>
                  </m:d>
                </m:den>
              </m:f>
            </m:e>
          </m:rad>
        </m:oMath>
      </m:oMathPara>
    </w:p>
    <w:p>
      <w:pPr>
        <w:pStyle w:val="FirstParagraph"/>
      </w:pPr>
      <w:r>
        <w:t xml:space="preserve">The standard error of a Cramer’s</w:t>
      </w:r>
      <w:r>
        <w:t xml:space="preserve"> </w:t>
      </w:r>
      <m:oMath>
        <m:r>
          <m:t>V</m:t>
        </m:r>
      </m:oMath>
      <w:r>
        <w:t xml:space="preserve"> </w:t>
      </w:r>
      <w:r>
        <w:t xml:space="preserve">is similar to that of a Pearson correlation and a</w:t>
      </w:r>
      <w:r>
        <w:t xml:space="preserve"> </w:t>
      </w:r>
      <m:oMath>
        <m:r>
          <m:t>ϕ</m:t>
        </m:r>
      </m:oMath>
      <w:r>
        <w:t xml:space="preserve"> </w:t>
      </w:r>
      <w:r>
        <w:t xml:space="preserve">coefficient.</w:t>
      </w:r>
    </w:p>
    <w:p>
      <w:pPr>
        <w:pStyle w:val="BodyText"/>
      </w:pPr>
      <m:oMathPara>
        <m:oMathParaPr>
          <m:jc m:val="center"/>
        </m:oMathParaPr>
        <m:oMath>
          <m:r>
            <m:t>S</m:t>
          </m:r>
          <m:sSub>
            <m:e>
              <m:r>
                <m:t>E</m:t>
              </m:r>
            </m:e>
            <m:sub>
              <m:r>
                <m:t>V</m:t>
              </m:r>
            </m:sub>
          </m:sSub>
          <m:r>
            <m:rPr>
              <m:sty m:val="p"/>
            </m:rPr>
            <m:t>=</m:t>
          </m:r>
          <m:rad>
            <m:radPr>
              <m:degHide m:val="1"/>
            </m:radPr>
            <m:deg/>
            <m:e>
              <m:f>
                <m:fPr>
                  <m:type m:val="bar"/>
                </m:fPr>
                <m:num>
                  <m:sSup>
                    <m:e>
                      <m:d>
                        <m:dPr>
                          <m:begChr m:val="("/>
                          <m:endChr m:val=")"/>
                          <m:sepChr m:val=""/>
                          <m:grow/>
                        </m:dPr>
                        <m:e>
                          <m:r>
                            <m:t>1</m:t>
                          </m:r>
                          <m:r>
                            <m:rPr>
                              <m:sty m:val="p"/>
                            </m:rPr>
                            <m:t>−</m:t>
                          </m:r>
                          <m:sSup>
                            <m:e>
                              <m:r>
                                <m:t>V</m:t>
                              </m:r>
                            </m:e>
                            <m:sup>
                              <m:r>
                                <m:t>2</m:t>
                              </m:r>
                            </m:sup>
                          </m:sSup>
                        </m:e>
                      </m:d>
                    </m:e>
                    <m:sup>
                      <m:r>
                        <m:t>2</m:t>
                      </m:r>
                    </m:sup>
                  </m:sSup>
                </m:num>
                <m:den>
                  <m:r>
                    <m:t>n</m:t>
                  </m:r>
                  <m:r>
                    <m:rPr>
                      <m:sty m:val="p"/>
                    </m:rPr>
                    <m:t>−</m:t>
                  </m:r>
                  <m:r>
                    <m:t>1</m:t>
                  </m:r>
                </m:den>
              </m:f>
            </m:e>
          </m:rad>
        </m:oMath>
      </m:oMathPara>
    </w:p>
    <w:p>
      <w:pPr>
        <w:pStyle w:val="FirstParagraph"/>
      </w:pPr>
      <w:r>
        <w:t xml:space="preserve">Where</w:t>
      </w:r>
      <w:r>
        <w:t xml:space="preserve"> </w:t>
      </w:r>
      <m:oMath>
        <m:r>
          <m:t>n</m:t>
        </m:r>
      </m:oMath>
      <w:r>
        <w:t xml:space="preserve"> </w:t>
      </w:r>
      <w:r>
        <w:t xml:space="preserve">is the total sample size (i.e., the sum of all cells). Like the pearson correlation, we can not calculate the confidence interval directly from the standard error, instead, we must convert</w:t>
      </w:r>
      <w:r>
        <w:t xml:space="preserve"> </w:t>
      </w:r>
      <m:oMath>
        <m:r>
          <m:t>V</m:t>
        </m:r>
      </m:oMath>
      <w:r>
        <w:t xml:space="preserve"> </w:t>
      </w:r>
      <w:r>
        <w:t xml:space="preserve">to a Fisher’s Z statistic,</w:t>
      </w:r>
      <w:r>
        <w:t xml:space="preserve"> </w:t>
      </w:r>
      <m:oMath>
        <m:sSub>
          <m:e>
            <m:r>
              <m:t>Z</m:t>
            </m:r>
          </m:e>
          <m:sub>
            <m:r>
              <m:t>V</m:t>
            </m:r>
          </m:sub>
        </m:sSub>
        <m:r>
          <m:rPr>
            <m:sty m:val="p"/>
          </m:rPr>
          <m:t>=</m:t>
        </m:r>
        <m:r>
          <m:rPr>
            <m:nor/>
            <m:sty m:val="p"/>
          </m:rPr>
          <m:t>arctanh</m:t>
        </m:r>
        <m:d>
          <m:dPr>
            <m:begChr m:val="("/>
            <m:endChr m:val=")"/>
            <m:sepChr m:val=""/>
            <m:grow/>
          </m:dPr>
          <m:e>
            <m:r>
              <m:t>V</m:t>
            </m:r>
          </m:e>
        </m:d>
      </m:oMath>
      <w:r>
        <w:t xml:space="preserve">. We can then calculate the 95% confidence interval for</w:t>
      </w:r>
      <w:r>
        <w:t xml:space="preserve"> </w:t>
      </w:r>
      <m:oMath>
        <m:r>
          <m:t>V</m:t>
        </m:r>
      </m:oMath>
      <w:r>
        <w:t xml:space="preserve"> </w:t>
      </w:r>
      <w:r>
        <w:t xml:space="preserve">by back-transforming the confidence interval for</w:t>
      </w:r>
      <w:r>
        <w:t xml:space="preserve"> </w:t>
      </w:r>
      <m:oMath>
        <m:sSub>
          <m:e>
            <m:r>
              <m:t>Z</m:t>
            </m:r>
          </m:e>
          <m:sub>
            <m:r>
              <m:t>V</m:t>
            </m:r>
          </m:sub>
        </m:sSub>
      </m:oMath>
      <w:r>
        <w:t xml:space="preserve">:</w:t>
      </w:r>
    </w:p>
    <w:p>
      <w:pPr>
        <w:pStyle w:val="BodyText"/>
      </w:pPr>
      <m:oMathPara>
        <m:oMathParaPr>
          <m:jc m:val="center"/>
        </m:oMathParaPr>
        <m:oMath>
          <m:r>
            <m:t>S</m:t>
          </m:r>
          <m:sSub>
            <m:e>
              <m:r>
                <m:t>E</m:t>
              </m:r>
            </m:e>
            <m:sub>
              <m:sSub>
                <m:e>
                  <m:r>
                    <m:t>Z</m:t>
                  </m:r>
                </m:e>
                <m:sub>
                  <m:r>
                    <m:t>V</m:t>
                  </m:r>
                </m:sub>
              </m:sSub>
            </m:sub>
          </m:sSub>
          <m:r>
            <m:rPr>
              <m:sty m:val="p"/>
            </m:rPr>
            <m:t>=</m:t>
          </m:r>
          <m:f>
            <m:fPr>
              <m:type m:val="bar"/>
            </m:fPr>
            <m:num>
              <m:r>
                <m:t>1</m:t>
              </m:r>
            </m:num>
            <m:den>
              <m:rad>
                <m:radPr>
                  <m:degHide m:val="1"/>
                </m:radPr>
                <m:deg/>
                <m:e>
                  <m:r>
                    <m:t>n</m:t>
                  </m:r>
                  <m:r>
                    <m:rPr>
                      <m:sty m:val="p"/>
                    </m:rPr>
                    <m:t>−</m:t>
                  </m:r>
                  <m:r>
                    <m:t>3</m:t>
                  </m:r>
                </m:e>
              </m:rad>
            </m:den>
          </m:f>
        </m:oMath>
      </m:oMathPara>
    </w:p>
    <w:p>
      <w:pPr>
        <w:pStyle w:val="FirstParagraph"/>
      </w:pPr>
      <m:oMathPara>
        <m:oMathParaPr>
          <m:jc m:val="center"/>
        </m:oMathParaPr>
        <m:oMath>
          <m:r>
            <m:t>C</m:t>
          </m:r>
          <m:sSub>
            <m:e>
              <m:r>
                <m:t>I</m:t>
              </m:r>
            </m:e>
            <m:sub>
              <m:r>
                <m:t>V</m:t>
              </m:r>
            </m:sub>
          </m:sSub>
          <m:r>
            <m:rPr>
              <m:sty m:val="p"/>
            </m:rPr>
            <m:t>=</m:t>
          </m:r>
          <m:r>
            <m:rPr>
              <m:sty m:val="p"/>
            </m:rPr>
            <m:t>tanh</m:t>
          </m:r>
          <m:d>
            <m:dPr>
              <m:begChr m:val="("/>
              <m:endChr m:val=")"/>
              <m:sepChr m:val=""/>
              <m:grow/>
            </m:dPr>
            <m:e>
              <m:sSub>
                <m:e>
                  <m:r>
                    <m:t>Z</m:t>
                  </m:r>
                </m:e>
                <m:sub>
                  <m:r>
                    <m:t>V</m:t>
                  </m:r>
                </m:sub>
              </m:sSub>
              <m:r>
                <m:rPr>
                  <m:sty m:val="p"/>
                </m:rPr>
                <m:t>±</m:t>
              </m:r>
              <m:r>
                <m:t>1.96</m:t>
              </m:r>
              <m:r>
                <m:rPr>
                  <m:sty m:val="p"/>
                </m:rPr>
                <m:t>×</m:t>
              </m:r>
              <m:r>
                <m:t>S</m:t>
              </m:r>
              <m:sSub>
                <m:e>
                  <m:r>
                    <m:t>E</m:t>
                  </m:r>
                </m:e>
                <m:sub>
                  <m:sSub>
                    <m:e>
                      <m:r>
                        <m:t>Z</m:t>
                      </m:r>
                    </m:e>
                    <m:sub>
                      <m:r>
                        <m:t>V</m:t>
                      </m:r>
                    </m:sub>
                  </m:sSub>
                </m:sub>
              </m:sSub>
            </m:e>
          </m:d>
        </m:oMath>
      </m:oMathPara>
    </w:p>
    <w:p>
      <w:pPr>
        <w:pStyle w:val="FirstParagraph"/>
      </w:pPr>
      <w:r>
        <w:t xml:space="preserve">Using the</w:t>
      </w:r>
      <w:r>
        <w:t xml:space="preserve"> </w:t>
      </w:r>
      <w:r>
        <w:rPr>
          <w:rStyle w:val="VerbatimChar"/>
        </w:rPr>
        <w:t xml:space="preserve">ufs</w:t>
      </w:r>
      <w:r>
        <w:t xml:space="preserve"> </w:t>
      </w:r>
      <w:r>
        <w:t xml:space="preserve">package</w:t>
      </w:r>
      <w:r>
        <w:t xml:space="preserve"> </w:t>
      </w:r>
      <w:r>
        <w:t xml:space="preserve">(Peters and Gruijters 2023)</w:t>
      </w:r>
      <w:r>
        <w:t xml:space="preserve">, we can calculate Cramer’s</w:t>
      </w:r>
      <w:r>
        <w:t xml:space="preserve"> </w:t>
      </w:r>
      <m:oMath>
        <m:r>
          <m:t>V</m:t>
        </m:r>
      </m:oMath>
      <w:r>
        <w:t xml:space="preserve"> </w:t>
      </w:r>
      <w:r>
        <w:t xml:space="preserve">and it’s 95% confidence interval using the Fisher’s Z method described above. For the example, we can example data from a 3</w:t>
      </w:r>
      <w:r>
        <w:t xml:space="preserve"> </w:t>
      </w:r>
      <m:oMath>
        <m:r>
          <m:rPr>
            <m:sty m:val="p"/>
          </m:rPr>
          <m:t>×</m:t>
        </m:r>
      </m:oMath>
      <w:r>
        <w:t xml:space="preserve"> </w:t>
      </w:r>
      <w:r>
        <w:t xml:space="preserve">3 contingency table.</w:t>
      </w:r>
    </w:p>
    <w:p>
      <w:pPr>
        <w:pStyle w:val="SourceCode"/>
      </w:pPr>
      <w:r>
        <w:rPr>
          <w:rStyle w:val="CommentTok"/>
        </w:rPr>
        <w:t xml:space="preserve"># Example contingency table:</w:t>
      </w:r>
      <w:r>
        <w:br/>
      </w:r>
      <w:r>
        <w:rPr>
          <w:rStyle w:val="CommentTok"/>
        </w:rPr>
        <w:t xml:space="preserve">#  40  14  12</w:t>
      </w:r>
      <w:r>
        <w:br/>
      </w:r>
      <w:r>
        <w:rPr>
          <w:rStyle w:val="CommentTok"/>
        </w:rPr>
        <w:t xml:space="preserve">#  11  27   9</w:t>
      </w:r>
      <w:r>
        <w:br/>
      </w:r>
      <w:r>
        <w:rPr>
          <w:rStyle w:val="CommentTok"/>
        </w:rPr>
        <w:t xml:space="preserve">#   5  10  34</w:t>
      </w:r>
      <w:r>
        <w:br/>
      </w:r>
      <w:r>
        <w:br/>
      </w:r>
      <w:r>
        <w:rPr>
          <w:rStyle w:val="FunctionTok"/>
        </w:rPr>
        <w:t xml:space="preserve">library</w:t>
      </w:r>
      <w:r>
        <w:rPr>
          <w:rStyle w:val="NormalTok"/>
        </w:rPr>
        <w:t xml:space="preserve">(ufs)</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34</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r>
        <w:br/>
      </w:r>
      <w:r>
        <w:br/>
      </w:r>
      <w:r>
        <w:br/>
      </w:r>
      <w:r>
        <w:rPr>
          <w:rStyle w:val="NormalTok"/>
        </w:rPr>
        <w:t xml:space="preserve">V </w:t>
      </w:r>
      <w:r>
        <w:rPr>
          <w:rStyle w:val="OtherTok"/>
        </w:rPr>
        <w:t xml:space="preserve">&lt;-</w:t>
      </w:r>
      <w:r>
        <w:rPr>
          <w:rStyle w:val="NormalTok"/>
        </w:rPr>
        <w:t xml:space="preserve"> </w:t>
      </w:r>
      <w:r>
        <w:rPr>
          <w:rStyle w:val="FunctionTok"/>
        </w:rPr>
        <w:t xml:space="preserve">cramersV</w:t>
      </w:r>
      <w:r>
        <w:rPr>
          <w:rStyle w:val="NormalTok"/>
        </w:rPr>
        <w:t xml:space="preserve">(contingency_table)</w:t>
      </w:r>
      <w:r>
        <w:br/>
      </w:r>
      <w:r>
        <w:rPr>
          <w:rStyle w:val="NormalTok"/>
        </w:rPr>
        <w:t xml:space="preserve">CI </w:t>
      </w:r>
      <w:r>
        <w:rPr>
          <w:rStyle w:val="OtherTok"/>
        </w:rPr>
        <w:t xml:space="preserve">&lt;-</w:t>
      </w:r>
      <w:r>
        <w:rPr>
          <w:rStyle w:val="NormalTok"/>
        </w:rPr>
        <w:t xml:space="preserve"> </w:t>
      </w:r>
      <w:r>
        <w:rPr>
          <w:rStyle w:val="FunctionTok"/>
        </w:rPr>
        <w:t xml:space="preserve">confIntV</w:t>
      </w:r>
      <w:r>
        <w:rPr>
          <w:rStyle w:val="NormalTok"/>
        </w:rPr>
        <w:t xml:space="preserve">(contingency_table)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V =</w:t>
      </w:r>
      <w:r>
        <w:rPr>
          <w:rStyle w:val="NormalTok"/>
        </w:rPr>
        <w:t xml:space="preserve"> MOTE</w:t>
      </w:r>
      <w:r>
        <w:rPr>
          <w:rStyle w:val="SpecialCharTok"/>
        </w:rPr>
        <w:t xml:space="preserve">::</w:t>
      </w:r>
      <w:r>
        <w:rPr>
          <w:rStyle w:val="FunctionTok"/>
        </w:rPr>
        <w:t xml:space="preserve">apa</w:t>
      </w:r>
      <w:r>
        <w:rPr>
          <w:rStyle w:val="NormalTok"/>
        </w:rPr>
        <w:t xml:space="preserve">(V</w:t>
      </w:r>
      <w:r>
        <w:rPr>
          <w:rStyle w:val="SpecialCharTok"/>
        </w:rPr>
        <w:t xml:space="preserve">$</w:t>
      </w:r>
      <w:r>
        <w:rPr>
          <w:rStyle w:val="NormalTok"/>
        </w:rPr>
        <w:t xml:space="preserve">output</w:t>
      </w:r>
      <w:r>
        <w:rPr>
          <w:rStyle w:val="SpecialCharTok"/>
        </w:rPr>
        <w:t xml:space="preserve">$</w:t>
      </w:r>
      <w:r>
        <w:rPr>
          <w:rStyle w:val="NormalTok"/>
        </w:rPr>
        <w:t xml:space="preserve">cramersV), </w:t>
      </w:r>
      <w:r>
        <w:br/>
      </w:r>
      <w:r>
        <w:rPr>
          <w:rStyle w:val="NormalTok"/>
        </w:rPr>
        <w:t xml:space="preserve">           </w:t>
      </w:r>
      <w:r>
        <w:rPr>
          <w:rStyle w:val="AttributeTok"/>
        </w:rPr>
        <w:t xml:space="preserve">Vlow =</w:t>
      </w:r>
      <w:r>
        <w:rPr>
          <w:rStyle w:val="NormalTok"/>
        </w:rPr>
        <w:t xml:space="preserve"> MOTE</w:t>
      </w:r>
      <w:r>
        <w:rPr>
          <w:rStyle w:val="SpecialCharTok"/>
        </w:rPr>
        <w:t xml:space="preserve">::</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1</w:t>
      </w:r>
      <w:r>
        <w:rPr>
          <w:rStyle w:val="NormalTok"/>
        </w:rPr>
        <w:t xml:space="preserve">]), </w:t>
      </w:r>
      <w:r>
        <w:br/>
      </w:r>
      <w:r>
        <w:rPr>
          <w:rStyle w:val="NormalTok"/>
        </w:rPr>
        <w:t xml:space="preserve">           </w:t>
      </w:r>
      <w:r>
        <w:rPr>
          <w:rStyle w:val="AttributeTok"/>
        </w:rPr>
        <w:t xml:space="preserve">Vhigh =</w:t>
      </w:r>
      <w:r>
        <w:rPr>
          <w:rStyle w:val="NormalTok"/>
        </w:rPr>
        <w:t xml:space="preserve"> MOTE</w:t>
      </w:r>
      <w:r>
        <w:rPr>
          <w:rStyle w:val="SpecialCharTok"/>
        </w:rPr>
        <w:t xml:space="preserve">::</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2</w:t>
      </w:r>
      <w:r>
        <w:rPr>
          <w:rStyle w:val="NormalTok"/>
        </w:rPr>
        <w:t xml:space="preserve">]))</w:t>
      </w:r>
    </w:p>
    <w:p>
      <w:pPr>
        <w:pStyle w:val="SourceCode"/>
      </w:pPr>
      <w:r>
        <w:rPr>
          <w:rStyle w:val="VerbatimChar"/>
        </w:rPr>
        <w:t xml:space="preserve">      V  Vlow Vhigh</w:t>
      </w:r>
      <w:r>
        <w:br/>
      </w:r>
      <w:r>
        <w:rPr>
          <w:rStyle w:val="VerbatimChar"/>
        </w:rPr>
        <w:t xml:space="preserve">1 0.442 0.309 0.558</w:t>
      </w:r>
    </w:p>
    <w:p>
      <w:pPr>
        <w:pStyle w:val="FirstParagraph"/>
      </w:pPr>
      <w:r>
        <w:t xml:space="preserve">In our example we obtained a Cramer’s</w:t>
      </w:r>
      <w:r>
        <w:t xml:space="preserve"> </w:t>
      </w:r>
      <m:oMath>
        <m:r>
          <m:t>V</m:t>
        </m:r>
      </m:oMath>
      <w:r>
        <w:t xml:space="preserve"> </w:t>
      </w:r>
      <w:r>
        <w:t xml:space="preserve">of</w:t>
      </w:r>
      <w:r>
        <w:t xml:space="preserve"> </w:t>
      </w:r>
      <m:oMath>
        <m:r>
          <m:t>V</m:t>
        </m:r>
      </m:oMath>
      <w:r>
        <w:t xml:space="preserve"> </w:t>
      </w:r>
      <w:r>
        <w:t xml:space="preserve">= .44 [.31, .56].</w:t>
      </w:r>
    </w:p>
    <w:bookmarkEnd w:id="107"/>
    <w:bookmarkStart w:id="108" w:name="cohens-h"/>
    <w:p>
      <w:pPr>
        <w:pStyle w:val="Heading2"/>
      </w:pPr>
      <w:r>
        <w:t xml:space="preserve">10.3 Cohen’s</w:t>
      </w:r>
      <w:r>
        <w:t xml:space="preserve"> </w:t>
      </w:r>
      <m:oMath>
        <m:r>
          <m:t>h</m:t>
        </m:r>
      </m:oMath>
    </w:p>
    <w:p>
      <w:pPr>
        <w:pStyle w:val="FirstParagraph"/>
      </w:pPr>
      <w:r>
        <w:t xml:space="preserve">Cohen’s</w:t>
      </w:r>
      <w:r>
        <w:t xml:space="preserve"> </w:t>
      </w:r>
      <m:oMath>
        <m:r>
          <m:t>h</m:t>
        </m:r>
      </m:oMath>
      <w:r>
        <w:t xml:space="preserve"> </w:t>
      </w:r>
      <w:r>
        <w:t xml:space="preserve">is a measure of distance between two proportions or probabilities. It is sometimes also referred to as the</w:t>
      </w:r>
      <w:r>
        <w:t xml:space="preserve"> </w:t>
      </w:r>
      <w:r>
        <w:t xml:space="preserve">“</w:t>
      </w:r>
      <w:r>
        <w:t xml:space="preserve">difference between arcsines</w:t>
      </w:r>
      <w:r>
        <w:t xml:space="preserve">”</w:t>
      </w:r>
      <w:r>
        <w:t xml:space="preserve">. For a given proportion</w:t>
      </w:r>
      <w:r>
        <w:t xml:space="preserve"> </w:t>
      </w:r>
      <m:oMath>
        <m:r>
          <m:t>p</m:t>
        </m:r>
      </m:oMath>
      <w:r>
        <w:t xml:space="preserve">, its arcsine transformation is given by</w:t>
      </w:r>
      <w:r>
        <w:t xml:space="preserve"> </w:t>
      </w:r>
      <w:r>
        <w:t xml:space="preserve">(equation 6.2.1, Cohen 1988)</w:t>
      </w:r>
      <w:r>
        <w:t xml:space="preserve">:</w:t>
      </w:r>
    </w:p>
    <w:p>
      <w:pPr>
        <w:pStyle w:val="BodyText"/>
      </w:pPr>
      <m:oMathPara>
        <m:oMathParaPr>
          <m:jc m:val="center"/>
        </m:oMathParaPr>
        <m:oMath>
          <m:r>
            <m:t>ψ</m:t>
          </m:r>
          <m:r>
            <m:rPr>
              <m:sty m:val="p"/>
            </m:rPr>
            <m:t>=</m:t>
          </m:r>
          <m:r>
            <m:t>2</m:t>
          </m:r>
          <m:r>
            <m:rPr>
              <m:sty m:val="p"/>
            </m:rPr>
            <m:t>⋅</m:t>
          </m:r>
          <m:r>
            <m:rPr>
              <m:nor/>
              <m:sty m:val="p"/>
            </m:rPr>
            <m:t>arcsin</m:t>
          </m:r>
          <m:d>
            <m:dPr>
              <m:begChr m:val="("/>
              <m:endChr m:val=")"/>
              <m:sepChr m:val=""/>
              <m:grow/>
            </m:dPr>
            <m:e>
              <m:rad>
                <m:radPr>
                  <m:degHide m:val="1"/>
                </m:radPr>
                <m:deg/>
                <m:e>
                  <m:r>
                    <m:t>p</m:t>
                  </m:r>
                </m:e>
              </m:rad>
            </m:e>
          </m:d>
          <m:r>
            <m:rPr>
              <m:sty m:val="p"/>
            </m:rPr>
            <m:t>.</m:t>
          </m:r>
        </m:oMath>
      </m:oMathPara>
    </w:p>
    <w:p>
      <w:pPr>
        <w:pStyle w:val="FirstParagraph"/>
      </w:pPr>
      <w:r>
        <w:t xml:space="preserve">Cohen’s</w:t>
      </w:r>
      <w:r>
        <w:t xml:space="preserve"> </w:t>
      </w:r>
      <m:oMath>
        <m:r>
          <m:t>h</m:t>
        </m:r>
      </m:oMath>
      <w:r>
        <w:t xml:space="preserve"> </w:t>
      </w:r>
      <w:r>
        <w:t xml:space="preserve">is the difference between the arcsine transformations of two proportions</w:t>
      </w:r>
      <w:r>
        <w:t xml:space="preserve"> </w:t>
      </w:r>
      <w:r>
        <w:t xml:space="preserve">(equation 6.2.2, Cohen 1988)</w:t>
      </w:r>
      <w:r>
        <w:t xml:space="preserve">:</w:t>
      </w:r>
    </w:p>
    <w:p>
      <w:pPr>
        <w:pStyle w:val="BodyText"/>
      </w:pPr>
      <m:oMathPara>
        <m:oMathParaPr>
          <m:jc m:val="center"/>
        </m:oMathParaPr>
        <m:oMath>
          <m:r>
            <m:t>h</m:t>
          </m:r>
          <m:r>
            <m:rPr>
              <m:sty m:val="p"/>
            </m:rPr>
            <m:t>=</m:t>
          </m:r>
          <m:sSub>
            <m:e>
              <m:r>
                <m:t>ψ</m:t>
              </m:r>
            </m:e>
            <m:sub>
              <m:r>
                <m:t>1</m:t>
              </m:r>
            </m:sub>
          </m:sSub>
          <m:r>
            <m:rPr>
              <m:sty m:val="p"/>
            </m:rPr>
            <m:t>−</m:t>
          </m:r>
          <m:sSub>
            <m:e>
              <m:r>
                <m:t>ψ</m:t>
              </m:r>
            </m:e>
            <m:sub>
              <m:r>
                <m:t>2</m:t>
              </m:r>
            </m:sub>
          </m:sSub>
        </m:oMath>
      </m:oMathPara>
    </w:p>
    <w:p>
      <w:pPr>
        <w:pStyle w:val="FirstParagraph"/>
      </w:pPr>
      <w:r>
        <w:t xml:space="preserve">Cohen’s</w:t>
      </w:r>
      <w:r>
        <w:t xml:space="preserve"> </w:t>
      </w:r>
      <m:oMath>
        <m:r>
          <m:t>h</m:t>
        </m:r>
      </m:oMath>
      <w:r>
        <w:t xml:space="preserve"> </w:t>
      </w:r>
      <w:r>
        <w:t xml:space="preserve">is commonly used for the power analysis of proportion tests. We can calculate the standard error in Cohen’s</w:t>
      </w:r>
      <w:r>
        <w:t xml:space="preserve"> </w:t>
      </w:r>
      <m:oMath>
        <m:r>
          <m:t>h</m:t>
        </m:r>
      </m:oMath>
      <w:r>
        <w:t xml:space="preserve"> </w:t>
      </w:r>
      <w:r>
        <w:t xml:space="preserve">It is the required effect size measure in the program</w:t>
      </w:r>
      <w:r>
        <w:t xml:space="preserve"> </w:t>
      </w:r>
      <w:r>
        <w:rPr>
          <w:iCs/>
          <w:i/>
        </w:rPr>
        <w:t xml:space="preserve">G Power</w:t>
      </w:r>
      <w:r>
        <w:t xml:space="preserve"> </w:t>
      </w:r>
      <w:r>
        <w:t xml:space="preserve">(Faul et al. 2009)</w:t>
      </w:r>
      <w:r>
        <w:t xml:space="preserve">.</w:t>
      </w:r>
    </w:p>
    <w:p>
      <w:pPr>
        <w:pStyle w:val="BodyText"/>
      </w:pPr>
      <m:oMathPara>
        <m:oMathParaPr>
          <m:jc m:val="center"/>
        </m:oMathParaPr>
        <m:oMath>
          <m:r>
            <m:t>S</m:t>
          </m:r>
          <m:sSub>
            <m:e>
              <m:r>
                <m:t>E</m:t>
              </m:r>
            </m:e>
            <m:sub>
              <m:r>
                <m:t>h</m:t>
              </m:r>
            </m:sub>
          </m:sSub>
          <m:r>
            <m:rPr>
              <m:sty m:val="p"/>
            </m:rPr>
            <m: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Since the sampling distribution of</w:t>
      </w:r>
      <w:r>
        <w:t xml:space="preserve"> </w:t>
      </w:r>
      <m:oMath>
        <m:r>
          <m:t>h</m:t>
        </m:r>
      </m:oMath>
      <w:r>
        <w:t xml:space="preserve"> </w:t>
      </w:r>
      <w:r>
        <w:t xml:space="preserve">is symmetric, we can calculate the confidence intervals from the standard error,</w:t>
      </w:r>
    </w:p>
    <w:p>
      <w:pPr>
        <w:pStyle w:val="BodyText"/>
      </w:pPr>
      <m:oMathPara>
        <m:oMathParaPr>
          <m:jc m:val="center"/>
        </m:oMathParaPr>
        <m:oMath>
          <m:r>
            <m:t>C</m:t>
          </m:r>
          <m:sSub>
            <m:e>
              <m:r>
                <m:t>I</m:t>
              </m:r>
            </m:e>
            <m:sub>
              <m:r>
                <m:t>h</m:t>
              </m:r>
            </m:sub>
          </m:sSub>
          <m:r>
            <m:rPr>
              <m:sty m:val="p"/>
            </m:rPr>
            <m:t>=</m:t>
          </m:r>
          <m:r>
            <m:t>h</m:t>
          </m:r>
          <m:r>
            <m:rPr>
              <m:sty m:val="p"/>
            </m:rPr>
            <m:t>±</m:t>
          </m:r>
          <m:r>
            <m:t>1.96</m:t>
          </m:r>
          <m:r>
            <m:rPr>
              <m:sty m:val="p"/>
            </m:rPr>
            <m:t>×</m:t>
          </m:r>
          <m:r>
            <m:t>S</m:t>
          </m:r>
          <m:sSub>
            <m:e>
              <m:r>
                <m:t>E</m:t>
              </m:r>
            </m:e>
            <m:sub>
              <m:r>
                <m:t>h</m:t>
              </m:r>
            </m:sub>
          </m:sSub>
        </m:oMath>
      </m:oMathPara>
    </w:p>
    <w:p>
      <w:pPr>
        <w:pStyle w:val="FirstParagraph"/>
      </w:pPr>
      <w:r>
        <w:t xml:space="preserve">To calculate Cohen’s</w:t>
      </w:r>
      <w:r>
        <w:t xml:space="preserve"> </w:t>
      </w:r>
      <m:oMath>
        <m:r>
          <m:t>h</m:t>
        </m:r>
      </m:oMath>
      <w:r>
        <w:t xml:space="preserve">, we can use the</w:t>
      </w:r>
      <w:r>
        <w:t xml:space="preserve"> </w:t>
      </w:r>
      <w:r>
        <w:rPr>
          <w:rStyle w:val="VerbatimChar"/>
        </w:rPr>
        <w:t xml:space="preserve">cohens_h</w:t>
      </w:r>
      <w:r>
        <w:t xml:space="preserve"> </w:t>
      </w:r>
      <w:r>
        <w:t xml:space="preserve">function in the</w:t>
      </w:r>
      <w:r>
        <w:t xml:space="preserve"> </w:t>
      </w:r>
      <w:r>
        <w:rPr>
          <w:rStyle w:val="VerbatimChar"/>
        </w:rPr>
        <w:t xml:space="preserve">effectsize</w:t>
      </w:r>
      <w:r>
        <w:t xml:space="preserve"> </w:t>
      </w:r>
      <w:r>
        <w:t xml:space="preserve">package in R.</w:t>
      </w:r>
    </w:p>
    <w:p>
      <w:pPr>
        <w:pStyle w:val="SourceCode"/>
      </w:pPr>
      <w:r>
        <w:rPr>
          <w:rStyle w:val="CommentTok"/>
        </w:rPr>
        <w:t xml:space="preserve"># install package if not done so already</w:t>
      </w:r>
      <w:r>
        <w:br/>
      </w:r>
      <w:r>
        <w:rPr>
          <w:rStyle w:val="CommentTok"/>
        </w:rPr>
        <w:t xml:space="preserve"># install.packages('effectsize')</w:t>
      </w:r>
      <w:r>
        <w:br/>
      </w:r>
      <w:r>
        <w:rPr>
          <w:rStyle w:val="CommentTok"/>
        </w:rPr>
        <w:t xml:space="preserve"># Example proportions: p1 = .45, p2 = .30</w:t>
      </w:r>
      <w:r>
        <w:br/>
      </w:r>
      <w:r>
        <w:br/>
      </w:r>
      <w:r>
        <w:rPr>
          <w:rStyle w:val="FunctionTok"/>
        </w:rPr>
        <w:t xml:space="preserve">library</w:t>
      </w:r>
      <w:r>
        <w:rPr>
          <w:rStyle w:val="NormalTok"/>
        </w:rPr>
        <w:t xml:space="preserve">(effectsize)</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cohens_h</w:t>
      </w:r>
      <w:r>
        <w:rPr>
          <w:rStyle w:val="NormalTok"/>
        </w:rPr>
        <w:t xml:space="preserve">(contingency_table)</w:t>
      </w:r>
    </w:p>
    <w:p>
      <w:pPr>
        <w:pStyle w:val="SourceCode"/>
      </w:pPr>
      <w:r>
        <w:rPr>
          <w:rStyle w:val="VerbatimChar"/>
        </w:rPr>
        <w:t xml:space="preserve">Cohen's h |       95% CI</w:t>
      </w:r>
      <w:r>
        <w:br/>
      </w:r>
      <w:r>
        <w:rPr>
          <w:rStyle w:val="VerbatimChar"/>
        </w:rPr>
        <w:t xml:space="preserve">------------------------</w:t>
      </w:r>
      <w:r>
        <w:br/>
      </w:r>
      <w:r>
        <w:rPr>
          <w:rStyle w:val="VerbatimChar"/>
        </w:rPr>
        <w:t xml:space="preserve">0.93      | [0.52, 1.34]</w:t>
      </w:r>
    </w:p>
    <w:p>
      <w:pPr>
        <w:pStyle w:val="FirstParagraph"/>
      </w:pPr>
      <w:r>
        <w:t xml:space="preserve">From the example, the R code outputted a Cohen’s</w:t>
      </w:r>
      <w:r>
        <w:t xml:space="preserve"> </w:t>
      </w:r>
      <m:oMath>
        <m:r>
          <m:t>h</m:t>
        </m:r>
      </m:oMath>
      <w:r>
        <w:t xml:space="preserve"> </w:t>
      </w:r>
      <w:r>
        <w:t xml:space="preserve">value of</w:t>
      </w:r>
      <w:r>
        <w:t xml:space="preserve"> </w:t>
      </w:r>
      <m:oMath>
        <m:r>
          <m:t>h</m:t>
        </m:r>
      </m:oMath>
      <w:r>
        <w:t xml:space="preserve"> </w:t>
      </w:r>
      <w:r>
        <w:t xml:space="preserve">= .93 [0.52, 1.34].</w:t>
      </w:r>
    </w:p>
    <w:bookmarkEnd w:id="108"/>
    <w:bookmarkStart w:id="109" w:name="cohens-w"/>
    <w:p>
      <w:pPr>
        <w:pStyle w:val="Heading2"/>
      </w:pPr>
      <w:r>
        <w:t xml:space="preserve">10.4 Cohen’s</w:t>
      </w:r>
      <w:r>
        <w:t xml:space="preserve"> </w:t>
      </w:r>
      <m:oMath>
        <m:r>
          <m:t>w</m:t>
        </m:r>
      </m:oMath>
    </w:p>
    <w:p>
      <w:pPr>
        <w:pStyle w:val="FirstParagraph"/>
      </w:pPr>
      <w:r>
        <w:t xml:space="preserve">Cohen’s</w:t>
      </w:r>
      <w:r>
        <w:t xml:space="preserve"> </w:t>
      </w:r>
      <m:oMath>
        <m:r>
          <m:t>w</m:t>
        </m:r>
      </m:oMath>
      <w:r>
        <w:t xml:space="preserve"> </w:t>
      </w:r>
      <w:r>
        <w:t xml:space="preserve">is a measurem of association analogous to the phi coefficient but on tables that are larger than 2x2. Although Cohen’s</w:t>
      </w:r>
      <w:r>
        <w:t xml:space="preserve"> </w:t>
      </w:r>
      <m:oMath>
        <m:r>
          <m:t>w</m:t>
        </m:r>
      </m:oMath>
      <w:r>
        <w:t xml:space="preserve"> </w:t>
      </w:r>
      <w:r>
        <w:t xml:space="preserve">is useful for power analyses, it is not so useful as a stand-alone effect size. As</w:t>
      </w:r>
      <w:r>
        <w:t xml:space="preserve"> </w:t>
      </w:r>
      <w:r>
        <w:t xml:space="preserve">Cohen (1988)</w:t>
      </w:r>
      <w:r>
        <w:t xml:space="preserve"> </w:t>
      </w:r>
      <w:r>
        <w:t xml:space="preserve">states (pp. 221):</w:t>
      </w:r>
    </w:p>
    <w:p>
      <w:pPr>
        <w:pStyle w:val="BlockText"/>
      </w:pPr>
      <w:r>
        <w:t xml:space="preserve">As a measure of association, [Cohen’s</w:t>
      </w:r>
      <w:r>
        <w:t xml:space="preserve"> </w:t>
      </w:r>
      <m:oMath>
        <m:r>
          <m:t>w</m:t>
        </m:r>
      </m:oMath>
      <w:r>
        <w:t xml:space="preserve">] lacks familiarity and convenience</w:t>
      </w:r>
    </w:p>
    <w:p>
      <w:pPr>
        <w:pStyle w:val="FirstParagraph"/>
      </w:pPr>
      <w:r>
        <w:t xml:space="preserve">Cohen’s</w:t>
      </w:r>
      <w:r>
        <w:t xml:space="preserve"> </w:t>
      </w:r>
      <m:oMath>
        <m:r>
          <m:t>w</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r>
        <w:t xml:space="preserve"> </w:t>
      </w:r>
      <w:r>
        <w:t xml:space="preserve">(equation 7.2.5, Cohen 1988)</w:t>
      </w:r>
      <w:r>
        <w:t xml:space="preserve">,</w:t>
      </w:r>
    </w:p>
    <w:p>
      <w:pPr>
        <w:pStyle w:val="BodyText"/>
      </w:pPr>
      <m:oMathPara>
        <m:oMathParaPr>
          <m:jc m:val="center"/>
        </m:oMathParaPr>
        <m:oMath>
          <m:r>
            <m:t>w</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And can also be calculated directly from Cramer’s</w:t>
      </w:r>
      <w:r>
        <w:t xml:space="preserve"> </w:t>
      </w:r>
      <m:oMath>
        <m:r>
          <m:t>V</m:t>
        </m:r>
      </m:oMath>
      <w:r>
        <w:t xml:space="preserve"> </w:t>
      </w:r>
      <w:r>
        <w:t xml:space="preserve">(equation 7.2.7, Cohen 1988)</w:t>
      </w:r>
      <w:r>
        <w:t xml:space="preserve">,</w:t>
      </w:r>
    </w:p>
    <w:p>
      <w:pPr>
        <w:pStyle w:val="BodyText"/>
      </w:pPr>
      <m:oMathPara>
        <m:oMathParaPr>
          <m:jc m:val="center"/>
        </m:oMathParaPr>
        <m:oMath>
          <m:r>
            <m:t>w</m:t>
          </m:r>
          <m:r>
            <m:rPr>
              <m:sty m:val="p"/>
            </m:rPr>
            <m:t>=</m:t>
          </m:r>
          <m:r>
            <m:t>V</m:t>
          </m:r>
          <m:r>
            <m:rPr>
              <m:sty m:val="p"/>
            </m:rPr>
            <m:t>×</m:t>
          </m:r>
          <m:rad>
            <m:radPr>
              <m:degHide m:val="1"/>
            </m:radPr>
            <m:deg/>
            <m:e>
              <m:r>
                <m:t>k</m:t>
              </m:r>
              <m:r>
                <m:rPr>
                  <m:sty m:val="p"/>
                </m:rPr>
                <m:t>−</m:t>
              </m:r>
              <m:r>
                <m:t>1</m:t>
              </m:r>
            </m:e>
          </m:rad>
        </m:oMath>
      </m:oMathPara>
    </w:p>
    <w:p>
      <w:pPr>
        <w:pStyle w:val="FirstParagraph"/>
      </w:pPr>
      <w:r>
        <w:t xml:space="preserve">Where</w:t>
      </w:r>
      <w:r>
        <w:t xml:space="preserve"> </w:t>
      </w:r>
      <m:oMath>
        <m:r>
          <m:t>k</m:t>
        </m:r>
      </m:oMath>
      <w:r>
        <w:t xml:space="preserve"> </w:t>
      </w:r>
      <w:r>
        <w:t xml:space="preserve">is the number of categories in the variable with the least number of categories. We can use the</w:t>
      </w:r>
      <w:r>
        <w:t xml:space="preserve"> </w:t>
      </w:r>
      <w:r>
        <w:rPr>
          <w:rStyle w:val="VerbatimChar"/>
        </w:rPr>
        <w:t xml:space="preserve">cohens_w()</w:t>
      </w:r>
      <w:r>
        <w:t xml:space="preserve"> </w:t>
      </w:r>
      <w:r>
        <w:t xml:space="preserve">function in the</w:t>
      </w:r>
      <w:r>
        <w:t xml:space="preserve"> </w:t>
      </w:r>
      <w:r>
        <w:rPr>
          <w:rStyle w:val="VerbatimChar"/>
        </w:rPr>
        <w:t xml:space="preserve">effectsize</w:t>
      </w:r>
      <w:r>
        <w:t xml:space="preserve"> </w:t>
      </w:r>
      <w:r>
        <w:t xml:space="preserve">package</w:t>
      </w:r>
      <w:r>
        <w:t xml:space="preserve"> </w:t>
      </w:r>
      <w:r>
        <w:t xml:space="preserve">(Ben-Shachar, Lüdecke, and Makowski 2020)</w:t>
      </w:r>
      <w:r>
        <w:t xml:space="preserve">.</w:t>
      </w:r>
    </w:p>
    <w:p>
      <w:pPr>
        <w:pStyle w:val="SourceCode"/>
      </w:pPr>
      <w:r>
        <w:rPr>
          <w:rStyle w:val="CommentTok"/>
        </w:rPr>
        <w:t xml:space="preserve"># Example contingency table</w:t>
      </w:r>
      <w:r>
        <w:br/>
      </w:r>
      <w:r>
        <w:rPr>
          <w:rStyle w:val="CommentTok"/>
        </w:rPr>
        <w:t xml:space="preserve"># 40 14</w:t>
      </w:r>
      <w:r>
        <w:br/>
      </w:r>
      <w:r>
        <w:rPr>
          <w:rStyle w:val="CommentTok"/>
        </w:rPr>
        <w:t xml:space="preserve"># 11 27</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cohens_w</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Cohen's w |       95% CI</w:t>
      </w:r>
      <w:r>
        <w:br/>
      </w:r>
      <w:r>
        <w:rPr>
          <w:rStyle w:val="VerbatimChar"/>
        </w:rPr>
        <w:t xml:space="preserve">------------------------</w:t>
      </w:r>
      <w:r>
        <w:br/>
      </w:r>
      <w:r>
        <w:rPr>
          <w:rStyle w:val="VerbatimChar"/>
        </w:rPr>
        <w:t xml:space="preserve">0.45      | [0.24, 0.65]</w:t>
      </w:r>
    </w:p>
    <w:p>
      <w:pPr>
        <w:pStyle w:val="FirstParagraph"/>
      </w:pPr>
      <w:r>
        <w:t xml:space="preserve">From the example code, the</w:t>
      </w:r>
      <w:r>
        <w:t xml:space="preserve"> </w:t>
      </w:r>
      <w:r>
        <w:rPr>
          <w:rStyle w:val="VerbatimChar"/>
        </w:rPr>
        <w:t xml:space="preserve">cohens_w</w:t>
      </w:r>
      <w:r>
        <w:t xml:space="preserve"> </w:t>
      </w:r>
      <w:r>
        <w:t xml:space="preserve">function returned Cohen’s</w:t>
      </w:r>
      <w:r>
        <w:t xml:space="preserve"> </w:t>
      </w:r>
      <m:oMath>
        <m:r>
          <m:t>w</m:t>
        </m:r>
      </m:oMath>
      <w:r>
        <w:t xml:space="preserve"> </w:t>
      </w:r>
      <w:r>
        <w:t xml:space="preserve">value of</w:t>
      </w:r>
      <w:r>
        <w:t xml:space="preserve"> </w:t>
      </w:r>
      <m:oMath>
        <m:r>
          <m:t>w</m:t>
        </m:r>
      </m:oMath>
      <w:r>
        <w:t xml:space="preserve"> </w:t>
      </w:r>
      <w:r>
        <w:t xml:space="preserve">= .45 [0.24, 0.65].</w:t>
      </w:r>
    </w:p>
    <w:bookmarkEnd w:id="109"/>
    <w:bookmarkStart w:id="110" w:name="ben-shachars-fei-פ"/>
    <w:p>
      <w:pPr>
        <w:pStyle w:val="Heading2"/>
      </w:pPr>
      <w:r>
        <w:t xml:space="preserve">10.5 Ben-Shachar’s Fei (פ)</w:t>
      </w:r>
    </w:p>
    <w:p>
      <w:pPr>
        <w:pStyle w:val="FirstParagraph"/>
      </w:pPr>
      <w:r>
        <w:t xml:space="preserve">Ben-Shachar et al. (2023)</w:t>
      </w:r>
      <w:r>
        <w:t xml:space="preserve"> </w:t>
      </w:r>
      <w:r>
        <w:t xml:space="preserve">introduced a new effect size for one-dimensional tables of counts/proportions that they label with the Hebrew letter, פ. Ben-Shachar’s פ is a correction to Cohen’s</w:t>
      </w:r>
      <w:r>
        <w:t xml:space="preserve"> </w:t>
      </w:r>
      <m:oMath>
        <m:r>
          <m:t>w</m:t>
        </m:r>
      </m:oMath>
      <w:r>
        <w:t xml:space="preserve"> </w:t>
      </w:r>
      <w:r>
        <w:t xml:space="preserve">that adjusts for the expected value and consequently bounds the value between 0 and 1. The equation for פ is defined as,</w:t>
      </w:r>
    </w:p>
    <w:p>
      <w:pPr>
        <w:pStyle w:val="BodyText"/>
      </w:pPr>
      <m:oMathPara>
        <m:oMathParaPr>
          <m:jc m:val="center"/>
        </m:oMathParaPr>
        <m:oMath>
          <m:r>
            <m:rPr>
              <m:sty m:val="b"/>
            </m:rPr>
            <m:t>פ</m:t>
          </m:r>
          <m:r>
            <m:rPr>
              <m:sty m:val="p"/>
            </m:rPr>
            <m:t>=</m:t>
          </m:r>
          <m:rad>
            <m:radPr>
              <m:degHide m:val="1"/>
            </m:radPr>
            <m:deg/>
            <m:e>
              <m:f>
                <m:fPr>
                  <m:type m:val="bar"/>
                </m:fPr>
                <m:num>
                  <m:sSup>
                    <m:e>
                      <m:r>
                        <m:t>χ</m:t>
                      </m:r>
                    </m:e>
                    <m:sup>
                      <m:r>
                        <m:t>2</m:t>
                      </m:r>
                    </m:sup>
                  </m:sSup>
                </m:num>
                <m:den>
                  <m:r>
                    <m:t>n</m:t>
                  </m:r>
                  <m:d>
                    <m:dPr>
                      <m:begChr m:val="("/>
                      <m:endChr m:val=")"/>
                      <m:sepChr m:val=""/>
                      <m:grow/>
                    </m:dPr>
                    <m:e>
                      <m:f>
                        <m:fPr>
                          <m:type m:val="bar"/>
                        </m:fPr>
                        <m:num>
                          <m:r>
                            <m:t>1</m:t>
                          </m:r>
                        </m:num>
                        <m:den>
                          <m:r>
                            <m:rPr>
                              <m:sty m:val="p"/>
                            </m:rPr>
                            <m:t>min</m:t>
                          </m:r>
                          <m:d>
                            <m:dPr>
                              <m:begChr m:val="("/>
                              <m:endChr m:val=")"/>
                              <m:sepChr m:val=""/>
                              <m:grow/>
                            </m:dPr>
                            <m:e>
                              <m:sSub>
                                <m:e>
                                  <m:r>
                                    <m:t>P</m:t>
                                  </m:r>
                                </m:e>
                                <m:sub>
                                  <m:r>
                                    <m:t>E</m:t>
                                  </m:r>
                                </m:sub>
                              </m:sSub>
                            </m:e>
                          </m:d>
                        </m:den>
                      </m:f>
                      <m:r>
                        <m:rPr>
                          <m:sty m:val="p"/>
                        </m:rPr>
                        <m:t>−</m:t>
                      </m:r>
                      <m:r>
                        <m:t>1</m:t>
                      </m:r>
                    </m:e>
                  </m:d>
                </m:den>
              </m:f>
            </m:e>
          </m:rad>
        </m:oMath>
      </m:oMathPara>
    </w:p>
    <w:p>
      <w:pPr>
        <w:pStyle w:val="FirstParagraph"/>
      </w:pPr>
      <w:r>
        <w:t xml:space="preserve">Where</w:t>
      </w:r>
      <w:r>
        <w:t xml:space="preserve"> </w:t>
      </w:r>
      <m:oMath>
        <m:r>
          <m:rPr>
            <m:sty m:val="p"/>
          </m:rPr>
          <m:t>min</m:t>
        </m:r>
        <m:d>
          <m:dPr>
            <m:begChr m:val="("/>
            <m:endChr m:val=")"/>
            <m:sepChr m:val=""/>
            <m:grow/>
          </m:dPr>
          <m:e>
            <m:sSub>
              <m:e>
                <m:r>
                  <m:t>P</m:t>
                </m:r>
              </m:e>
              <m:sub>
                <m:r>
                  <m:t>E</m:t>
                </m:r>
              </m:sub>
            </m:sSub>
          </m:e>
        </m:d>
      </m:oMath>
      <w:r>
        <w:t xml:space="preserve"> </w:t>
      </w:r>
      <w:r>
        <w:t xml:space="preserve">is the smallest expected probability. The formula for Ben-Schachar’s פ can be also be expressed in terms of Cohen’s</w:t>
      </w:r>
      <w:r>
        <w:t xml:space="preserve"> </w:t>
      </w:r>
      <m:oMath>
        <m:r>
          <m:t>ω</m:t>
        </m:r>
      </m:oMath>
      <w:r>
        <w:t xml:space="preserve">,</w:t>
      </w:r>
    </w:p>
    <w:p>
      <w:pPr>
        <w:pStyle w:val="BodyText"/>
      </w:pPr>
      <m:oMathPara>
        <m:oMathParaPr>
          <m:jc m:val="center"/>
        </m:oMathParaPr>
        <m:oMath>
          <m:r>
            <m:rPr>
              <m:sty m:val="b"/>
            </m:rPr>
            <m:t>פ</m:t>
          </m:r>
          <m:r>
            <m:rPr>
              <m:sty m:val="p"/>
            </m:rPr>
            <m:t>=</m:t>
          </m:r>
          <m:f>
            <m:fPr>
              <m:type m:val="bar"/>
            </m:fPr>
            <m:num>
              <m:r>
                <m:t>ω</m:t>
              </m:r>
            </m:num>
            <m:den>
              <m:rad>
                <m:radPr>
                  <m:degHide m:val="1"/>
                </m:radPr>
                <m:deg/>
                <m:e>
                  <m:d>
                    <m:dPr>
                      <m:begChr m:val="("/>
                      <m:endChr m:val=")"/>
                      <m:sepChr m:val=""/>
                      <m:grow/>
                    </m:dPr>
                    <m:e>
                      <m:f>
                        <m:fPr>
                          <m:type m:val="bar"/>
                        </m:fPr>
                        <m:num>
                          <m:r>
                            <m:t>1</m:t>
                          </m:r>
                        </m:num>
                        <m:den>
                          <m:r>
                            <m:rPr>
                              <m:sty m:val="p"/>
                            </m:rPr>
                            <m:t>max</m:t>
                          </m:r>
                          <m:d>
                            <m:dPr>
                              <m:begChr m:val="("/>
                              <m:endChr m:val=")"/>
                              <m:sepChr m:val=""/>
                              <m:grow/>
                            </m:dPr>
                            <m:e>
                              <m:sSub>
                                <m:e>
                                  <m:r>
                                    <m:t>P</m:t>
                                  </m:r>
                                </m:e>
                                <m:sub>
                                  <m:r>
                                    <m:t>E</m:t>
                                  </m:r>
                                </m:sub>
                              </m:sSub>
                            </m:e>
                          </m:d>
                        </m:den>
                      </m:f>
                      <m:r>
                        <m:rPr>
                          <m:sty m:val="p"/>
                        </m:rPr>
                        <m:t>−</m:t>
                      </m:r>
                      <m:r>
                        <m:t>1</m:t>
                      </m:r>
                    </m:e>
                  </m:d>
                </m:e>
              </m:rad>
            </m:den>
          </m:f>
        </m:oMath>
      </m:oMathPara>
    </w:p>
    <w:p>
      <w:pPr>
        <w:pStyle w:val="FirstParagraph"/>
      </w:pPr>
      <w:r>
        <w:t xml:space="preserve">In R, we can calculate Ben-Shachar’s פ using the</w:t>
      </w:r>
      <w:r>
        <w:t xml:space="preserve"> </w:t>
      </w:r>
      <w:r>
        <w:rPr>
          <w:rStyle w:val="VerbatimChar"/>
        </w:rPr>
        <w:t xml:space="preserve">fei()</w:t>
      </w:r>
      <w:r>
        <w:t xml:space="preserve"> </w:t>
      </w:r>
      <w:r>
        <w:t xml:space="preserve">function in the</w:t>
      </w:r>
      <w:r>
        <w:t xml:space="preserve"> </w:t>
      </w:r>
      <w:r>
        <w:rPr>
          <w:rStyle w:val="VerbatimChar"/>
        </w:rPr>
        <w:t xml:space="preserve">effectsize</w:t>
      </w:r>
      <w:r>
        <w:t xml:space="preserve"> </w:t>
      </w:r>
      <w:r>
        <w:t xml:space="preserve">package</w:t>
      </w:r>
      <w:r>
        <w:t xml:space="preserve"> </w:t>
      </w:r>
      <w:r>
        <w:t xml:space="preserve">(Ben-Shachar, Lüdecke, and Makowski 2020)</w:t>
      </w:r>
      <w:r>
        <w:t xml:space="preserve">.</w:t>
      </w:r>
    </w:p>
    <w:p>
      <w:pPr>
        <w:pStyle w:val="SourceCode"/>
      </w:pPr>
      <w:r>
        <w:rPr>
          <w:rStyle w:val="CommentTok"/>
        </w:rPr>
        <w:t xml:space="preserve"># Example:</w:t>
      </w:r>
      <w:r>
        <w:br/>
      </w:r>
      <w:r>
        <w:rPr>
          <w:rStyle w:val="CommentTok"/>
        </w:rPr>
        <w:t xml:space="preserve"># Observed counts: 20, 50, 100 (observed proportions: .12, .29, .59)</w:t>
      </w:r>
      <w:r>
        <w:br/>
      </w:r>
      <w:r>
        <w:rPr>
          <w:rStyle w:val="CommentTok"/>
        </w:rPr>
        <w:t xml:space="preserve"># Expected proportions: .5, .2, .3</w:t>
      </w:r>
      <w:r>
        <w:br/>
      </w:r>
      <w:r>
        <w:br/>
      </w:r>
      <w:r>
        <w:rPr>
          <w:rStyle w:val="NormalTok"/>
        </w:rPr>
        <w:t xml:space="preserve">observed_counts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br/>
      </w:r>
      <w:r>
        <w:rPr>
          <w:rStyle w:val="NormalTok"/>
        </w:rPr>
        <w:t xml:space="preserve">expected_probabilities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br/>
      </w:r>
      <w:r>
        <w:rPr>
          <w:rStyle w:val="FunctionTok"/>
        </w:rPr>
        <w:t xml:space="preserve">fei</w:t>
      </w:r>
      <w:r>
        <w:rPr>
          <w:rStyle w:val="NormalTok"/>
        </w:rPr>
        <w:t xml:space="preserve">(observed_counts,</w:t>
      </w:r>
      <w:r>
        <w:br/>
      </w:r>
      <w:r>
        <w:rPr>
          <w:rStyle w:val="NormalTok"/>
        </w:rPr>
        <w:t xml:space="preserve">    </w:t>
      </w:r>
      <w:r>
        <w:rPr>
          <w:rStyle w:val="AttributeTok"/>
        </w:rPr>
        <w:t xml:space="preserve">p =</w:t>
      </w:r>
      <w:r>
        <w:rPr>
          <w:rStyle w:val="NormalTok"/>
        </w:rPr>
        <w:t xml:space="preserve"> expected_probabilities,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Fei  |       95% CI</w:t>
      </w:r>
      <w:r>
        <w:br/>
      </w:r>
      <w:r>
        <w:rPr>
          <w:rStyle w:val="VerbatimChar"/>
        </w:rPr>
        <w:t xml:space="preserve">-------------------</w:t>
      </w:r>
      <w:r>
        <w:br/>
      </w:r>
      <w:r>
        <w:rPr>
          <w:rStyle w:val="VerbatimChar"/>
        </w:rPr>
        <w:t xml:space="preserve">0.39 | [0.31, 0.47]</w:t>
      </w:r>
      <w:r>
        <w:br/>
      </w:r>
      <w:r>
        <w:br/>
      </w:r>
      <w:r>
        <w:rPr>
          <w:rStyle w:val="VerbatimChar"/>
        </w:rPr>
        <w:t xml:space="preserve">- Adjusted for uniform expected probabilities.</w:t>
      </w:r>
    </w:p>
    <w:p>
      <w:pPr>
        <w:pStyle w:val="FirstParagraph"/>
      </w:pPr>
      <w:r>
        <w:t xml:space="preserve">From the example code, the</w:t>
      </w:r>
      <w:r>
        <w:t xml:space="preserve"> </w:t>
      </w:r>
      <w:r>
        <w:rPr>
          <w:rStyle w:val="VerbatimChar"/>
        </w:rPr>
        <w:t xml:space="preserve">fei</w:t>
      </w:r>
      <w:r>
        <w:t xml:space="preserve"> </w:t>
      </w:r>
      <w:r>
        <w:t xml:space="preserve">function returned Ben-Shachar’s פ value of .39 [0.31, 0.47].</w:t>
      </w:r>
    </w:p>
    <w:bookmarkEnd w:id="110"/>
    <w:bookmarkStart w:id="112" w:name="odds-ratio-or"/>
    <w:p>
      <w:pPr>
        <w:pStyle w:val="Heading2"/>
      </w:pPr>
      <w:r>
        <w:t xml:space="preserve">10.6 Odds Ratio (</w:t>
      </w:r>
      <m:oMath>
        <m:r>
          <m:t>O</m:t>
        </m:r>
        <m:r>
          <m:t>R</m:t>
        </m:r>
      </m:oMath>
      <w:r>
        <w:t xml:space="preserve">)</w:t>
      </w:r>
    </w:p>
    <w:p>
      <w:pPr>
        <w:pStyle w:val="FirstParagraph"/>
      </w:pPr>
      <w:r>
        <w:t xml:space="preserve">Odds ratio measures the effect size between two binary variables. It is commonly used in medical and behavioral intervention research, and notably, in meta-analysis.</w:t>
      </w:r>
    </w:p>
    <w:p>
      <w:pPr>
        <w:pStyle w:val="BodyText"/>
      </w:pPr>
      <w:r>
        <w:t xml:space="preserve">Let’s imagine a study conducted to investigate the association between smoking and the development of major depressive disorder (MDD). The study includes a sample of 251 individuals, categorizing them into two groups: 125 smokers and 126 non-smokers. The researchers are interested in understanding the odds of having major depressive disorder (MDD) among smokers compared to non-smokers. Say we find that 25 smokers were diagnosed with MDD while 100 were not, but in the non-smoker group, 12 individuals were diagnosed with MDD while 120 were not. The odds ratio would then be:</w:t>
      </w:r>
    </w:p>
    <w:p>
      <w:pPr>
        <w:pStyle w:val="BodyText"/>
      </w:pPr>
      <m:oMathPara>
        <m:oMathParaPr>
          <m:jc m:val="center"/>
        </m:oMathParaPr>
        <m:oMath>
          <m:r>
            <m:t>O</m:t>
          </m:r>
          <m:r>
            <m:t>R</m:t>
          </m:r>
          <m:r>
            <m:rPr>
              <m:sty m:val="p"/>
            </m:rPr>
            <m:t>=</m:t>
          </m:r>
          <m:f>
            <m:fPr>
              <m:type m:val="bar"/>
            </m:fPr>
            <m:num>
              <m:r>
                <m:t>25</m:t>
              </m:r>
              <m:r>
                <m:rPr>
                  <m:sty m:val="p"/>
                </m:rPr>
                <m:t>/</m:t>
              </m:r>
              <m:r>
                <m:t>100</m:t>
              </m:r>
            </m:num>
            <m:den>
              <m:r>
                <m:t>12</m:t>
              </m:r>
              <m:r>
                <m:rPr>
                  <m:sty m:val="p"/>
                </m:rPr>
                <m:t>/</m:t>
              </m:r>
              <m:r>
                <m:t>120</m:t>
              </m:r>
            </m:den>
          </m:f>
          <m:r>
            <m:rPr>
              <m:sty m:val="p"/>
            </m:rPr>
            <m:t>=</m:t>
          </m:r>
          <m:f>
            <m:fPr>
              <m:type m:val="bar"/>
            </m:fPr>
            <m:num>
              <m:r>
                <m:t>.25</m:t>
              </m:r>
            </m:num>
            <m:den>
              <m:r>
                <m:t>.10</m:t>
              </m:r>
            </m:den>
          </m:f>
          <m:r>
            <m:rPr>
              <m:sty m:val="p"/>
            </m:rPr>
            <m:t>=</m:t>
          </m:r>
          <m:r>
            <m:t>2.50</m:t>
          </m:r>
        </m:oMath>
      </m:oMathPara>
    </w:p>
    <w:p>
      <w:pPr>
        <w:pStyle w:val="FirstParagraph"/>
      </w:pPr>
      <w:r>
        <w:t xml:space="preserve">In general, we can can compute the odds-ratio from a contingency table between binary variables</w:t>
      </w:r>
      <w:r>
        <w:t xml:space="preserve"> </w:t>
      </w:r>
      <m:oMath>
        <m:r>
          <m:t>X</m:t>
        </m:r>
      </m:oMath>
      <w:r>
        <w:t xml:space="preserve"> </w:t>
      </w:r>
      <w:r>
        <w:t xml:space="preserve">(i.e., the treatment) and</w:t>
      </w:r>
      <w:r>
        <w:t xml:space="preserve"> </w:t>
      </w:r>
      <m:oMath>
        <m:r>
          <m:t>Y</m:t>
        </m:r>
      </m:oMath>
      <w:r>
        <w:t xml:space="preserve"> </w:t>
      </w:r>
      <w:r>
        <w:t xml:space="preserve">(i.e., the outcome; see</w:t>
      </w:r>
      <w:r>
        <w:t xml:space="preserve"> </w:t>
      </w:r>
      <w:hyperlink w:anchor="tbl-contingency-OR">
        <w:r>
          <w:rPr>
            <w:rStyle w:val="Hyperlink"/>
          </w:rPr>
          <w:t xml:space="preserve">Table 10.3</w:t>
        </w:r>
      </w:hyperlink>
      <w:r>
        <w:t xml:space="preserve">).</w:t>
      </w:r>
    </w:p>
    <w:bookmarkStart w:id="111" w:name="tbl-contingency-OR"/>
    <w:p>
      <w:pPr>
        <w:pStyle w:val="TableCaption"/>
      </w:pPr>
      <w:r>
        <w:t xml:space="preserve">Table 10.3: Contingency table between two binary variables</w:t>
      </w:r>
    </w:p>
    <w:tbl>
      <w:tblPr>
        <w:tblStyle w:val="Table"/>
        <w:tblW w:type="auto" w:w="0"/>
        <w:tblLook w:firstRow="1" w:lastRow="0" w:firstColumn="0" w:lastColumn="0" w:noHBand="0" w:noVBand="0" w:val="0020"/>
        <w:jc w:val="start"/>
        <w:tblCaption w:val="Table 10.3: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T</m:t>
              </m:r>
            </m:oMath>
          </w:p>
        </w:tc>
        <w:tc>
          <w:tcPr/>
          <w:p>
            <w:pPr>
              <w:pStyle w:val="Compact"/>
              <w:jc w:val="center"/>
            </w:pPr>
            <m:oMath>
              <m:r>
                <m:t>X</m:t>
              </m:r>
              <m:r>
                <m:rPr>
                  <m:sty m:val="p"/>
                </m:rPr>
                <m:t>=</m:t>
              </m:r>
              <m:r>
                <m:t>C</m:t>
              </m:r>
            </m:oMath>
          </w:p>
        </w:tc>
      </w:tr>
      <w:tr>
        <w:tc>
          <w:tcPr/>
          <w:p>
            <w:pPr>
              <w:pStyle w:val="Compact"/>
              <w:jc w:val="center"/>
            </w:pPr>
            <m:oMath>
              <m:r>
                <m:t>Y</m:t>
              </m:r>
              <m:r>
                <m:rPr>
                  <m:sty m:val="p"/>
                </m:rPr>
                <m:t>=</m:t>
              </m:r>
              <m:r>
                <m:t>0</m:t>
              </m:r>
            </m:oMath>
          </w:p>
        </w:tc>
        <w:tc>
          <w:tcPr/>
          <w:p>
            <w:pPr>
              <w:pStyle w:val="Compact"/>
              <w:jc w:val="center"/>
            </w:pPr>
            <m:oMath>
              <m:sSub>
                <m:e>
                  <m:r>
                    <m:t>n</m:t>
                  </m:r>
                </m:e>
                <m:sub>
                  <m:r>
                    <m:t>T</m:t>
                  </m:r>
                  <m:r>
                    <m:t>0</m:t>
                  </m:r>
                </m:sub>
              </m:sSub>
            </m:oMath>
          </w:p>
        </w:tc>
        <w:tc>
          <w:tcPr/>
          <w:p>
            <w:pPr>
              <w:pStyle w:val="Compact"/>
              <w:jc w:val="center"/>
            </w:pPr>
            <m:oMath>
              <m:sSub>
                <m:e>
                  <m:r>
                    <m:t>n</m:t>
                  </m:r>
                </m:e>
                <m:sub>
                  <m:r>
                    <m:t>C</m:t>
                  </m:r>
                  <m:r>
                    <m:t>0</m:t>
                  </m:r>
                </m:sub>
              </m:sSub>
            </m:oMath>
          </w:p>
        </w:tc>
      </w:tr>
      <w:tr>
        <w:tc>
          <w:tcPr/>
          <w:p>
            <w:pPr>
              <w:pStyle w:val="Compact"/>
              <w:jc w:val="center"/>
            </w:pPr>
            <m:oMath>
              <m:r>
                <m:t>Y</m:t>
              </m:r>
              <m:r>
                <m:rPr>
                  <m:sty m:val="p"/>
                </m:rPr>
                <m:t>=</m:t>
              </m:r>
              <m:r>
                <m:t>1</m:t>
              </m:r>
            </m:oMath>
          </w:p>
        </w:tc>
        <w:tc>
          <w:tcPr/>
          <w:p>
            <w:pPr>
              <w:pStyle w:val="Compact"/>
              <w:jc w:val="center"/>
            </w:pPr>
            <m:oMath>
              <m:sSub>
                <m:e>
                  <m:r>
                    <m:t>n</m:t>
                  </m:r>
                </m:e>
                <m:sub>
                  <m:r>
                    <m:t>T</m:t>
                  </m:r>
                  <m:r>
                    <m:t>1</m:t>
                  </m:r>
                </m:sub>
              </m:sSub>
            </m:oMath>
          </w:p>
        </w:tc>
        <w:tc>
          <w:tcPr/>
          <w:p>
            <w:pPr>
              <w:pStyle w:val="Compact"/>
              <w:jc w:val="center"/>
            </w:pPr>
            <m:oMath>
              <m:sSub>
                <m:e>
                  <m:r>
                    <m:t>n</m:t>
                  </m:r>
                </m:e>
                <m:sub>
                  <m:r>
                    <m:t>C</m:t>
                  </m:r>
                  <m:r>
                    <m:t>1</m:t>
                  </m:r>
                </m:sub>
              </m:sSub>
            </m:oMath>
          </w:p>
        </w:tc>
      </w:tr>
    </w:tbl>
    <w:bookmarkEnd w:id="111"/>
    <w:p>
      <w:pPr>
        <w:pStyle w:val="BodyText"/>
      </w:pPr>
      <w:r>
        <w:t xml:space="preserve">Ultimately, we want to compare the outcome between the treatment group (</w:t>
      </w:r>
      <m:oMath>
        <m:r>
          <m:t>X</m:t>
        </m:r>
        <m:r>
          <m:rPr>
            <m:sty m:val="p"/>
          </m:rPr>
          <m:t>=</m:t>
        </m:r>
        <m:r>
          <m:t>T</m:t>
        </m:r>
      </m:oMath>
      <w:r>
        <w:t xml:space="preserve">) and the control group (</w:t>
      </w:r>
      <m:oMath>
        <m:r>
          <m:t>X</m:t>
        </m:r>
        <m:r>
          <m:rPr>
            <m:sty m:val="p"/>
          </m:rPr>
          <m:t>=</m:t>
        </m:r>
        <m:r>
          <m:t>C</m:t>
        </m:r>
      </m:oMath>
      <w:r>
        <w:t xml:space="preserve">). Therefore we can compute the odds ratio as,</w:t>
      </w:r>
    </w:p>
    <w:p>
      <w:pPr>
        <w:pStyle w:val="BodyText"/>
      </w:pPr>
      <m:oMathPara>
        <m:oMathParaPr>
          <m:jc m:val="center"/>
        </m:oMathParaPr>
        <m:oMath>
          <m:r>
            <m:t>O</m:t>
          </m:r>
          <m:r>
            <m:t>R</m:t>
          </m:r>
          <m:r>
            <m:rPr>
              <m:sty m:val="p"/>
            </m:rPr>
            <m:t>=</m:t>
          </m:r>
          <m:f>
            <m:fPr>
              <m:type m:val="bar"/>
            </m:fPr>
            <m:num>
              <m:sSub>
                <m:e>
                  <m:r>
                    <m:t>n</m:t>
                  </m:r>
                </m:e>
                <m:sub>
                  <m:r>
                    <m:t>T</m:t>
                  </m:r>
                  <m:r>
                    <m:t>1</m:t>
                  </m:r>
                </m:sub>
              </m:sSub>
              <m:r>
                <m:rPr>
                  <m:sty m:val="p"/>
                </m:rPr>
                <m:t>/</m:t>
              </m:r>
              <m:sSub>
                <m:e>
                  <m:r>
                    <m:t>n</m:t>
                  </m:r>
                </m:e>
                <m:sub>
                  <m:r>
                    <m:t>T</m:t>
                  </m:r>
                  <m:r>
                    <m:t>0</m:t>
                  </m:r>
                </m:sub>
              </m:sSub>
            </m:num>
            <m:den>
              <m:sSub>
                <m:e>
                  <m:r>
                    <m:t>n</m:t>
                  </m:r>
                </m:e>
                <m:sub>
                  <m:r>
                    <m:t>C</m:t>
                  </m:r>
                  <m:r>
                    <m:t>1</m:t>
                  </m:r>
                </m:sub>
              </m:sSub>
              <m:r>
                <m:rPr>
                  <m:sty m:val="p"/>
                </m:rPr>
                <m:t>/</m:t>
              </m:r>
              <m:sSub>
                <m:e>
                  <m:r>
                    <m:t>n</m:t>
                  </m:r>
                </m:e>
                <m:sub>
                  <m:r>
                    <m:t>C</m:t>
                  </m:r>
                  <m:r>
                    <m:t>0</m:t>
                  </m:r>
                </m:sub>
              </m:sSub>
            </m:den>
          </m:f>
        </m:oMath>
      </m:oMathPara>
    </w:p>
    <w:p>
      <w:pPr>
        <w:pStyle w:val="FirstParagraph"/>
      </w:pPr>
      <w:r>
        <w:t xml:space="preserve">The standard distribution of the odds-ratio is asymmetric. To calculate confidence intervals, we can first convert the odds ratio to a log odds ratio (</w:t>
      </w:r>
      <m:oMath>
        <m:r>
          <m:t>L</m:t>
        </m:r>
        <m:r>
          <m:t>O</m:t>
        </m:r>
        <m:r>
          <m:t>R</m:t>
        </m:r>
        <m:r>
          <m:rPr>
            <m:sty m:val="p"/>
          </m:rPr>
          <m:t>=</m:t>
        </m:r>
        <m:r>
          <m:rPr>
            <m:sty m:val="p"/>
          </m:rPr>
          <m:t>log</m:t>
        </m:r>
        <m:d>
          <m:dPr>
            <m:begChr m:val="("/>
            <m:endChr m:val=")"/>
            <m:sepChr m:val=""/>
            <m:grow/>
          </m:dPr>
          <m:e>
            <m:r>
              <m:t>O</m:t>
            </m:r>
            <m:r>
              <m:t>R</m:t>
            </m:r>
          </m:e>
        </m:d>
      </m:oMath>
      <w:r>
        <w:t xml:space="preserve">). Then we can calculate the standard error of the log odds ratio,</w:t>
      </w:r>
    </w:p>
    <w:p>
      <w:pPr>
        <w:pStyle w:val="BodyText"/>
      </w:pPr>
      <m:oMathPara>
        <m:oMathParaPr>
          <m:jc m:val="center"/>
        </m:oMathParaPr>
        <m:oMath>
          <m:r>
            <m:t>S</m:t>
          </m:r>
          <m:sSub>
            <m:e>
              <m:r>
                <m:t>E</m:t>
              </m:r>
            </m:e>
            <m:sub>
              <m:r>
                <m:t>L</m:t>
              </m:r>
              <m:r>
                <m:t>O</m:t>
              </m:r>
              <m:r>
                <m:t>R</m:t>
              </m:r>
            </m:sub>
          </m:sSub>
          <m:r>
            <m:rPr>
              <m:sty m:val="p"/>
            </m:rPr>
            <m:t>=</m:t>
          </m:r>
          <m:rad>
            <m:radPr>
              <m:degHide m:val="1"/>
            </m:radPr>
            <m:deg/>
            <m:e>
              <m:f>
                <m:fPr>
                  <m:type m:val="bar"/>
                </m:fPr>
                <m:num>
                  <m:r>
                    <m:t>1</m:t>
                  </m:r>
                </m:num>
                <m:den>
                  <m:sSub>
                    <m:e>
                      <m:r>
                        <m:t>n</m:t>
                      </m:r>
                    </m:e>
                    <m:sub>
                      <m:r>
                        <m:t>T</m:t>
                      </m:r>
                      <m:r>
                        <m:t>0</m:t>
                      </m:r>
                    </m:sub>
                  </m:sSub>
                </m:den>
              </m:f>
              <m:r>
                <m:rPr>
                  <m:sty m:val="p"/>
                </m:rPr>
                <m:t>+</m:t>
              </m:r>
              <m:f>
                <m:fPr>
                  <m:type m:val="bar"/>
                </m:fPr>
                <m:num>
                  <m:r>
                    <m:t>1</m:t>
                  </m:r>
                </m:num>
                <m:den>
                  <m:sSub>
                    <m:e>
                      <m:r>
                        <m:t>n</m:t>
                      </m:r>
                    </m:e>
                    <m:sub>
                      <m:r>
                        <m:t>T</m:t>
                      </m:r>
                      <m:r>
                        <m:t>1</m:t>
                      </m:r>
                    </m:sub>
                  </m:sSub>
                </m:den>
              </m:f>
              <m:r>
                <m:rPr>
                  <m:sty m:val="p"/>
                </m:rPr>
                <m:t>+</m:t>
              </m:r>
              <m:f>
                <m:fPr>
                  <m:type m:val="bar"/>
                </m:fPr>
                <m:num>
                  <m:r>
                    <m:t>1</m:t>
                  </m:r>
                </m:num>
                <m:den>
                  <m:sSub>
                    <m:e>
                      <m:r>
                        <m:t>n</m:t>
                      </m:r>
                    </m:e>
                    <m:sub>
                      <m:r>
                        <m:t>C</m:t>
                      </m:r>
                      <m:r>
                        <m:t>0</m:t>
                      </m:r>
                    </m:sub>
                  </m:sSub>
                </m:den>
              </m:f>
              <m:r>
                <m:rPr>
                  <m:sty m:val="p"/>
                </m:rPr>
                <m:t>+</m:t>
              </m:r>
              <m:f>
                <m:fPr>
                  <m:type m:val="bar"/>
                </m:fPr>
                <m:num>
                  <m:r>
                    <m:t>1</m:t>
                  </m:r>
                </m:num>
                <m:den>
                  <m:sSub>
                    <m:e>
                      <m:r>
                        <m:t>n</m:t>
                      </m:r>
                    </m:e>
                    <m:sub>
                      <m:r>
                        <m:t>C</m:t>
                      </m:r>
                      <m:r>
                        <m:t>1</m:t>
                      </m:r>
                    </m:sub>
                  </m:sSub>
                </m:den>
              </m:f>
            </m:e>
          </m:rad>
        </m:oMath>
      </m:oMathPara>
    </w:p>
    <w:p>
      <w:pPr>
        <w:pStyle w:val="FirstParagraph"/>
      </w:pPr>
      <w:r>
        <w:t xml:space="preserve">With the standard error of the log odds ratio we can then calculate the confidence interval of the odds ratio by back-transforming using the exponential function,</w:t>
      </w:r>
    </w:p>
    <w:p>
      <w:pPr>
        <w:pStyle w:val="BodyText"/>
      </w:pPr>
      <m:oMathPara>
        <m:oMathParaPr>
          <m:jc m:val="center"/>
        </m:oMathParaPr>
        <m:oMath>
          <m:r>
            <m:t>C</m:t>
          </m:r>
          <m:sSub>
            <m:e>
              <m:r>
                <m:t>I</m:t>
              </m:r>
            </m:e>
            <m:sub>
              <m:r>
                <m:t>O</m:t>
              </m:r>
              <m:r>
                <m:t>R</m:t>
              </m:r>
            </m:sub>
          </m:sSub>
          <m:r>
            <m:rPr>
              <m:sty m:val="p"/>
            </m:rPr>
            <m:t>=</m:t>
          </m:r>
          <m:r>
            <m:rPr>
              <m:sty m:val="p"/>
            </m:rPr>
            <m:t>exp</m:t>
          </m:r>
          <m:d>
            <m:dPr>
              <m:begChr m:val="("/>
              <m:endChr m:val=")"/>
              <m:sepChr m:val=""/>
              <m:grow/>
            </m:dPr>
            <m:e>
              <m:r>
                <m:t>L</m:t>
              </m:r>
              <m:r>
                <m:t>O</m:t>
              </m:r>
              <m:r>
                <m:t>R</m:t>
              </m:r>
              <m:r>
                <m:rPr>
                  <m:sty m:val="p"/>
                </m:rPr>
                <m:t>±</m:t>
              </m:r>
              <m:r>
                <m:t>1.96</m:t>
              </m:r>
              <m:r>
                <m:rPr>
                  <m:sty m:val="p"/>
                </m:rPr>
                <m:t>×</m:t>
              </m:r>
              <m:r>
                <m:t>S</m:t>
              </m:r>
              <m:sSub>
                <m:e>
                  <m:r>
                    <m:t>E</m:t>
                  </m:r>
                </m:e>
                <m:sub>
                  <m:r>
                    <m:t>L</m:t>
                  </m:r>
                  <m:r>
                    <m:t>O</m:t>
                  </m:r>
                  <m:r>
                    <m:t>R</m:t>
                  </m:r>
                </m:sub>
              </m:sSub>
            </m:e>
          </m:d>
        </m:oMath>
      </m:oMathPara>
    </w:p>
    <w:p>
      <w:pPr>
        <w:pStyle w:val="FirstParagraph"/>
      </w:pPr>
      <w:r>
        <w:t xml:space="preserve">In R, we can use the</w:t>
      </w:r>
      <w:r>
        <w:t xml:space="preserve"> </w:t>
      </w:r>
      <w:r>
        <w:rPr>
          <w:rStyle w:val="VerbatimChar"/>
        </w:rPr>
        <w:t xml:space="preserve">effectsize</w:t>
      </w:r>
      <w:r>
        <w:t xml:space="preserve"> </w:t>
      </w:r>
      <w:r>
        <w:t xml:space="preserve">package to calculate the odds ratio and it’s confidence interval:</w:t>
      </w:r>
    </w:p>
    <w:p>
      <w:pPr>
        <w:pStyle w:val="SourceCode"/>
      </w:pPr>
      <w:r>
        <w:rPr>
          <w:rStyle w:val="CommentTok"/>
        </w:rPr>
        <w:t xml:space="preserve"># Example:</w:t>
      </w:r>
      <w:r>
        <w:br/>
      </w:r>
      <w:r>
        <w:rPr>
          <w:rStyle w:val="CommentTok"/>
        </w:rPr>
        <w:t xml:space="preserve"># Treatment Group: 10 diseased, 43 healthy</w:t>
      </w:r>
      <w:r>
        <w:br/>
      </w:r>
      <w:r>
        <w:rPr>
          <w:rStyle w:val="CommentTok"/>
        </w:rPr>
        <w:t xml:space="preserve"># Control Group:  24 diseased, 41 healthy</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DecValTok"/>
        </w:rPr>
        <w:t xml:space="preserve">43</w:t>
      </w:r>
      <w:r>
        <w:rPr>
          <w:rStyle w:val="NormalTok"/>
        </w:rPr>
        <w:t xml:space="preserve">, </w:t>
      </w:r>
      <w:r>
        <w:rPr>
          <w:rStyle w:val="DecValTok"/>
        </w:rPr>
        <w:t xml:space="preserve">41</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oddsratio</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Odds ratio |       95% CI</w:t>
      </w:r>
      <w:r>
        <w:br/>
      </w:r>
      <w:r>
        <w:rPr>
          <w:rStyle w:val="VerbatimChar"/>
        </w:rPr>
        <w:t xml:space="preserve">-------------------------</w:t>
      </w:r>
      <w:r>
        <w:br/>
      </w:r>
      <w:r>
        <w:rPr>
          <w:rStyle w:val="VerbatimChar"/>
        </w:rPr>
        <w:t xml:space="preserve">0.40       | [0.17, 0.93]</w:t>
      </w:r>
    </w:p>
    <w:p>
      <w:pPr>
        <w:pStyle w:val="FirstParagraph"/>
      </w:pPr>
      <w:r>
        <w:t xml:space="preserve">The code output for this example shows an odds ratio of</w:t>
      </w:r>
      <w:r>
        <w:t xml:space="preserve"> </w:t>
      </w:r>
      <m:oMath>
        <m:r>
          <m:t>O</m:t>
        </m:r>
        <m:r>
          <m:t>R</m:t>
        </m:r>
      </m:oMath>
      <w:r>
        <w:t xml:space="preserve"> </w:t>
      </w:r>
      <w:r>
        <w:t xml:space="preserve">= 0.40 [0.17, 0.93]</w:t>
      </w:r>
    </w:p>
    <w:bookmarkEnd w:id="112"/>
    <w:bookmarkStart w:id="113" w:name="risk-difference-rd"/>
    <w:p>
      <w:pPr>
        <w:pStyle w:val="Heading2"/>
      </w:pPr>
      <w:r>
        <w:t xml:space="preserve">10.7 Risk Difference (</w:t>
      </w:r>
      <m:oMath>
        <m:r>
          <m:t>R</m:t>
        </m:r>
        <m:r>
          <m:t>D</m:t>
        </m:r>
      </m:oMath>
      <w:r>
        <w:t xml:space="preserve">)</w:t>
      </w:r>
    </w:p>
    <w:p>
      <w:pPr>
        <w:pStyle w:val="FirstParagraph"/>
      </w:pPr>
      <w:r>
        <w:t xml:space="preserve">Risk difference can be used to interpret the difference between two proportions. If we use the contingency table from</w:t>
      </w:r>
      <w:r>
        <w:t xml:space="preserve"> </w:t>
      </w:r>
      <w:hyperlink w:anchor="tbl-contingency-OR">
        <w:r>
          <w:rPr>
            <w:rStyle w:val="Hyperlink"/>
          </w:rPr>
          <w:t xml:space="preserve">Table 10.3</w:t>
        </w:r>
      </w:hyperlink>
      <w:r>
        <w:t xml:space="preserve">, and calculate a risk difference between the treatment group and the control group. We can first calculate the proportion of cases where the outcome is</w:t>
      </w:r>
      <w:r>
        <w:t xml:space="preserve"> </w:t>
      </w:r>
      <m:oMath>
        <m:r>
          <m:t>Y</m:t>
        </m:r>
        <m:r>
          <m:rPr>
            <m:sty m:val="p"/>
          </m:rPr>
          <m:t>=</m:t>
        </m:r>
        <m:r>
          <m:t>1</m:t>
        </m:r>
      </m:oMath>
      <w:r>
        <w:t xml:space="preserve"> </w:t>
      </w:r>
      <w:r>
        <w:rPr>
          <w:iCs/>
          <w:i/>
        </w:rPr>
        <w:t xml:space="preserve">within</w:t>
      </w:r>
      <w:r>
        <w:t xml:space="preserve"> </w:t>
      </w:r>
      <w:r>
        <w:t xml:space="preserve">the control group and the treatment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using these proportions we can calculate the risk difference (</w:t>
      </w:r>
      <m:oMath>
        <m:r>
          <m:t>R</m:t>
        </m:r>
        <m:r>
          <m:t>D</m:t>
        </m:r>
      </m:oMath>
      <w:r>
        <w:t xml:space="preserve">),</w:t>
      </w:r>
    </w:p>
    <w:p>
      <w:pPr>
        <w:pStyle w:val="BodyText"/>
      </w:pPr>
      <m:oMathPara>
        <m:oMathParaPr>
          <m:jc m:val="center"/>
        </m:oMathParaPr>
        <m:oMath>
          <m:r>
            <m:t>R</m:t>
          </m:r>
          <m:r>
            <m:t>D</m:t>
          </m:r>
          <m:r>
            <m:rPr>
              <m:sty m:val="p"/>
            </m:rPr>
            <m:t>=</m:t>
          </m:r>
          <m:sSub>
            <m:e>
              <m:r>
                <m:t>p</m:t>
              </m:r>
            </m:e>
            <m:sub>
              <m:r>
                <m:t>T</m:t>
              </m:r>
            </m:sub>
          </m:sSub>
          <m:r>
            <m:rPr>
              <m:sty m:val="p"/>
            </m:rPr>
            <m:t>−</m:t>
          </m:r>
          <m:sSub>
            <m:e>
              <m:r>
                <m:t>p</m:t>
              </m:r>
            </m:e>
            <m:sub>
              <m:r>
                <m:t>C</m:t>
              </m:r>
            </m:sub>
          </m:sSub>
          <m:r>
            <m:rPr>
              <m:sty m:val="p"/>
            </m:rPr>
            <m:t>.</m:t>
          </m:r>
        </m:oMath>
      </m:oMathPara>
    </w:p>
    <w:p>
      <w:pPr>
        <w:pStyle w:val="FirstParagraph"/>
      </w:pPr>
      <w:r>
        <w:t xml:space="preserve">The corresponding standard error is,</w:t>
      </w:r>
    </w:p>
    <w:p>
      <w:pPr>
        <w:pStyle w:val="BodyText"/>
      </w:pPr>
      <m:oMathPara>
        <m:oMathParaPr>
          <m:jc m:val="center"/>
        </m:oMathParaPr>
        <m:oMath>
          <m:r>
            <m:t>S</m:t>
          </m:r>
          <m:sSub>
            <m:e>
              <m:r>
                <m:t>E</m:t>
              </m:r>
            </m:e>
            <m:sub>
              <m:r>
                <m:t>R</m:t>
              </m:r>
              <m:r>
                <m:t>D</m:t>
              </m:r>
            </m:sub>
          </m:sSub>
          <m:r>
            <m:rPr>
              <m:sty m:val="p"/>
            </m:rPr>
            <m:t>=</m:t>
          </m:r>
          <m:rad>
            <m:radPr>
              <m:degHide m:val="1"/>
            </m:radPr>
            <m:deg/>
            <m:e>
              <m:f>
                <m:fPr>
                  <m:type m:val="bar"/>
                </m:fPr>
                <m:num>
                  <m:sSub>
                    <m:e>
                      <m:r>
                        <m:t>p</m:t>
                      </m:r>
                    </m:e>
                    <m:sub>
                      <m:r>
                        <m:t>C</m:t>
                      </m:r>
                    </m:sub>
                  </m:sSub>
                  <m:d>
                    <m:dPr>
                      <m:begChr m:val="("/>
                      <m:endChr m:val=")"/>
                      <m:sepChr m:val=""/>
                      <m:grow/>
                    </m:dPr>
                    <m:e>
                      <m:r>
                        <m:t>1</m:t>
                      </m:r>
                      <m:r>
                        <m:rPr>
                          <m:sty m:val="p"/>
                        </m:rPr>
                        <m:t>−</m:t>
                      </m:r>
                      <m:sSub>
                        <m:e>
                          <m:r>
                            <m:t>p</m:t>
                          </m:r>
                        </m:e>
                        <m:sub>
                          <m:r>
                            <m:t>C</m:t>
                          </m:r>
                        </m:sub>
                      </m:sSub>
                    </m:e>
                  </m:d>
                </m:num>
                <m:den>
                  <m:sSub>
                    <m:e>
                      <m:r>
                        <m:t>n</m:t>
                      </m:r>
                    </m:e>
                    <m:sub>
                      <m:r>
                        <m:t>C</m:t>
                      </m:r>
                    </m:sub>
                  </m:sSub>
                </m:den>
              </m:f>
              <m:r>
                <m:rPr>
                  <m:sty m:val="p"/>
                </m:rPr>
                <m:t>+</m:t>
              </m:r>
              <m:f>
                <m:fPr>
                  <m:type m:val="bar"/>
                </m:fPr>
                <m:num>
                  <m:sSub>
                    <m:e>
                      <m:r>
                        <m:t>p</m:t>
                      </m:r>
                    </m:e>
                    <m:sub>
                      <m:r>
                        <m:t>T</m:t>
                      </m:r>
                    </m:sub>
                  </m:sSub>
                  <m:d>
                    <m:dPr>
                      <m:begChr m:val="("/>
                      <m:endChr m:val=")"/>
                      <m:sepChr m:val=""/>
                      <m:grow/>
                    </m:dPr>
                    <m:e>
                      <m:r>
                        <m:t>1</m:t>
                      </m:r>
                      <m:r>
                        <m:rPr>
                          <m:sty m:val="p"/>
                        </m:rPr>
                        <m:t>−</m:t>
                      </m:r>
                      <m:sSub>
                        <m:e>
                          <m:r>
                            <m:t>p</m:t>
                          </m:r>
                        </m:e>
                        <m:sub>
                          <m:r>
                            <m:t>T</m:t>
                          </m:r>
                        </m:sub>
                      </m:sSub>
                    </m:e>
                  </m:d>
                </m:num>
                <m:den>
                  <m:sSub>
                    <m:e>
                      <m:r>
                        <m:t>n</m:t>
                      </m:r>
                    </m:e>
                    <m:sub>
                      <m:r>
                        <m:t>T</m:t>
                      </m:r>
                    </m:sub>
                  </m:sSub>
                </m:den>
              </m:f>
            </m:e>
          </m:rad>
        </m:oMath>
      </m:oMathPara>
    </w:p>
    <w:p>
      <w:pPr>
        <w:pStyle w:val="FirstParagraph"/>
      </w:pPr>
      <w:r>
        <w:t xml:space="preserve">Where</w:t>
      </w:r>
      <w:r>
        <w:t xml:space="preserve"> </w:t>
      </w:r>
      <m:oMath>
        <m:sSub>
          <m:e>
            <m:r>
              <m:t>n</m:t>
            </m:r>
          </m:e>
          <m:sub>
            <m:r>
              <m:t>C</m:t>
            </m:r>
          </m:sub>
        </m:sSub>
      </m:oMath>
      <w:r>
        <w:t xml:space="preserve"> </w:t>
      </w:r>
      <w:r>
        <w:t xml:space="preserve">and</w:t>
      </w:r>
      <w:r>
        <w:t xml:space="preserve"> </w:t>
      </w:r>
      <m:oMath>
        <m:sSub>
          <m:e>
            <m:r>
              <m:t>n</m:t>
            </m:r>
          </m:e>
          <m:sub>
            <m:r>
              <m:t>T</m:t>
            </m:r>
          </m:sub>
        </m:sSub>
      </m:oMath>
      <w:r>
        <w:t xml:space="preserve"> </w:t>
      </w:r>
      <w:r>
        <w:t xml:space="preserve">are the total sample sizes</w:t>
      </w:r>
      <w:r>
        <w:t xml:space="preserve"> </w:t>
      </w:r>
      <w:r>
        <w:rPr>
          <w:iCs/>
          <w:i/>
        </w:rPr>
        <w:t xml:space="preserve">within</w:t>
      </w:r>
      <w:r>
        <w:t xml:space="preserve"> </w:t>
      </w:r>
      <w:r>
        <w:t xml:space="preserve">the control and treatment group, respectively. The standard error can then be used to compute the 95% confidence intervals,</w:t>
      </w:r>
    </w:p>
    <w:p>
      <w:pPr>
        <w:pStyle w:val="BodyText"/>
      </w:pPr>
      <m:oMathPara>
        <m:oMathParaPr>
          <m:jc m:val="center"/>
        </m:oMathParaPr>
        <m:oMath>
          <m:r>
            <m:t>C</m:t>
          </m:r>
          <m:sSub>
            <m:e>
              <m:r>
                <m:t>I</m:t>
              </m:r>
            </m:e>
            <m:sub>
              <m:r>
                <m:t>R</m:t>
              </m:r>
              <m:r>
                <m:t>D</m:t>
              </m:r>
            </m:sub>
          </m:sSub>
          <m:r>
            <m:rPr>
              <m:sty m:val="p"/>
            </m:rPr>
            <m:t>=</m:t>
          </m:r>
          <m:r>
            <m:t>R</m:t>
          </m:r>
          <m:r>
            <m:t>D</m:t>
          </m:r>
          <m:r>
            <m:rPr>
              <m:sty m:val="p"/>
            </m:rPr>
            <m:t>±</m:t>
          </m:r>
          <m:r>
            <m:t>1.96</m:t>
          </m:r>
          <m:r>
            <m:rPr>
              <m:sty m:val="p"/>
            </m:rPr>
            <m:t>×</m:t>
          </m:r>
          <m:r>
            <m:t>S</m:t>
          </m:r>
          <m:sSub>
            <m:e>
              <m:r>
                <m:t>E</m:t>
              </m:r>
            </m:e>
            <m:sub>
              <m:r>
                <m:t>R</m:t>
              </m:r>
              <m:r>
                <m:t>D</m:t>
              </m:r>
            </m:sub>
          </m:sSub>
        </m:oMath>
      </m:oMathPara>
    </w:p>
    <w:p>
      <w:pPr>
        <w:pStyle w:val="FirstParagraph"/>
      </w:pPr>
      <w:r>
        <w:t xml:space="preserve">The risk difference formula is fairly simple, so we can compute it using base R.</w:t>
      </w:r>
    </w:p>
    <w:p>
      <w:pPr>
        <w:pStyle w:val="SourceCode"/>
      </w:pPr>
      <w:r>
        <w:rPr>
          <w:rStyle w:val="CommentTok"/>
        </w:rPr>
        <w:t xml:space="preserve"># Example: </w:t>
      </w:r>
      <w:r>
        <w:br/>
      </w:r>
      <w:r>
        <w:rPr>
          <w:rStyle w:val="CommentTok"/>
        </w:rPr>
        <w:t xml:space="preserve"># Treatment group: proportion of cases = .5, sample size = 40</w:t>
      </w:r>
      <w:r>
        <w:br/>
      </w:r>
      <w:r>
        <w:rPr>
          <w:rStyle w:val="CommentTok"/>
        </w:rPr>
        <w:t xml:space="preserve"># Control group: proportion of cases = .3, sample size = 45</w:t>
      </w:r>
      <w:r>
        <w:br/>
      </w:r>
      <w:r>
        <w:br/>
      </w:r>
      <w:r>
        <w:rPr>
          <w:rStyle w:val="NormalTok"/>
        </w:rPr>
        <w:t xml:space="preserve">pT </w:t>
      </w:r>
      <w:r>
        <w:rPr>
          <w:rStyle w:val="OtherTok"/>
        </w:rPr>
        <w:t xml:space="preserve">&lt;-</w:t>
      </w:r>
      <w:r>
        <w:rPr>
          <w:rStyle w:val="NormalTok"/>
        </w:rPr>
        <w:t xml:space="preserve"> .</w:t>
      </w:r>
      <w:r>
        <w:rPr>
          <w:rStyle w:val="DecValTok"/>
        </w:rPr>
        <w:t xml:space="preserve">50</w:t>
      </w:r>
      <w:r>
        <w:br/>
      </w:r>
      <w:r>
        <w:rPr>
          <w:rStyle w:val="NormalTok"/>
        </w:rPr>
        <w:t xml:space="preserve">pC </w:t>
      </w:r>
      <w:r>
        <w:rPr>
          <w:rStyle w:val="OtherTok"/>
        </w:rPr>
        <w:t xml:space="preserve">&lt;-</w:t>
      </w:r>
      <w:r>
        <w:rPr>
          <w:rStyle w:val="NormalTok"/>
        </w:rPr>
        <w:t xml:space="preserve"> .</w:t>
      </w:r>
      <w:r>
        <w:rPr>
          <w:rStyle w:val="DecValTok"/>
        </w:rPr>
        <w:t xml:space="preserve">30</w:t>
      </w:r>
      <w:r>
        <w:br/>
      </w:r>
      <w:r>
        <w:rPr>
          <w:rStyle w:val="NormalTok"/>
        </w:rPr>
        <w:t xml:space="preserve">nT </w:t>
      </w:r>
      <w:r>
        <w:rPr>
          <w:rStyle w:val="OtherTok"/>
        </w:rPr>
        <w:t xml:space="preserve">&lt;-</w:t>
      </w:r>
      <w:r>
        <w:rPr>
          <w:rStyle w:val="NormalTok"/>
        </w:rPr>
        <w:t xml:space="preserve"> </w:t>
      </w:r>
      <w:r>
        <w:rPr>
          <w:rStyle w:val="DecValTok"/>
        </w:rPr>
        <w:t xml:space="preserve">40</w:t>
      </w:r>
      <w:r>
        <w:br/>
      </w:r>
      <w:r>
        <w:rPr>
          <w:rStyle w:val="NormalTok"/>
        </w:rPr>
        <w:t xml:space="preserve">nC </w:t>
      </w:r>
      <w:r>
        <w:rPr>
          <w:rStyle w:val="OtherTok"/>
        </w:rPr>
        <w:t xml:space="preserve">&lt;-</w:t>
      </w:r>
      <w:r>
        <w:rPr>
          <w:rStyle w:val="NormalTok"/>
        </w:rPr>
        <w:t xml:space="preserve"> </w:t>
      </w:r>
      <w:r>
        <w:rPr>
          <w:rStyle w:val="DecValTok"/>
        </w:rPr>
        <w:t xml:space="preserve">45</w:t>
      </w:r>
      <w:r>
        <w:br/>
      </w:r>
      <w:r>
        <w:br/>
      </w:r>
      <w:r>
        <w:rPr>
          <w:rStyle w:val="NormalTok"/>
        </w:rPr>
        <w:t xml:space="preserve">RD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pC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pC)</w:t>
      </w:r>
      <w:r>
        <w:rPr>
          <w:rStyle w:val="SpecialCharTok"/>
        </w:rPr>
        <w:t xml:space="preserve">/</w:t>
      </w:r>
      <w:r>
        <w:rPr>
          <w:rStyle w:val="NormalTok"/>
        </w:rPr>
        <w:t xml:space="preserve">nC </w:t>
      </w:r>
      <w:r>
        <w:rPr>
          <w:rStyle w:val="SpecialCharTok"/>
        </w:rPr>
        <w:t xml:space="preserve">+</w:t>
      </w:r>
      <w:r>
        <w:rPr>
          <w:rStyle w:val="NormalTok"/>
        </w:rPr>
        <w:t xml:space="preserve"> pT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pT)</w:t>
      </w:r>
      <w:r>
        <w:rPr>
          <w:rStyle w:val="SpecialCharTok"/>
        </w:rPr>
        <w:t xml:space="preserve">/</w:t>
      </w:r>
      <w:r>
        <w:rPr>
          <w:rStyle w:val="NormalTok"/>
        </w:rPr>
        <w:t xml:space="preserve">nT )</w:t>
      </w:r>
      <w:r>
        <w:br/>
      </w:r>
      <w:r>
        <w:br/>
      </w:r>
      <w:r>
        <w:rPr>
          <w:rStyle w:val="CommentTok"/>
        </w:rPr>
        <w:t xml:space="preserve"># compute 95% CIs</w:t>
      </w:r>
      <w:r>
        <w:br/>
      </w:r>
      <w:r>
        <w:rPr>
          <w:rStyle w:val="NormalTok"/>
        </w:rPr>
        <w:t xml:space="preserve">RDlow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RDhigh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RD =</w:t>
      </w:r>
      <w:r>
        <w:rPr>
          <w:rStyle w:val="NormalTok"/>
        </w:rPr>
        <w:t xml:space="preserve"> MOTE</w:t>
      </w:r>
      <w:r>
        <w:rPr>
          <w:rStyle w:val="SpecialCharTok"/>
        </w:rPr>
        <w:t xml:space="preserve">::</w:t>
      </w:r>
      <w:r>
        <w:rPr>
          <w:rStyle w:val="FunctionTok"/>
        </w:rPr>
        <w:t xml:space="preserve">apa</w:t>
      </w:r>
      <w:r>
        <w:rPr>
          <w:rStyle w:val="NormalTok"/>
        </w:rPr>
        <w:t xml:space="preserve">(RD),</w:t>
      </w:r>
      <w:r>
        <w:br/>
      </w:r>
      <w:r>
        <w:rPr>
          <w:rStyle w:val="NormalTok"/>
        </w:rPr>
        <w:t xml:space="preserve">  </w:t>
      </w:r>
      <w:r>
        <w:rPr>
          <w:rStyle w:val="AttributeTok"/>
        </w:rPr>
        <w:t xml:space="preserve">RDlow =</w:t>
      </w:r>
      <w:r>
        <w:rPr>
          <w:rStyle w:val="NormalTok"/>
        </w:rPr>
        <w:t xml:space="preserve"> MOTE</w:t>
      </w:r>
      <w:r>
        <w:rPr>
          <w:rStyle w:val="SpecialCharTok"/>
        </w:rPr>
        <w:t xml:space="preserve">::</w:t>
      </w:r>
      <w:r>
        <w:rPr>
          <w:rStyle w:val="FunctionTok"/>
        </w:rPr>
        <w:t xml:space="preserve">apa</w:t>
      </w:r>
      <w:r>
        <w:rPr>
          <w:rStyle w:val="NormalTok"/>
        </w:rPr>
        <w:t xml:space="preserve">(RDlow),</w:t>
      </w:r>
      <w:r>
        <w:br/>
      </w:r>
      <w:r>
        <w:rPr>
          <w:rStyle w:val="NormalTok"/>
        </w:rPr>
        <w:t xml:space="preserve">  </w:t>
      </w:r>
      <w:r>
        <w:rPr>
          <w:rStyle w:val="AttributeTok"/>
        </w:rPr>
        <w:t xml:space="preserve">RDhigh =</w:t>
      </w:r>
      <w:r>
        <w:rPr>
          <w:rStyle w:val="NormalTok"/>
        </w:rPr>
        <w:t xml:space="preserve"> MOTE</w:t>
      </w:r>
      <w:r>
        <w:rPr>
          <w:rStyle w:val="SpecialCharTok"/>
        </w:rPr>
        <w:t xml:space="preserve">::</w:t>
      </w:r>
      <w:r>
        <w:rPr>
          <w:rStyle w:val="FunctionTok"/>
        </w:rPr>
        <w:t xml:space="preserve">apa</w:t>
      </w:r>
      <w:r>
        <w:rPr>
          <w:rStyle w:val="NormalTok"/>
        </w:rPr>
        <w:t xml:space="preserve">(RDhigh)</w:t>
      </w:r>
      <w:r>
        <w:br/>
      </w:r>
      <w:r>
        <w:rPr>
          <w:rStyle w:val="NormalTok"/>
        </w:rPr>
        <w:t xml:space="preserve">  )</w:t>
      </w:r>
    </w:p>
    <w:p>
      <w:pPr>
        <w:pStyle w:val="SourceCode"/>
      </w:pPr>
      <w:r>
        <w:rPr>
          <w:rStyle w:val="VerbatimChar"/>
        </w:rPr>
        <w:t xml:space="preserve">     RD  RDlow RDhigh</w:t>
      </w:r>
      <w:r>
        <w:br/>
      </w:r>
      <w:r>
        <w:rPr>
          <w:rStyle w:val="VerbatimChar"/>
        </w:rPr>
        <w:t xml:space="preserve">1 0.200 -0.005  0.405</w:t>
      </w:r>
    </w:p>
    <w:bookmarkEnd w:id="113"/>
    <w:bookmarkStart w:id="114" w:name="relative-risk-rr"/>
    <w:p>
      <w:pPr>
        <w:pStyle w:val="Heading2"/>
      </w:pPr>
      <w:r>
        <w:t xml:space="preserve">10.8 Relative Risk (</w:t>
      </w:r>
      <m:oMath>
        <m:r>
          <m:t>R</m:t>
        </m:r>
        <m:r>
          <m:t>R</m:t>
        </m:r>
      </m:oMath>
      <w:r>
        <w:t xml:space="preserve">)</w:t>
      </w:r>
    </w:p>
    <w:p>
      <w:pPr>
        <w:pStyle w:val="FirstParagraph"/>
      </w:pPr>
      <w:r>
        <w:t xml:space="preserve">The relative risk, often referred to as the</w:t>
      </w:r>
      <w:r>
        <w:t xml:space="preserve"> </w:t>
      </w:r>
      <w:r>
        <w:t xml:space="preserve">“</w:t>
      </w:r>
      <w:r>
        <w:t xml:space="preserve">risk ratio,</w:t>
      </w:r>
      <w:r>
        <w:t xml:space="preserve">”</w:t>
      </w:r>
      <w:r>
        <w:t xml:space="preserve"> </w:t>
      </w:r>
      <w:r>
        <w:t xml:space="preserve">calculates the ratio between the proportion of cases in the treatment group and the proportion of cases in the control group. It provides a straightforward interpretation:</w:t>
      </w:r>
      <w:r>
        <w:t xml:space="preserve"> </w:t>
      </w:r>
      <w:r>
        <w:t xml:space="preserve">“</w:t>
      </w:r>
      <w:r>
        <w:t xml:space="preserve">individuals receiving the treatment have a</w:t>
      </w:r>
      <w:r>
        <w:t xml:space="preserve"> </w:t>
      </w:r>
      <m:oMath>
        <m:r>
          <m:t>R</m:t>
        </m:r>
        <m:r>
          <m:t>R</m:t>
        </m:r>
      </m:oMath>
      <w:r>
        <w:t xml:space="preserve"> </w:t>
      </w:r>
      <w:r>
        <w:t xml:space="preserve">times higher odds of experiencing the outcome compared to controls.</w:t>
      </w:r>
      <w:r>
        <w:t xml:space="preserve">”</w:t>
      </w:r>
      <w:r>
        <w:t xml:space="preserve"> </w:t>
      </w:r>
      <w:r>
        <w:t xml:space="preserve">To calculate relative riskm, first we need to calculate the proportion of outcome cases in the treatment and control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we can calculate the relative risk,</w:t>
      </w:r>
    </w:p>
    <w:p>
      <w:pPr>
        <w:pStyle w:val="BodyText"/>
      </w:pPr>
      <m:oMathPara>
        <m:oMathParaPr>
          <m:jc m:val="center"/>
        </m:oMathParaPr>
        <m:oMath>
          <m:r>
            <m:t>R</m:t>
          </m:r>
          <m:r>
            <m:t>R</m:t>
          </m:r>
          <m:r>
            <m:rPr>
              <m:sty m:val="p"/>
            </m:rPr>
            <m:t>=</m:t>
          </m:r>
          <m:f>
            <m:fPr>
              <m:type m:val="bar"/>
            </m:fPr>
            <m:num>
              <m:sSub>
                <m:e>
                  <m:r>
                    <m:t>p</m:t>
                  </m:r>
                </m:e>
                <m:sub>
                  <m:r>
                    <m:t>T</m:t>
                  </m:r>
                </m:sub>
              </m:sSub>
            </m:num>
            <m:den>
              <m:sSub>
                <m:e>
                  <m:r>
                    <m:t>p</m:t>
                  </m:r>
                </m:e>
                <m:sub>
                  <m:r>
                    <m:t>C</m:t>
                  </m:r>
                </m:sub>
              </m:sSub>
            </m:den>
          </m:f>
        </m:oMath>
      </m:oMathPara>
    </w:p>
    <w:p>
      <w:pPr>
        <w:pStyle w:val="FirstParagraph"/>
      </w:pPr>
      <w:r>
        <w:t xml:space="preserve">The corresponding standard error can be computed as,</w:t>
      </w:r>
    </w:p>
    <w:p>
      <w:pPr>
        <w:pStyle w:val="BodyText"/>
      </w:pPr>
      <m:oMathPara>
        <m:oMathParaPr>
          <m:jc m:val="center"/>
        </m:oMathParaPr>
        <m:oMath>
          <m:r>
            <m:t>S</m:t>
          </m:r>
          <m:sSub>
            <m:e>
              <m:r>
                <m:t>E</m:t>
              </m:r>
            </m:e>
            <m:sub>
              <m:r>
                <m:t>R</m:t>
              </m:r>
              <m:r>
                <m:t>R</m:t>
              </m:r>
            </m:sub>
          </m:sSub>
          <m:r>
            <m:rPr>
              <m:sty m:val="p"/>
            </m:rPr>
            <m:t>=</m:t>
          </m:r>
          <m:rad>
            <m:radPr>
              <m:degHide m:val="1"/>
            </m:radPr>
            <m:deg/>
            <m:e>
              <m:f>
                <m:fPr>
                  <m:type m:val="bar"/>
                </m:fPr>
                <m:num>
                  <m:sSub>
                    <m:e>
                      <m:r>
                        <m:t>p</m:t>
                      </m:r>
                    </m:e>
                    <m:sub>
                      <m:r>
                        <m:t>T</m:t>
                      </m:r>
                    </m:sub>
                  </m:sSub>
                </m:num>
                <m:den>
                  <m:sSub>
                    <m:e>
                      <m:r>
                        <m:t>n</m:t>
                      </m:r>
                    </m:e>
                    <m:sub>
                      <m:r>
                        <m:t>T</m:t>
                      </m:r>
                    </m:sub>
                  </m:sSub>
                </m:den>
              </m:f>
              <m:r>
                <m:rPr>
                  <m:sty m:val="p"/>
                </m:rPr>
                <m:t>+</m:t>
              </m:r>
              <m:f>
                <m:fPr>
                  <m:type m:val="bar"/>
                </m:fPr>
                <m:num>
                  <m:sSub>
                    <m:e>
                      <m:r>
                        <m:t>p</m:t>
                      </m:r>
                    </m:e>
                    <m:sub>
                      <m:r>
                        <m:t>C</m:t>
                      </m:r>
                    </m:sub>
                  </m:sSub>
                </m:num>
                <m:den>
                  <m:sSub>
                    <m:e>
                      <m:r>
                        <m:t>n</m:t>
                      </m:r>
                    </m:e>
                    <m:sub>
                      <m:r>
                        <m:t>C</m:t>
                      </m:r>
                    </m:sub>
                  </m:sSub>
                </m:den>
              </m:f>
            </m:e>
          </m:rad>
        </m:oMath>
      </m:oMathPara>
    </w:p>
    <w:p>
      <w:pPr>
        <w:pStyle w:val="FirstParagraph"/>
      </w:pPr>
      <w:r>
        <w:t xml:space="preserve">The confidence intervals can be computed from the standard error,</w:t>
      </w:r>
    </w:p>
    <w:p>
      <w:pPr>
        <w:pStyle w:val="BodyText"/>
      </w:pPr>
      <m:oMathPara>
        <m:oMathParaPr>
          <m:jc m:val="center"/>
        </m:oMathParaPr>
        <m:oMath>
          <m:r>
            <m:t>C</m:t>
          </m:r>
          <m:sSub>
            <m:e>
              <m:r>
                <m:t>I</m:t>
              </m:r>
            </m:e>
            <m:sub>
              <m:r>
                <m:t>R</m:t>
              </m:r>
              <m:r>
                <m:t>R</m:t>
              </m:r>
            </m:sub>
          </m:sSub>
          <m:r>
            <m:rPr>
              <m:sty m:val="p"/>
            </m:rPr>
            <m:t>=</m:t>
          </m:r>
          <m:r>
            <m:t>R</m:t>
          </m:r>
          <m:r>
            <m:t>R</m:t>
          </m:r>
          <m:r>
            <m:rPr>
              <m:sty m:val="p"/>
            </m:rPr>
            <m:t>±</m:t>
          </m:r>
          <m:r>
            <m:t>1.96</m:t>
          </m:r>
          <m:r>
            <m:rPr>
              <m:sty m:val="p"/>
            </m:rPr>
            <m:t>×</m:t>
          </m:r>
          <m:r>
            <m:t>S</m:t>
          </m:r>
          <m:sSub>
            <m:e>
              <m:r>
                <m:t>E</m:t>
              </m:r>
            </m:e>
            <m:sub>
              <m:r>
                <m:t>R</m:t>
              </m:r>
              <m:r>
                <m:t>R</m:t>
              </m:r>
            </m:sub>
          </m:sSub>
        </m:oMath>
      </m:oMathPara>
    </w:p>
    <w:p>
      <w:pPr>
        <w:pStyle w:val="FirstParagraph"/>
      </w:pPr>
      <w:r>
        <w:t xml:space="preserve">To compute relative risk, we can simply use the equations above in base R.</w:t>
      </w:r>
    </w:p>
    <w:p>
      <w:pPr>
        <w:pStyle w:val="SourceCode"/>
      </w:pPr>
      <w:r>
        <w:rPr>
          <w:rStyle w:val="CommentTok"/>
        </w:rPr>
        <w:t xml:space="preserve"># Example:</w:t>
      </w:r>
      <w:r>
        <w:br/>
      </w:r>
      <w:r>
        <w:rPr>
          <w:rStyle w:val="CommentTok"/>
        </w:rPr>
        <w:t xml:space="preserve"># Treatment Group: 10 diseased, 43 healthy, 53 total</w:t>
      </w:r>
      <w:r>
        <w:br/>
      </w:r>
      <w:r>
        <w:rPr>
          <w:rStyle w:val="CommentTok"/>
        </w:rPr>
        <w:t xml:space="preserve"># Control Group:  24 diseased, 41 healthy, 65 total</w:t>
      </w:r>
      <w:r>
        <w:br/>
      </w:r>
      <w:r>
        <w:br/>
      </w:r>
      <w:r>
        <w:rPr>
          <w:rStyle w:val="NormalTok"/>
        </w:rPr>
        <w:t xml:space="preserve">pT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DecValTok"/>
        </w:rPr>
        <w:t xml:space="preserve">43</w:t>
      </w:r>
      <w:r>
        <w:rPr>
          <w:rStyle w:val="SpecialCharTok"/>
        </w:rPr>
        <w:t xml:space="preserve">+</w:t>
      </w:r>
      <w:r>
        <w:rPr>
          <w:rStyle w:val="DecValTok"/>
        </w:rPr>
        <w:t xml:space="preserve">10</w:t>
      </w:r>
      <w:r>
        <w:rPr>
          <w:rStyle w:val="NormalTok"/>
        </w:rPr>
        <w:t xml:space="preserve">)</w:t>
      </w:r>
      <w:r>
        <w:br/>
      </w:r>
      <w:r>
        <w:rPr>
          <w:rStyle w:val="NormalTok"/>
        </w:rPr>
        <w:t xml:space="preserve">pC </w:t>
      </w:r>
      <w:r>
        <w:rPr>
          <w:rStyle w:val="OtherTok"/>
        </w:rPr>
        <w:t xml:space="preserve">&lt;-</w:t>
      </w:r>
      <w:r>
        <w:rPr>
          <w:rStyle w:val="NormalTok"/>
        </w:rPr>
        <w:t xml:space="preserve"> </w:t>
      </w:r>
      <w:r>
        <w:rPr>
          <w:rStyle w:val="DecValTok"/>
        </w:rPr>
        <w:t xml:space="preserve">24</w:t>
      </w:r>
      <w:r>
        <w:rPr>
          <w:rStyle w:val="SpecialCharTok"/>
        </w:rPr>
        <w:t xml:space="preserve">/</w:t>
      </w:r>
      <w:r>
        <w:rPr>
          <w:rStyle w:val="NormalTok"/>
        </w:rPr>
        <w:t xml:space="preserve">(</w:t>
      </w:r>
      <w:r>
        <w:rPr>
          <w:rStyle w:val="DecValTok"/>
        </w:rPr>
        <w:t xml:space="preserve">41</w:t>
      </w:r>
      <w:r>
        <w:rPr>
          <w:rStyle w:val="SpecialCharTok"/>
        </w:rPr>
        <w:t xml:space="preserve">+</w:t>
      </w:r>
      <w:r>
        <w:rPr>
          <w:rStyle w:val="DecValTok"/>
        </w:rPr>
        <w:t xml:space="preserve">24</w:t>
      </w:r>
      <w:r>
        <w:rPr>
          <w:rStyle w:val="NormalTok"/>
        </w:rPr>
        <w:t xml:space="preserve">)</w:t>
      </w:r>
      <w:r>
        <w:br/>
      </w:r>
      <w:r>
        <w:rPr>
          <w:rStyle w:val="NormalTok"/>
        </w:rPr>
        <w:t xml:space="preserve">nT </w:t>
      </w:r>
      <w:r>
        <w:rPr>
          <w:rStyle w:val="OtherTok"/>
        </w:rPr>
        <w:t xml:space="preserve">&lt;-</w:t>
      </w:r>
      <w:r>
        <w:rPr>
          <w:rStyle w:val="NormalTok"/>
        </w:rPr>
        <w:t xml:space="preserve"> </w:t>
      </w:r>
      <w:r>
        <w:rPr>
          <w:rStyle w:val="DecValTok"/>
        </w:rPr>
        <w:t xml:space="preserve">53</w:t>
      </w:r>
      <w:r>
        <w:br/>
      </w:r>
      <w:r>
        <w:rPr>
          <w:rStyle w:val="NormalTok"/>
        </w:rPr>
        <w:t xml:space="preserve">nC </w:t>
      </w:r>
      <w:r>
        <w:rPr>
          <w:rStyle w:val="OtherTok"/>
        </w:rPr>
        <w:t xml:space="preserve">&lt;-</w:t>
      </w:r>
      <w:r>
        <w:rPr>
          <w:rStyle w:val="NormalTok"/>
        </w:rPr>
        <w:t xml:space="preserve"> </w:t>
      </w:r>
      <w:r>
        <w:rPr>
          <w:rStyle w:val="DecValTok"/>
        </w:rPr>
        <w:t xml:space="preserve">65</w:t>
      </w:r>
      <w:r>
        <w:br/>
      </w:r>
      <w:r>
        <w:br/>
      </w:r>
      <w:r>
        <w:rPr>
          <w:rStyle w:val="NormalTok"/>
        </w:rPr>
        <w:t xml:space="preserve">RR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(pT</w:t>
      </w:r>
      <w:r>
        <w:rPr>
          <w:rStyle w:val="SpecialCharTok"/>
        </w:rPr>
        <w:t xml:space="preserve">/</w:t>
      </w:r>
      <w:r>
        <w:rPr>
          <w:rStyle w:val="NormalTok"/>
        </w:rPr>
        <w:t xml:space="preserve">nT </w:t>
      </w:r>
      <w:r>
        <w:rPr>
          <w:rStyle w:val="SpecialCharTok"/>
        </w:rPr>
        <w:t xml:space="preserve">+</w:t>
      </w:r>
      <w:r>
        <w:rPr>
          <w:rStyle w:val="NormalTok"/>
        </w:rPr>
        <w:t xml:space="preserve"> pC</w:t>
      </w:r>
      <w:r>
        <w:rPr>
          <w:rStyle w:val="SpecialCharTok"/>
        </w:rPr>
        <w:t xml:space="preserve">/</w:t>
      </w:r>
      <w:r>
        <w:rPr>
          <w:rStyle w:val="NormalTok"/>
        </w:rPr>
        <w:t xml:space="preserve">nC)</w:t>
      </w:r>
      <w:r>
        <w:br/>
      </w:r>
      <w:r>
        <w:br/>
      </w:r>
      <w:r>
        <w:rPr>
          <w:rStyle w:val="NormalTok"/>
        </w:rPr>
        <w:t xml:space="preserve">RRlow </w:t>
      </w:r>
      <w:r>
        <w:rPr>
          <w:rStyle w:val="OtherTok"/>
        </w:rPr>
        <w:t xml:space="preserve">&lt;-</w:t>
      </w:r>
      <w:r>
        <w:rPr>
          <w:rStyle w:val="NormalTok"/>
        </w:rPr>
        <w:t xml:space="preserve"> RR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RRhigh </w:t>
      </w:r>
      <w:r>
        <w:rPr>
          <w:rStyle w:val="OtherTok"/>
        </w:rPr>
        <w:t xml:space="preserve">&lt;-</w:t>
      </w:r>
      <w:r>
        <w:rPr>
          <w:rStyle w:val="NormalTok"/>
        </w:rPr>
        <w:t xml:space="preserve"> RR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RR =</w:t>
      </w:r>
      <w:r>
        <w:rPr>
          <w:rStyle w:val="NormalTok"/>
        </w:rPr>
        <w:t xml:space="preserve"> MOTE</w:t>
      </w:r>
      <w:r>
        <w:rPr>
          <w:rStyle w:val="SpecialCharTok"/>
        </w:rPr>
        <w:t xml:space="preserve">::</w:t>
      </w:r>
      <w:r>
        <w:rPr>
          <w:rStyle w:val="FunctionTok"/>
        </w:rPr>
        <w:t xml:space="preserve">apa</w:t>
      </w:r>
      <w:r>
        <w:rPr>
          <w:rStyle w:val="NormalTok"/>
        </w:rPr>
        <w:t xml:space="preserve">(RR), </w:t>
      </w:r>
      <w:r>
        <w:br/>
      </w:r>
      <w:r>
        <w:rPr>
          <w:rStyle w:val="NormalTok"/>
        </w:rPr>
        <w:t xml:space="preserve">           </w:t>
      </w:r>
      <w:r>
        <w:rPr>
          <w:rStyle w:val="AttributeTok"/>
        </w:rPr>
        <w:t xml:space="preserve">RRlow =</w:t>
      </w:r>
      <w:r>
        <w:rPr>
          <w:rStyle w:val="NormalTok"/>
        </w:rPr>
        <w:t xml:space="preserve"> MOTE</w:t>
      </w:r>
      <w:r>
        <w:rPr>
          <w:rStyle w:val="SpecialCharTok"/>
        </w:rPr>
        <w:t xml:space="preserve">::</w:t>
      </w:r>
      <w:r>
        <w:rPr>
          <w:rStyle w:val="FunctionTok"/>
        </w:rPr>
        <w:t xml:space="preserve">apa</w:t>
      </w:r>
      <w:r>
        <w:rPr>
          <w:rStyle w:val="NormalTok"/>
        </w:rPr>
        <w:t xml:space="preserve">(RRlow), </w:t>
      </w:r>
      <w:r>
        <w:br/>
      </w:r>
      <w:r>
        <w:rPr>
          <w:rStyle w:val="NormalTok"/>
        </w:rPr>
        <w:t xml:space="preserve">           </w:t>
      </w:r>
      <w:r>
        <w:rPr>
          <w:rStyle w:val="AttributeTok"/>
        </w:rPr>
        <w:t xml:space="preserve">RRhigh =</w:t>
      </w:r>
      <w:r>
        <w:rPr>
          <w:rStyle w:val="NormalTok"/>
        </w:rPr>
        <w:t xml:space="preserve"> MOTE</w:t>
      </w:r>
      <w:r>
        <w:rPr>
          <w:rStyle w:val="SpecialCharTok"/>
        </w:rPr>
        <w:t xml:space="preserve">::</w:t>
      </w:r>
      <w:r>
        <w:rPr>
          <w:rStyle w:val="FunctionTok"/>
        </w:rPr>
        <w:t xml:space="preserve">apa</w:t>
      </w:r>
      <w:r>
        <w:rPr>
          <w:rStyle w:val="NormalTok"/>
        </w:rPr>
        <w:t xml:space="preserve">(RRhigh))</w:t>
      </w:r>
    </w:p>
    <w:p>
      <w:pPr>
        <w:pStyle w:val="SourceCode"/>
      </w:pPr>
      <w:r>
        <w:rPr>
          <w:rStyle w:val="VerbatimChar"/>
        </w:rPr>
        <w:t xml:space="preserve">     RR RRlow RRhigh</w:t>
      </w:r>
      <w:r>
        <w:br/>
      </w:r>
      <w:r>
        <w:rPr>
          <w:rStyle w:val="VerbatimChar"/>
        </w:rPr>
        <w:t xml:space="preserve">1 0.511 0.323  0.699</w:t>
      </w:r>
    </w:p>
    <w:bookmarkEnd w:id="114"/>
    <w:bookmarkEnd w:id="115"/>
    <w:bookmarkStart w:id="156" w:name="effect-sizes-for-anovas"/>
    <w:p>
      <w:pPr>
        <w:pStyle w:val="Heading1"/>
      </w:pPr>
      <w:r>
        <w:t xml:space="preserve">11. Effect Sizes for ANOVAs</w:t>
      </w:r>
    </w:p>
    <w:bookmarkStart w:id="116" w:name="anovas"/>
    <w:p>
      <w:pPr>
        <w:pStyle w:val="Heading2"/>
      </w:pPr>
      <w:r>
        <w:t xml:space="preserve">11.1 ANOVAs</w:t>
      </w:r>
    </w:p>
    <w:p>
      <w:pPr>
        <w:pStyle w:val="FirstParagraph"/>
      </w:pPr>
      <w:r>
        <w:t xml:space="preserve">For ANOVAs/F-tests, you will always need to report two kinds of effects: the omnibus effect of the factor(s) and the effect of planned contrasts or post hoc comparisons.</w:t>
      </w:r>
    </w:p>
    <w:p>
      <w:pPr>
        <w:pStyle w:val="BodyText"/>
      </w:pPr>
      <w:r>
        <w:t xml:space="preserve">For instance, imagine that you are comparing three groups/conditions with a one-way ANOVA. The ANOVA will first return an F-statistic, the degrees of freedom, and the associated p-value. Here, you need to calculate the size of this omnibus factor effect in eta-squared, partial eta-squared, or generalized eta-squared.</w:t>
      </w:r>
    </w:p>
    <w:p>
      <w:pPr>
        <w:pStyle w:val="BodyText"/>
      </w:pPr>
      <w:r>
        <w:t xml:space="preserve">Suppose the omnibus effect is significant. You now know that there is at least one group that differs from the others. You want to know which group(s) differ from the others, and how much they differ. Therefore, you conduct post hoc comparisons on these groups. Because post hoc comparisons compare each group with the others in pairs, you will get a t-statistic and p-value for each comparison. For this, you can calculate and report a standardized mean difference.</w:t>
      </w:r>
    </w:p>
    <w:p>
      <w:pPr>
        <w:pStyle w:val="BodyText"/>
      </w:pPr>
      <w:r>
        <w:t xml:space="preserve">Imagine that you have two independent variables or factors, and you conduct a two-by-two factorial ANOVA. The first thing to do then is look at the interaction. If the interaction is significant, you again report the associated omnibus effect size measures, and proceed to analyze the simple effects. Depending on your research question, you compare the levels of one IV on each level of the other IV. You will report d or g for these simple effects.</w:t>
      </w:r>
      <w:r>
        <w:t xml:space="preserve"> </w:t>
      </w:r>
      <w:r>
        <w:t xml:space="preserve">If the interaction is not significant, you look at the main effects and report the associated omnibus effect. You then proceed to analyze the main effect by comparing the levels of one IV while collapsing/aggregating the levels of the other IV. You will report d or g for these pairwise comparisons.</w:t>
      </w:r>
      <w:r>
        <w:t xml:space="preserve"> </w:t>
      </w:r>
      <w:r>
        <w:t xml:space="preserve">Note that lower-order effects are not directly interpretable if higher-order effects are significant. If you have a significant interaction in a two-way ANOVA, you cannot interpret the main effects directly. If you have a significant three-way interaction in a three-way ANOVA, you cannot interpret the main effects or the two-way interactions directly, regardless of whether they are significant or not.</w:t>
      </w:r>
    </w:p>
    <w:bookmarkEnd w:id="116"/>
    <w:bookmarkStart w:id="120" w:name="sec-aov-table"/>
    <w:p>
      <w:pPr>
        <w:pStyle w:val="Heading2"/>
      </w:pPr>
      <w:r>
        <w:t xml:space="preserve">11.2 ANOVA tables</w:t>
      </w:r>
    </w:p>
    <w:p>
      <w:pPr>
        <w:pStyle w:val="FirstParagraph"/>
      </w:pPr>
      <w:r>
        <w:t xml:space="preserve">An ANOVA table generally consists of the grouping factors (+ residuals), the sum of squares, the degrees of freedom, the mean square, the F-statistic, and the p-value. Using base R, we can construct an ANOVA table using the</w:t>
      </w:r>
      <w:r>
        <w:t xml:space="preserve"> </w:t>
      </w:r>
      <w:r>
        <w:rPr>
          <w:rStyle w:val="VerbatimChar"/>
        </w:rPr>
        <w:t xml:space="preserve">aov()</w:t>
      </w:r>
      <w:r>
        <w:t xml:space="preserve"> </w:t>
      </w:r>
      <w:r>
        <w:t xml:space="preserve">function to generate the ANOVA model and then using</w:t>
      </w:r>
      <w:r>
        <w:t xml:space="preserve"> </w:t>
      </w:r>
      <w:r>
        <w:rPr>
          <w:rStyle w:val="VerbatimChar"/>
        </w:rPr>
        <w:t xml:space="preserve">summary.aov()</w:t>
      </w:r>
      <w:r>
        <w:t xml:space="preserve"> </w:t>
      </w:r>
      <w:r>
        <w:t xml:space="preserve">to extract the table. For an example case, we will use the</w:t>
      </w:r>
      <w:r>
        <w:t xml:space="preserve"> </w:t>
      </w:r>
      <w:r>
        <w:rPr>
          <w:rStyle w:val="VerbatimChar"/>
        </w:rPr>
        <w:t xml:space="preserve">palmerpenguins</w:t>
      </w:r>
      <w:r>
        <w:t xml:space="preserve"> </w:t>
      </w:r>
      <w:r>
        <w:t xml:space="preserve">data set package and we will investigate the differences in the body mass (the outcome) of three penguin species (the predictor/grouping variable):</w:t>
      </w:r>
    </w:p>
    <w:p>
      <w:pPr>
        <w:pStyle w:val="SourceCode"/>
      </w:pPr>
      <w:r>
        <w:rPr>
          <w:rStyle w:val="FunctionTok"/>
        </w:rPr>
        <w:t xml:space="preserve">library</w:t>
      </w:r>
      <w:r>
        <w:rPr>
          <w:rStyle w:val="NormalTok"/>
        </w:rPr>
        <w:t xml:space="preserve">(palmerpenguins)</w:t>
      </w:r>
      <w:r>
        <w:br/>
      </w:r>
      <w:r>
        <w:br/>
      </w:r>
      <w:r>
        <w:rPr>
          <w:rStyle w:val="CommentTok"/>
        </w:rPr>
        <w:t xml:space="preserve"># construct anova model </w:t>
      </w:r>
      <w:r>
        <w:br/>
      </w:r>
      <w:r>
        <w:rPr>
          <w:rStyle w:val="CommentTok"/>
        </w:rPr>
        <w:t xml:space="preserve"># formula structure: outcome ~ grouping variable</w:t>
      </w:r>
      <w:r>
        <w:br/>
      </w:r>
      <w:r>
        <w:rPr>
          <w:rStyle w:val="NormalTok"/>
        </w:rPr>
        <w:t xml:space="preserve">ANOVA_mdl </w:t>
      </w:r>
      <w:r>
        <w:rPr>
          <w:rStyle w:val="OtherTok"/>
        </w:rPr>
        <w:t xml:space="preserve">&lt;-</w:t>
      </w:r>
      <w:r>
        <w:rPr>
          <w:rStyle w:val="NormalTok"/>
        </w:rPr>
        <w:t xml:space="preserve"> </w:t>
      </w:r>
      <w:r>
        <w:rPr>
          <w:rStyle w:val="FunctionTok"/>
        </w:rPr>
        <w:t xml:space="preserve">aov</w:t>
      </w:r>
      <w:r>
        <w:rPr>
          <w:rStyle w:val="NormalTok"/>
        </w:rPr>
        <w:t xml:space="preserve">(body_mass_g </w:t>
      </w:r>
      <w:r>
        <w:rPr>
          <w:rStyle w:val="SpecialCharTok"/>
        </w:rPr>
        <w:t xml:space="preserve">~</w:t>
      </w:r>
      <w:r>
        <w:rPr>
          <w:rStyle w:val="NormalTok"/>
        </w:rPr>
        <w:t xml:space="preserve"> species, </w:t>
      </w:r>
      <w:r>
        <w:br/>
      </w:r>
      <w:r>
        <w:rPr>
          <w:rStyle w:val="NormalTok"/>
        </w:rPr>
        <w:t xml:space="preserve">                 </w:t>
      </w:r>
      <w:r>
        <w:rPr>
          <w:rStyle w:val="AttributeTok"/>
        </w:rPr>
        <w:t xml:space="preserve">data =</w:t>
      </w:r>
      <w:r>
        <w:rPr>
          <w:rStyle w:val="NormalTok"/>
        </w:rPr>
        <w:t xml:space="preserve"> penguins) </w:t>
      </w:r>
      <w:r>
        <w:rPr>
          <w:rStyle w:val="CommentTok"/>
        </w:rPr>
        <w:t xml:space="preserve"># dataset</w:t>
      </w:r>
      <w:r>
        <w:br/>
      </w:r>
      <w:r>
        <w:br/>
      </w:r>
      <w:r>
        <w:rPr>
          <w:rStyle w:val="NormalTok"/>
        </w:rPr>
        <w:t xml:space="preserve">ANOVA_table </w:t>
      </w:r>
      <w:r>
        <w:rPr>
          <w:rStyle w:val="OtherTok"/>
        </w:rPr>
        <w:t xml:space="preserve">&lt;-</w:t>
      </w:r>
      <w:r>
        <w:rPr>
          <w:rStyle w:val="NormalTok"/>
        </w:rPr>
        <w:t xml:space="preserve"> </w:t>
      </w:r>
      <w:r>
        <w:rPr>
          <w:rStyle w:val="FunctionTok"/>
        </w:rPr>
        <w:t xml:space="preserve">summary.aov</w:t>
      </w:r>
      <w:r>
        <w:rPr>
          <w:rStyle w:val="NormalTok"/>
        </w:rPr>
        <w:t xml:space="preserve">(ANOVA_mdl)</w:t>
      </w:r>
      <w:r>
        <w:br/>
      </w:r>
      <w:r>
        <w:rPr>
          <w:rStyle w:val="NormalTok"/>
        </w:rPr>
        <w:t xml:space="preserve">ANOVA_table</w:t>
      </w:r>
    </w:p>
    <w:p>
      <w:pPr>
        <w:pStyle w:val="SourceCode"/>
      </w:pPr>
      <w:r>
        <w:rPr>
          <w:rStyle w:val="VerbatimChar"/>
        </w:rPr>
        <w:t xml:space="preserve">             Df    Sum Sq  Mean Sq F value Pr(&gt;F)    </w:t>
      </w:r>
      <w:r>
        <w:br/>
      </w:r>
      <w:r>
        <w:rPr>
          <w:rStyle w:val="VerbatimChar"/>
        </w:rPr>
        <w:t xml:space="preserve">species       2 146864214 73432107   343.6 &lt;2e-16 ***</w:t>
      </w:r>
      <w:r>
        <w:br/>
      </w:r>
      <w:r>
        <w:rPr>
          <w:rStyle w:val="VerbatimChar"/>
        </w:rPr>
        <w:t xml:space="preserve">Residuals   339  72443483   213698                   </w:t>
      </w:r>
      <w:r>
        <w:br/>
      </w:r>
      <w:r>
        <w:rPr>
          <w:rStyle w:val="VerbatimChar"/>
        </w:rPr>
        <w:t xml:space="preserve">---</w:t>
      </w:r>
      <w:r>
        <w:br/>
      </w:r>
      <w:r>
        <w:rPr>
          <w:rStyle w:val="VerbatimChar"/>
        </w:rPr>
        <w:t xml:space="preserve">Signif. codes:  0 '***' 0.001 '**' 0.01 '*' 0.05 '.' 0.1 ' ' 1</w:t>
      </w:r>
      <w:r>
        <w:br/>
      </w:r>
      <w:r>
        <w:rPr>
          <w:rStyle w:val="VerbatimChar"/>
        </w:rPr>
        <w:t xml:space="preserve">2 observations deleted due to missingness</w:t>
      </w:r>
    </w:p>
    <w:p>
      <w:pPr>
        <w:pStyle w:val="FirstParagraph"/>
      </w:pPr>
      <w:r>
        <w:t xml:space="preserve">By default,</w:t>
      </w:r>
      <w:r>
        <w:t xml:space="preserve"> </w:t>
      </w:r>
      <w:r>
        <w:rPr>
          <w:rStyle w:val="VerbatimChar"/>
        </w:rPr>
        <w:t xml:space="preserve">summary.aov()</w:t>
      </w:r>
      <w:r>
        <w:t xml:space="preserve"> </w:t>
      </w:r>
      <w:r>
        <w:t xml:space="preserve">does not report the</w:t>
      </w:r>
      <w:r>
        <w:t xml:space="preserve"> </w:t>
      </w:r>
      <m:oMath>
        <m:sSup>
          <m:e>
            <m:r>
              <m:t>η</m:t>
            </m:r>
          </m:e>
          <m:sup>
            <m:r>
              <m:t>2</m:t>
            </m:r>
          </m:sup>
        </m:sSup>
      </m:oMath>
      <w:r>
        <w:t xml:space="preserve"> </w:t>
      </w:r>
      <w:r>
        <w:t xml:space="preserve">value, however we will discuss this more in</w:t>
      </w:r>
      <w:r>
        <w:t xml:space="preserve"> </w:t>
      </w:r>
      <w:hyperlink w:anchor="sec-eta-squared">
        <w:r>
          <w:rPr>
            <w:rStyle w:val="Hyperlink"/>
          </w:rPr>
          <w:t xml:space="preserve">Section 11.8.1</w:t>
        </w:r>
      </w:hyperlink>
      <w:r>
        <w:t xml:space="preserve">. The results show that the mean body mass between the three penguin species (Adelie, Gentoo, Chinstrap) differ significantly from one another.</w:t>
      </w:r>
    </w:p>
    <w:p>
      <w:pPr>
        <w:pStyle w:val="BodyText"/>
      </w:pPr>
      <w:r>
        <w:drawing>
          <wp:inline>
            <wp:extent cx="5334000" cy="4267200"/>
            <wp:effectExtent b="0" l="0" r="0" t="0"/>
            <wp:docPr descr="" title="" id="118" name="Picture"/>
            <a:graphic>
              <a:graphicData uri="http://schemas.openxmlformats.org/drawingml/2006/picture">
                <pic:pic>
                  <pic:nvPicPr>
                    <pic:cNvPr descr="Effect-Sizes-for-ANOVAs_files/figure-docx/unnamed-chunk-1-1.png" id="119" name="Picture"/>
                    <pic:cNvPicPr>
                      <a:picLocks noChangeArrowheads="1" noChangeAspect="1"/>
                    </pic:cNvPicPr>
                  </pic:nvPicPr>
                  <pic:blipFill>
                    <a:blip r:embed="rId117"/>
                    <a:stretch>
                      <a:fillRect/>
                    </a:stretch>
                  </pic:blipFill>
                  <pic:spPr bwMode="auto">
                    <a:xfrm>
                      <a:off x="0" y="0"/>
                      <a:ext cx="5334000" cy="4267200"/>
                    </a:xfrm>
                    <a:prstGeom prst="rect">
                      <a:avLst/>
                    </a:prstGeom>
                    <a:noFill/>
                    <a:ln w="9525">
                      <a:noFill/>
                      <a:headEnd/>
                      <a:tailEnd/>
                    </a:ln>
                  </pic:spPr>
                </pic:pic>
              </a:graphicData>
            </a:graphic>
          </wp:inline>
        </w:drawing>
      </w:r>
    </w:p>
    <w:bookmarkEnd w:id="120"/>
    <w:bookmarkStart w:id="130" w:name="one-way-between-subjects-anova"/>
    <w:p>
      <w:pPr>
        <w:pStyle w:val="Heading2"/>
      </w:pPr>
      <w:r>
        <w:t xml:space="preserve">11.3 One-way between-subjects ANOVA</w:t>
      </w:r>
    </w:p>
    <w:p>
      <w:pPr>
        <w:pStyle w:val="FirstParagraph"/>
      </w:pPr>
      <w:r>
        <w:t xml:space="preserve">One-way between-subject ANOVA is an extension of independent-samples t-tests. The null hypothesis is that all k means of k independent groups are identical, whereas the alternative hypothesis is that there are at least two means from these k groups differ. The assumptions include: (1) independence of observations, (2) normality of residuals, and (3) equality (or homogeneity) of variances (homoscedasticity).</w:t>
      </w:r>
      <w:r>
        <w:rPr>
          <w:rStyle w:val="FootnoteReference"/>
        </w:rPr>
        <w:footnoteReference w:id="121"/>
      </w:r>
    </w:p>
    <w:p>
      <w:pPr>
        <w:pStyle w:val="BodyText"/>
      </w:pPr>
      <w:r>
        <w:t xml:space="preserve">Note. Sometimes you may encounter a between-subject one-way ANOVA which compares only two conditions, particularly when the paper is old. This is essentially a t-test, and the F-statistic is just t-squared. It is preferable to report Cohen’s d for these tests. If you are calculating the effect size for such tests, it’s best to calculate Cohen’s d, or convert the provided eta-squared to Cohen’s d, as Cohen’s d can show the direction of the effect. Subsequent analyses (e.g., power analysis) can also be based on Cohen’s d.</w:t>
      </w:r>
    </w:p>
    <w:p>
      <w:pPr>
        <w:pStyle w:val="BodyText"/>
      </w:pPr>
      <w:r>
        <w:t xml:space="preserve">It’s very easy to determine eta-squared with an F-statistic and the two degrees of freedom from a one-way ANOVA</w:t>
      </w:r>
      <w:r>
        <w:t xml:space="preserve"> </w:t>
      </w:r>
      <w:r>
        <w:rPr>
          <w:rStyle w:val="FootnoteReference"/>
        </w:rPr>
        <w:footnoteReference w:id="122"/>
      </w:r>
      <w:r>
        <w:t xml:space="preserve">.</w:t>
      </w:r>
      <w:r>
        <w:t xml:space="preserve"> </w:t>
      </w:r>
      <w:r>
        <w:rPr>
          <w:bCs/>
          <w:b/>
        </w:rPr>
        <w:t xml:space="preserve">Note that in the case of a one-way between-subject ANOVA, eta-squared is equal to partial eta-squared.</w:t>
      </w:r>
    </w:p>
    <w:bookmarkStart w:id="124" w:name="determining-degrees-of-freedom"/>
    <w:p>
      <w:pPr>
        <w:pStyle w:val="Heading3"/>
      </w:pPr>
      <w:r>
        <w:t xml:space="preserve">11.3.1 Determining degrees of freedom</w:t>
      </w:r>
    </w:p>
    <w:p>
      <w:pPr>
        <w:pStyle w:val="FirstParagraph"/>
      </w:pPr>
      <w:r>
        <w:t xml:space="preserve">Please refer to the following table to determine the degrees of freedom for ANOVA effects, if they are not reported or if you are doubtful that they have been misreported.</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Degrees of freedom</w:t>
            </w:r>
          </w:p>
        </w:tc>
        <w:tc>
          <w:tcPr/>
          <w:p>
            <w:pPr>
              <w:pStyle w:val="Compact"/>
            </w:pPr>
          </w:p>
        </w:tc>
      </w:tr>
      <w:tr>
        <w:tc>
          <w:tcPr/>
          <w:p>
            <w:pPr>
              <w:pStyle w:val="Compact"/>
              <w:jc w:val="left"/>
            </w:pPr>
            <w:r>
              <w:t xml:space="preserve">Between subjects ANOVA</w:t>
            </w:r>
          </w:p>
        </w:tc>
        <w:tc>
          <w:tcPr/>
          <w:p>
            <w:pPr>
              <w:pStyle w:val="Compact"/>
            </w:pPr>
          </w:p>
        </w:tc>
      </w:tr>
      <w:tr>
        <w:tc>
          <w:tcPr/>
          <w:p>
            <w:pPr>
              <w:pStyle w:val="Compact"/>
              <w:jc w:val="left"/>
            </w:pPr>
            <w:r>
              <w:t xml:space="preserve">Effect</w:t>
            </w:r>
          </w:p>
        </w:tc>
        <w:tc>
          <w:tcPr/>
          <w:p>
            <w:pPr>
              <w:pStyle w:val="Compact"/>
              <w:jc w:val="center"/>
            </w:pPr>
            <m:oMath>
              <m:r>
                <m:t>k</m:t>
              </m:r>
              <m:r>
                <m:rPr>
                  <m:sty m:val="p"/>
                </m:rPr>
                <m:t>−</m:t>
              </m:r>
              <m:r>
                <m:t>1</m:t>
              </m:r>
            </m:oMath>
          </w:p>
        </w:tc>
      </w:tr>
      <w:tr>
        <w:tc>
          <w:tcPr/>
          <w:p>
            <w:pPr>
              <w:pStyle w:val="Compact"/>
              <w:jc w:val="left"/>
            </w:pPr>
            <w:r>
              <w:t xml:space="preserve">Error</w:t>
            </w:r>
          </w:p>
        </w:tc>
        <w:tc>
          <w:tcPr/>
          <w:p>
            <w:pPr>
              <w:pStyle w:val="Compact"/>
              <w:jc w:val="center"/>
            </w:pPr>
            <m:oMath>
              <m:r>
                <m:t>n</m:t>
              </m:r>
              <m:r>
                <m:rPr>
                  <m:sty m:val="p"/>
                </m:rPr>
                <m:t>−</m:t>
              </m:r>
              <m:r>
                <m:t>k</m:t>
              </m:r>
            </m:oMath>
          </w:p>
        </w:tc>
      </w:tr>
      <w:tr>
        <w:tc>
          <w:tcPr/>
          <w:p>
            <w:pPr>
              <w:pStyle w:val="Compact"/>
              <w:jc w:val="left"/>
            </w:pPr>
            <w:r>
              <w:t xml:space="preserve">Total</w:t>
            </w:r>
          </w:p>
        </w:tc>
        <w:tc>
          <w:tcPr/>
          <w:p>
            <w:pPr>
              <w:pStyle w:val="Compact"/>
              <w:jc w:val="center"/>
            </w:pPr>
            <m:oMath>
              <m:r>
                <m:t>n</m:t>
              </m:r>
              <m:r>
                <m:rPr>
                  <m:sty m:val="p"/>
                </m:rPr>
                <m:t>−</m:t>
              </m:r>
              <m:r>
                <m:t>1</m:t>
              </m:r>
            </m:oMath>
          </w:p>
        </w:tc>
      </w:tr>
    </w:tbl>
    <w:bookmarkEnd w:id="124"/>
    <w:bookmarkStart w:id="125" w:name="X588ed57321cdf676983d8fb6cd9e0aed2cdd689"/>
    <w:p>
      <w:pPr>
        <w:pStyle w:val="Heading3"/>
      </w:pPr>
      <w:r>
        <w:t xml:space="preserve">11.3.2 Calculating eta-squared from F-statistic and degrees of freedom</w:t>
      </w:r>
    </w:p>
    <w:p>
      <w:pPr>
        <w:pStyle w:val="FirstParagraph"/>
      </w:pPr>
      <w:r>
        <w:t xml:space="preserve">Using the formula below, we can calculate</w:t>
      </w:r>
      <w:r>
        <w:t xml:space="preserve"> </w:t>
      </w:r>
      <m:oMath>
        <m:sSup>
          <m:e>
            <m:r>
              <m:t>η</m:t>
            </m:r>
          </m:e>
          <m:sup>
            <m:r>
              <m:t>2</m:t>
            </m:r>
          </m:sup>
        </m:sSup>
      </m:oMath>
      <w:r>
        <w:t xml:space="preserve"> </w:t>
      </w:r>
      <w:r>
        <w:t xml:space="preserve">of an ANOVA model using the F-statistic and the degrees of freedom,</w:t>
      </w:r>
    </w:p>
    <w:p>
      <w:pPr>
        <w:pStyle w:val="BodyText"/>
      </w:pPr>
      <m:oMathPara>
        <m:oMathParaPr>
          <m:jc m:val="center"/>
        </m:oMathParaPr>
        <m:oMath>
          <m:sSup>
            <m:e>
              <m:r>
                <m:t>η</m:t>
              </m:r>
            </m:e>
            <m:sup>
              <m:r>
                <m:t>2</m:t>
              </m:r>
            </m:sup>
          </m:sSup>
          <m:r>
            <m:rPr>
              <m:sty m:val="p"/>
            </m:rPr>
            <m:t>=</m:t>
          </m:r>
          <m:f>
            <m:fPr>
              <m:type m:val="bar"/>
            </m:fPr>
            <m:num>
              <m:r>
                <m:t>d</m:t>
              </m:r>
              <m:sSub>
                <m:e>
                  <m:r>
                    <m:t>f</m:t>
                  </m:r>
                </m:e>
                <m:sub>
                  <m:r>
                    <m:rPr>
                      <m:nor/>
                      <m:sty m:val="p"/>
                    </m:rPr>
                    <m:t>effect</m:t>
                  </m:r>
                </m:sub>
              </m:sSub>
              <m:r>
                <m:rPr>
                  <m:sty m:val="p"/>
                </m:rPr>
                <m:t>×</m:t>
              </m:r>
              <m:r>
                <m:t>F</m:t>
              </m:r>
            </m:num>
            <m:den>
              <m:r>
                <m:t>d</m:t>
              </m:r>
              <m:sSub>
                <m:e>
                  <m:r>
                    <m:t>f</m:t>
                  </m:r>
                </m:e>
                <m:sub>
                  <m:r>
                    <m:rPr>
                      <m:nor/>
                      <m:sty m:val="p"/>
                    </m:rPr>
                    <m:t>effect</m:t>
                  </m:r>
                </m:sub>
              </m:sSub>
              <m:r>
                <m:rPr>
                  <m:sty m:val="p"/>
                </m:rPr>
                <m:t>×</m:t>
              </m:r>
              <m:r>
                <m:t>F</m:t>
              </m:r>
              <m:r>
                <m:rPr>
                  <m:sty m:val="p"/>
                </m:rPr>
                <m:t>+</m:t>
              </m:r>
              <m:r>
                <m:t>d</m:t>
              </m:r>
              <m:sSub>
                <m:e>
                  <m:r>
                    <m:t>f</m:t>
                  </m:r>
                </m:e>
                <m:sub>
                  <m:r>
                    <m:rPr>
                      <m:nor/>
                      <m:sty m:val="p"/>
                    </m:rPr>
                    <m:t>error</m:t>
                  </m:r>
                </m:sub>
              </m:sSub>
            </m:den>
          </m:f>
          <m:r>
            <m:rPr>
              <m:sty m:val="p"/>
            </m:rPr>
            <m:t>.</m:t>
          </m:r>
        </m:oMath>
      </m:oMathPara>
    </w:p>
    <w:p>
      <w:pPr>
        <w:pStyle w:val="FirstParagraph"/>
      </w:pPr>
      <w:r>
        <w:t xml:space="preserve">In R, we can use the</w:t>
      </w:r>
      <w:r>
        <w:t xml:space="preserve"> </w:t>
      </w:r>
      <w:r>
        <w:rPr>
          <w:rStyle w:val="VerbatimChar"/>
        </w:rPr>
        <w:t xml:space="preserve">F_to_eta2()</w:t>
      </w:r>
      <w:r>
        <w:t xml:space="preserve"> </w:t>
      </w:r>
      <w:r>
        <w:t xml:space="preserve">function from the</w:t>
      </w:r>
      <w:r>
        <w:t xml:space="preserve"> </w:t>
      </w:r>
      <w:r>
        <w:rPr>
          <w:rStyle w:val="VerbatimChar"/>
        </w:rPr>
        <w:t xml:space="preserve">effectsize</w:t>
      </w:r>
      <w:r>
        <w:t xml:space="preserve"> </w:t>
      </w:r>
      <w:r>
        <w:t xml:space="preserve">package</w:t>
      </w:r>
      <w:r>
        <w:t xml:space="preserve"> </w:t>
      </w:r>
      <w:r>
        <w:t xml:space="preserve">(Ben-Shachar, Lüdecke, and Makowski 2020)</w:t>
      </w:r>
      <w:r>
        <w:t xml:space="preserve">:</w:t>
      </w:r>
    </w:p>
    <w:p>
      <w:pPr>
        <w:pStyle w:val="SourceCode"/>
      </w:pPr>
      <w:r>
        <w:rPr>
          <w:rStyle w:val="FunctionTok"/>
        </w:rPr>
        <w:t xml:space="preserve">library</w:t>
      </w:r>
      <w:r>
        <w:rPr>
          <w:rStyle w:val="NormalTok"/>
        </w:rPr>
        <w:t xml:space="preserve">(effectsize)</w:t>
      </w:r>
      <w:r>
        <w:br/>
      </w:r>
      <w:r>
        <w:br/>
      </w:r>
      <w:r>
        <w:rPr>
          <w:rStyle w:val="NormalTok"/>
        </w:rPr>
        <w:t xml:space="preserve">n </w:t>
      </w:r>
      <w:r>
        <w:rPr>
          <w:rStyle w:val="OtherTok"/>
        </w:rPr>
        <w:t xml:space="preserve">=</w:t>
      </w:r>
      <w:r>
        <w:rPr>
          <w:rStyle w:val="NormalTok"/>
        </w:rPr>
        <w:t xml:space="preserve"> </w:t>
      </w:r>
      <w:r>
        <w:rPr>
          <w:rStyle w:val="DecValTok"/>
        </w:rPr>
        <w:t xml:space="preserve">154</w:t>
      </w:r>
      <w:r>
        <w:rPr>
          <w:rStyle w:val="NormalTok"/>
        </w:rPr>
        <w:t xml:space="preserve"> </w:t>
      </w:r>
      <w:r>
        <w:rPr>
          <w:rStyle w:val="CommentTok"/>
        </w:rPr>
        <w:t xml:space="preserve"># number of subjects</w:t>
      </w:r>
      <w:r>
        <w:br/>
      </w:r>
      <w:r>
        <w:rPr>
          <w:rStyle w:val="NormalTok"/>
        </w:rPr>
        <w:t xml:space="preserve">k </w:t>
      </w:r>
      <w:r>
        <w:rPr>
          <w:rStyle w:val="OtherTok"/>
        </w:rPr>
        <w:t xml:space="preserve">=</w:t>
      </w:r>
      <w:r>
        <w:rPr>
          <w:rStyle w:val="NormalTok"/>
        </w:rPr>
        <w:t xml:space="preserve"> </w:t>
      </w:r>
      <w:r>
        <w:rPr>
          <w:rStyle w:val="DecValTok"/>
        </w:rPr>
        <w:t xml:space="preserve">3</w:t>
      </w:r>
      <w:r>
        <w:rPr>
          <w:rStyle w:val="NormalTok"/>
        </w:rPr>
        <w:t xml:space="preserve"> </w:t>
      </w:r>
      <w:r>
        <w:rPr>
          <w:rStyle w:val="CommentTok"/>
        </w:rPr>
        <w:t xml:space="preserve"># number of groups</w:t>
      </w:r>
      <w:r>
        <w:br/>
      </w:r>
      <w:r>
        <w:rPr>
          <w:rStyle w:val="NormalTok"/>
        </w:rPr>
        <w:t xml:space="preserve">f </w:t>
      </w:r>
      <w:r>
        <w:rPr>
          <w:rStyle w:val="OtherTok"/>
        </w:rPr>
        <w:t xml:space="preserve">=</w:t>
      </w:r>
      <w:r>
        <w:rPr>
          <w:rStyle w:val="NormalTok"/>
        </w:rPr>
        <w:t xml:space="preserve"> </w:t>
      </w:r>
      <w:r>
        <w:rPr>
          <w:rStyle w:val="FloatTok"/>
        </w:rPr>
        <w:t xml:space="preserve">84.3</w:t>
      </w:r>
      <w:r>
        <w:rPr>
          <w:rStyle w:val="NormalTok"/>
        </w:rPr>
        <w:t xml:space="preserve"> </w:t>
      </w:r>
      <w:r>
        <w:rPr>
          <w:rStyle w:val="CommentTok"/>
        </w:rPr>
        <w:t xml:space="preserve"># F-statistic</w:t>
      </w:r>
      <w:r>
        <w:br/>
      </w:r>
      <w:r>
        <w:br/>
      </w:r>
      <w:r>
        <w:rPr>
          <w:rStyle w:val="NormalTok"/>
        </w:rPr>
        <w:t xml:space="preserve">df_effect </w:t>
      </w:r>
      <w:r>
        <w:rPr>
          <w:rStyle w:val="Othe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br/>
      </w:r>
      <w:r>
        <w:rPr>
          <w:rStyle w:val="NormalTok"/>
        </w:rPr>
        <w:t xml:space="preserve">df_error </w:t>
      </w:r>
      <w:r>
        <w:rPr>
          <w:rStyle w:val="OtherTok"/>
        </w:rPr>
        <w:t xml:space="preserve">=</w:t>
      </w:r>
      <w:r>
        <w:rPr>
          <w:rStyle w:val="NormalTok"/>
        </w:rPr>
        <w:t xml:space="preserve"> n </w:t>
      </w:r>
      <w:r>
        <w:rPr>
          <w:rStyle w:val="SpecialCharTok"/>
        </w:rPr>
        <w:t xml:space="preserve">-</w:t>
      </w:r>
      <w:r>
        <w:rPr>
          <w:rStyle w:val="NormalTok"/>
        </w:rPr>
        <w:t xml:space="preserve"> k</w:t>
      </w:r>
      <w:r>
        <w:br/>
      </w:r>
      <w:r>
        <w:br/>
      </w:r>
      <w:r>
        <w:rPr>
          <w:rStyle w:val="FunctionTok"/>
        </w:rPr>
        <w:t xml:space="preserve">F_to_eta2</w:t>
      </w:r>
      <w:r>
        <w:rPr>
          <w:rStyle w:val="NormalTok"/>
        </w:rPr>
        <w:t xml:space="preserve">(</w:t>
      </w:r>
      <w:r>
        <w:rPr>
          <w:rStyle w:val="AttributeTok"/>
        </w:rPr>
        <w:t xml:space="preserve">f =</w:t>
      </w:r>
      <w:r>
        <w:rPr>
          <w:rStyle w:val="NormalTok"/>
        </w:rPr>
        <w:t xml:space="preserve"> f,</w:t>
      </w:r>
      <w:r>
        <w:br/>
      </w:r>
      <w:r>
        <w:rPr>
          <w:rStyle w:val="NormalTok"/>
        </w:rPr>
        <w:t xml:space="preserve">          </w:t>
      </w:r>
      <w:r>
        <w:rPr>
          <w:rStyle w:val="AttributeTok"/>
        </w:rPr>
        <w:t xml:space="preserve">df =</w:t>
      </w:r>
      <w:r>
        <w:rPr>
          <w:rStyle w:val="NormalTok"/>
        </w:rPr>
        <w:t xml:space="preserve"> df_effect,</w:t>
      </w:r>
      <w:r>
        <w:br/>
      </w:r>
      <w:r>
        <w:rPr>
          <w:rStyle w:val="NormalTok"/>
        </w:rPr>
        <w:t xml:space="preserve">          </w:t>
      </w:r>
      <w:r>
        <w:rPr>
          <w:rStyle w:val="AttributeTok"/>
        </w:rPr>
        <w:t xml:space="preserve">df_error =</w:t>
      </w:r>
      <w:r>
        <w:rPr>
          <w:rStyle w:val="NormalTok"/>
        </w:rPr>
        <w:t xml:space="preserve"> df_error,</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CommentTok"/>
        </w:rPr>
        <w:t xml:space="preserve"># obtain two sided CIs</w:t>
      </w:r>
    </w:p>
    <w:p>
      <w:pPr>
        <w:pStyle w:val="SourceCode"/>
      </w:pPr>
      <w:r>
        <w:rPr>
          <w:rStyle w:val="VerbatimChar"/>
        </w:rPr>
        <w:t xml:space="preserve">Eta2 (partial) |       95% CI</w:t>
      </w:r>
      <w:r>
        <w:br/>
      </w:r>
      <w:r>
        <w:rPr>
          <w:rStyle w:val="VerbatimChar"/>
        </w:rPr>
        <w:t xml:space="preserve">-----------------------------</w:t>
      </w:r>
      <w:r>
        <w:br/>
      </w:r>
      <w:r>
        <w:rPr>
          <w:rStyle w:val="VerbatimChar"/>
        </w:rPr>
        <w:t xml:space="preserve">0.53           | [0.42, 0.61]</w:t>
      </w:r>
    </w:p>
    <w:bookmarkEnd w:id="125"/>
    <w:bookmarkStart w:id="126" w:name="sec-eta-table"/>
    <w:p>
      <w:pPr>
        <w:pStyle w:val="Heading3"/>
      </w:pPr>
      <w:r>
        <w:t xml:space="preserve">11.3.3 Calculating eta-squared from an ANOVA table</w:t>
      </w:r>
    </w:p>
    <w:p>
      <w:pPr>
        <w:pStyle w:val="FirstParagraph"/>
      </w:pPr>
      <w:r>
        <w:t xml:space="preserve">Let’s use the table from the ANOVA model in</w:t>
      </w:r>
      <w:r>
        <w:t xml:space="preserve"> </w:t>
      </w:r>
      <w:hyperlink w:anchor="sec-aov-table">
        <w:r>
          <w:rPr>
            <w:rStyle w:val="Hyperlink"/>
          </w:rPr>
          <w:t xml:space="preserve">Section 11.2</w:t>
        </w:r>
      </w:hyperlink>
      <w:r>
        <w:t xml:space="preserve">:</w:t>
      </w:r>
    </w:p>
    <w:p>
      <w:pPr>
        <w:pStyle w:val="TableCaption"/>
      </w:pPr>
      <w:r>
        <w:t xml:space="preserve">One-way ANOVA table</w:t>
      </w:r>
    </w:p>
    <w:tbl>
      <w:tblPr>
        <w:tblStyle w:val="Table"/>
        <w:tblW w:type="auto" w:w="0"/>
        <w:tblLook w:firstRow="1" w:lastRow="0" w:firstColumn="0" w:lastColumn="0" w:noHBand="0" w:noVBand="0" w:val="0020"/>
        <w:jc w:val="start"/>
        <w:tblCaption w:val="One-way ANOVA table"/>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species</w:t>
            </w:r>
          </w:p>
        </w:tc>
        <w:tc>
          <w:tcPr/>
          <w:p>
            <w:pPr>
              <w:pStyle w:val="Compact"/>
              <w:jc w:val="right"/>
            </w:pPr>
            <w:r>
              <w:t xml:space="preserve">2</w:t>
            </w:r>
          </w:p>
        </w:tc>
        <w:tc>
          <w:tcPr/>
          <w:p>
            <w:pPr>
              <w:pStyle w:val="Compact"/>
              <w:jc w:val="right"/>
            </w:pPr>
            <w:r>
              <w:t xml:space="preserve">146864214</w:t>
            </w:r>
          </w:p>
        </w:tc>
        <w:tc>
          <w:tcPr/>
          <w:p>
            <w:pPr>
              <w:pStyle w:val="Compact"/>
              <w:jc w:val="right"/>
            </w:pPr>
            <w:r>
              <w:t xml:space="preserve">73432107.1</w:t>
            </w:r>
          </w:p>
        </w:tc>
        <w:tc>
          <w:tcPr/>
          <w:p>
            <w:pPr>
              <w:pStyle w:val="Compact"/>
              <w:jc w:val="right"/>
            </w:pPr>
            <w:r>
              <w:t xml:space="preserve">343.6263</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339</w:t>
            </w:r>
          </w:p>
        </w:tc>
        <w:tc>
          <w:tcPr/>
          <w:p>
            <w:pPr>
              <w:pStyle w:val="Compact"/>
              <w:jc w:val="right"/>
            </w:pPr>
            <w:r>
              <w:t xml:space="preserve">72443483</w:t>
            </w:r>
          </w:p>
        </w:tc>
        <w:tc>
          <w:tcPr/>
          <w:p>
            <w:pPr>
              <w:pStyle w:val="Compact"/>
              <w:jc w:val="right"/>
            </w:pPr>
            <w:r>
              <w:t xml:space="preserve">213697.6</w:t>
            </w:r>
          </w:p>
        </w:tc>
        <w:tc>
          <w:tcPr/>
          <w:p>
            <w:pPr>
              <w:pStyle w:val="Compact"/>
              <w:jc w:val="right"/>
            </w:pPr>
            <w:r>
              <w:t xml:space="preserve">NA</w:t>
            </w:r>
          </w:p>
        </w:tc>
        <w:tc>
          <w:tcPr/>
          <w:p>
            <w:pPr>
              <w:pStyle w:val="Compact"/>
              <w:jc w:val="right"/>
            </w:pPr>
            <w:r>
              <w:t xml:space="preserve">NA</w:t>
            </w:r>
          </w:p>
        </w:tc>
      </w:tr>
    </w:tbl>
    <w:p>
      <w:pPr>
        <w:pStyle w:val="BodyText"/>
      </w:pPr>
      <w:r>
        <w:t xml:space="preserve">From this table we can use the sum of squares from the grouping variable (species) and the total sum of squares (</w:t>
      </w:r>
      <m:oMath>
        <m:r>
          <m:t>S</m:t>
        </m:r>
        <m:sSub>
          <m:e>
            <m:r>
              <m:t>S</m:t>
            </m:r>
          </m:e>
          <m:sub>
            <m:r>
              <m:rPr>
                <m:nor/>
                <m:sty m:val="p"/>
              </m:rPr>
              <m:t>total</m:t>
            </m:r>
          </m:sub>
        </m:sSub>
        <m:r>
          <m:rPr>
            <m:sty m:val="p"/>
          </m:rPr>
          <m:t>=</m:t>
        </m:r>
        <m:r>
          <m:t>S</m:t>
        </m:r>
        <m:sSub>
          <m:e>
            <m:r>
              <m:t>S</m:t>
            </m:r>
          </m:e>
          <m:sub>
            <m:r>
              <m:rPr>
                <m:nor/>
                <m:sty m:val="p"/>
              </m:rPr>
              <m:t>effect</m:t>
            </m:r>
          </m:sub>
        </m:sSub>
        <m:r>
          <m:rPr>
            <m:sty m:val="p"/>
          </m:rPr>
          <m:t>+</m:t>
        </m:r>
        <m:r>
          <m:t>S</m:t>
        </m:r>
        <m:sSub>
          <m:e>
            <m:r>
              <m:t>S</m:t>
            </m:r>
          </m:e>
          <m:sub>
            <m:r>
              <m:rPr>
                <m:nor/>
                <m:sty m:val="p"/>
              </m:rPr>
              <m:t>error</m:t>
            </m:r>
          </m:sub>
        </m:sSub>
      </m:oMath>
      <w:r>
        <w:t xml:space="preserve">) to calculate the</w:t>
      </w:r>
      <w:r>
        <w:t xml:space="preserve"> </w:t>
      </w:r>
      <m:oMath>
        <m:sSup>
          <m:e>
            <m:r>
              <m:t>η</m:t>
            </m:r>
          </m:e>
          <m:sup>
            <m:r>
              <m:t>2</m:t>
            </m:r>
          </m:sup>
        </m:sSup>
      </m:oMath>
      <w:r>
        <w:t xml:space="preserve"> </w:t>
      </w:r>
      <w:r>
        <w:t xml:space="preserve">value using the following equation:</w:t>
      </w:r>
    </w:p>
    <w:p>
      <w:pPr>
        <w:pStyle w:val="BodyText"/>
      </w:pPr>
      <m:oMathPara>
        <m:oMathParaPr>
          <m:jc m:val="center"/>
        </m:oMathParaPr>
        <m:oMath>
          <m:sSup>
            <m:e>
              <m:r>
                <m:t>η</m:t>
              </m:r>
            </m:e>
            <m:sup>
              <m:r>
                <m:t>2</m:t>
              </m:r>
            </m:sup>
          </m:sSup>
          <m:r>
            <m:rPr>
              <m:sty m:val="p"/>
            </m:rPr>
            <m:t>=</m:t>
          </m:r>
          <m:f>
            <m:fPr>
              <m:type m:val="bar"/>
            </m:fPr>
            <m:num>
              <m:r>
                <m:t>S</m:t>
              </m:r>
              <m:sSub>
                <m:e>
                  <m:r>
                    <m:t>S</m:t>
                  </m:r>
                </m:e>
                <m:sub>
                  <m:r>
                    <m:rPr>
                      <m:nor/>
                      <m:sty m:val="p"/>
                    </m:rPr>
                    <m:t>effect</m:t>
                  </m:r>
                </m:sub>
              </m:sSub>
            </m:num>
            <m:den>
              <m:r>
                <m:t>S</m:t>
              </m:r>
              <m:sSub>
                <m:e>
                  <m:r>
                    <m:t>S</m:t>
                  </m:r>
                </m:e>
                <m:sub>
                  <m:r>
                    <m:rPr>
                      <m:nor/>
                      <m:sty m:val="p"/>
                    </m:rPr>
                    <m:t>total</m:t>
                  </m:r>
                </m:sub>
              </m:sSub>
            </m:den>
          </m:f>
          <m:r>
            <m:rPr>
              <m:sty m:val="p"/>
            </m:rPr>
            <m:t>=</m:t>
          </m:r>
          <m:f>
            <m:fPr>
              <m:type m:val="bar"/>
            </m:fPr>
            <m:num>
              <m:r>
                <m:t>S</m:t>
              </m:r>
              <m:sSub>
                <m:e>
                  <m:r>
                    <m:t>S</m:t>
                  </m:r>
                </m:e>
                <m:sub>
                  <m:r>
                    <m:rPr>
                      <m:nor/>
                      <m:sty m:val="p"/>
                    </m:rPr>
                    <m:t>effect</m:t>
                  </m:r>
                </m:sub>
              </m:sSub>
            </m:num>
            <m:den>
              <m:r>
                <m:t>S</m:t>
              </m:r>
              <m:sSub>
                <m:e>
                  <m:r>
                    <m:t>S</m:t>
                  </m:r>
                </m:e>
                <m:sub>
                  <m:r>
                    <m:rPr>
                      <m:nor/>
                      <m:sty m:val="p"/>
                    </m:rPr>
                    <m:t>effect</m:t>
                  </m:r>
                </m:sub>
              </m:sSub>
              <m:r>
                <m:rPr>
                  <m:sty m:val="p"/>
                </m:rPr>
                <m:t>+</m:t>
              </m:r>
              <m:r>
                <m:t>S</m:t>
              </m:r>
              <m:sSub>
                <m:e>
                  <m:r>
                    <m:t>S</m:t>
                  </m:r>
                </m:e>
                <m:sub>
                  <m:r>
                    <m:rPr>
                      <m:nor/>
                      <m:sty m:val="p"/>
                    </m:rPr>
                    <m:t>error</m:t>
                  </m:r>
                </m:sub>
              </m:sSub>
            </m:den>
          </m:f>
        </m:oMath>
      </m:oMathPara>
    </w:p>
    <w:p>
      <w:pPr>
        <w:pStyle w:val="FirstParagraph"/>
      </w:pPr>
      <w:r>
        <w:t xml:space="preserve">In R, we can use the</w:t>
      </w:r>
      <w:r>
        <w:t xml:space="preserve"> </w:t>
      </w:r>
      <w:r>
        <w:rPr>
          <w:rStyle w:val="VerbatimChar"/>
        </w:rPr>
        <w:t xml:space="preserve">eta.full.SS()</w:t>
      </w:r>
      <w:r>
        <w:t xml:space="preserve"> </w:t>
      </w:r>
      <w:r>
        <w:t xml:space="preserve">function in the</w:t>
      </w:r>
      <w:r>
        <w:t xml:space="preserve"> </w:t>
      </w:r>
      <w:r>
        <w:rPr>
          <w:rStyle w:val="VerbatimChar"/>
        </w:rPr>
        <w:t xml:space="preserve">MOTE</w:t>
      </w:r>
      <w:r>
        <w:t xml:space="preserve"> </w:t>
      </w:r>
      <w:r>
        <w:t xml:space="preserve">package</w:t>
      </w:r>
      <w:r>
        <w:t xml:space="preserve"> </w:t>
      </w:r>
      <w:r>
        <w:t xml:space="preserve">(Buchanan et al. 2019)</w:t>
      </w:r>
      <w:r>
        <w:t xml:space="preserve"> </w:t>
      </w:r>
      <w:r>
        <w:t xml:space="preserve">to obtain</w:t>
      </w:r>
      <w:r>
        <w:t xml:space="preserve"> </w:t>
      </w:r>
      <m:oMath>
        <m:sSup>
          <m:e>
            <m:r>
              <m:t>η</m:t>
            </m:r>
          </m:e>
          <m:sup>
            <m:r>
              <m:t>2</m:t>
            </m:r>
          </m:sup>
        </m:sSup>
      </m:oMath>
      <w:r>
        <w:t xml:space="preserve"> </w:t>
      </w:r>
      <w:r>
        <w:t xml:space="preserve">from an ANOVA table.</w:t>
      </w:r>
    </w:p>
    <w:p>
      <w:pPr>
        <w:pStyle w:val="SourceCode"/>
      </w:pPr>
      <w:r>
        <w:rPr>
          <w:rStyle w:val="FunctionTok"/>
        </w:rPr>
        <w:t xml:space="preserve">library</w:t>
      </w:r>
      <w:r>
        <w:rPr>
          <w:rStyle w:val="NormalTok"/>
        </w:rPr>
        <w:t xml:space="preserve">(MOTE)</w:t>
      </w:r>
      <w:r>
        <w:br/>
      </w:r>
      <w:r>
        <w:br/>
      </w:r>
      <w:r>
        <w:rPr>
          <w:rStyle w:val="NormalTok"/>
        </w:rPr>
        <w:t xml:space="preserve">eta </w:t>
      </w:r>
      <w:r>
        <w:rPr>
          <w:rStyle w:val="OtherTok"/>
        </w:rPr>
        <w:t xml:space="preserve">&lt;-</w:t>
      </w:r>
      <w:r>
        <w:rPr>
          <w:rStyle w:val="NormalTok"/>
        </w:rPr>
        <w:t xml:space="preserve"> </w:t>
      </w:r>
      <w:r>
        <w:rPr>
          <w:rStyle w:val="FunctionTok"/>
        </w:rPr>
        <w:t xml:space="preserve">eta.full.SS</w:t>
      </w:r>
      <w:r>
        <w:rPr>
          <w:rStyle w:val="NormalTok"/>
        </w:rPr>
        <w:t xml:space="preserve">(</w:t>
      </w:r>
      <w:r>
        <w:rPr>
          <w:rStyle w:val="AttributeTok"/>
        </w:rPr>
        <w:t xml:space="preserve">dfm =</w:t>
      </w:r>
      <w:r>
        <w:rPr>
          <w:rStyle w:val="NormalTok"/>
        </w:rPr>
        <w:t xml:space="preserve"> </w:t>
      </w:r>
      <w:r>
        <w:rPr>
          <w:rStyle w:val="DecValTok"/>
        </w:rPr>
        <w:t xml:space="preserve">2</w:t>
      </w:r>
      <w:r>
        <w:rPr>
          <w:rStyle w:val="NormalTok"/>
        </w:rPr>
        <w:t xml:space="preserve">,  </w:t>
      </w:r>
      <w:r>
        <w:rPr>
          <w:rStyle w:val="CommentTok"/>
        </w:rPr>
        <w:t xml:space="preserve"># effect degrees of freedom</w:t>
      </w:r>
      <w:r>
        <w:br/>
      </w:r>
      <w:r>
        <w:rPr>
          <w:rStyle w:val="NormalTok"/>
        </w:rPr>
        <w:t xml:space="preserve">                   </w:t>
      </w:r>
      <w:r>
        <w:rPr>
          <w:rStyle w:val="AttributeTok"/>
        </w:rPr>
        <w:t xml:space="preserve">dfe =</w:t>
      </w:r>
      <w:r>
        <w:rPr>
          <w:rStyle w:val="NormalTok"/>
        </w:rPr>
        <w:t xml:space="preserve"> </w:t>
      </w:r>
      <w:r>
        <w:rPr>
          <w:rStyle w:val="DecValTok"/>
        </w:rPr>
        <w:t xml:space="preserve">339</w:t>
      </w:r>
      <w:r>
        <w:rPr>
          <w:rStyle w:val="NormalTok"/>
        </w:rPr>
        <w:t xml:space="preserve">, </w:t>
      </w:r>
      <w:r>
        <w:rPr>
          <w:rStyle w:val="CommentTok"/>
        </w:rPr>
        <w:t xml:space="preserve"># error degrees of freedom</w:t>
      </w:r>
      <w:r>
        <w:br/>
      </w:r>
      <w:r>
        <w:rPr>
          <w:rStyle w:val="NormalTok"/>
        </w:rPr>
        <w:t xml:space="preserve">                   </w:t>
      </w:r>
      <w:r>
        <w:rPr>
          <w:rStyle w:val="AttributeTok"/>
        </w:rPr>
        <w:t xml:space="preserve">ssm =</w:t>
      </w:r>
      <w:r>
        <w:rPr>
          <w:rStyle w:val="NormalTok"/>
        </w:rPr>
        <w:t xml:space="preserve"> </w:t>
      </w:r>
      <w:r>
        <w:rPr>
          <w:rStyle w:val="DecValTok"/>
        </w:rPr>
        <w:t xml:space="preserve">146864214</w:t>
      </w:r>
      <w:r>
        <w:rPr>
          <w:rStyle w:val="NormalTok"/>
        </w:rPr>
        <w:t xml:space="preserve">, </w:t>
      </w:r>
      <w:r>
        <w:rPr>
          <w:rStyle w:val="CommentTok"/>
        </w:rPr>
        <w:t xml:space="preserve"># sum of squares for the effect</w:t>
      </w:r>
      <w:r>
        <w:br/>
      </w:r>
      <w:r>
        <w:rPr>
          <w:rStyle w:val="NormalTok"/>
        </w:rPr>
        <w:t xml:space="preserve">                   </w:t>
      </w:r>
      <w:r>
        <w:rPr>
          <w:rStyle w:val="AttributeTok"/>
        </w:rPr>
        <w:t xml:space="preserve">sst =</w:t>
      </w:r>
      <w:r>
        <w:rPr>
          <w:rStyle w:val="NormalTok"/>
        </w:rPr>
        <w:t xml:space="preserve"> </w:t>
      </w:r>
      <w:r>
        <w:rPr>
          <w:rStyle w:val="DecValTok"/>
        </w:rPr>
        <w:t xml:space="preserve">146864214</w:t>
      </w:r>
      <w:r>
        <w:rPr>
          <w:rStyle w:val="NormalTok"/>
        </w:rPr>
        <w:t xml:space="preserve"> </w:t>
      </w:r>
      <w:r>
        <w:rPr>
          <w:rStyle w:val="SpecialCharTok"/>
        </w:rPr>
        <w:t xml:space="preserve">+</w:t>
      </w:r>
      <w:r>
        <w:rPr>
          <w:rStyle w:val="NormalTok"/>
        </w:rPr>
        <w:t xml:space="preserve"> </w:t>
      </w:r>
      <w:r>
        <w:rPr>
          <w:rStyle w:val="DecValTok"/>
        </w:rPr>
        <w:t xml:space="preserve">72443483</w:t>
      </w:r>
      <w:r>
        <w:rPr>
          <w:rStyle w:val="NormalTok"/>
        </w:rPr>
        <w:t xml:space="preserve">, </w:t>
      </w:r>
      <w:r>
        <w:rPr>
          <w:rStyle w:val="CommentTok"/>
        </w:rPr>
        <w:t xml:space="preserve"># total sum of squares</w:t>
      </w:r>
      <w:r>
        <w:br/>
      </w:r>
      <w:r>
        <w:rPr>
          <w:rStyle w:val="NormalTok"/>
        </w:rPr>
        <w:t xml:space="preserve">                   </w:t>
      </w:r>
      <w:r>
        <w:rPr>
          <w:rStyle w:val="AttributeTok"/>
        </w:rPr>
        <w:t xml:space="preserve">Fvalue =</w:t>
      </w:r>
      <w:r>
        <w:rPr>
          <w:rStyle w:val="NormalTok"/>
        </w:rPr>
        <w:t xml:space="preserve"> </w:t>
      </w:r>
      <w:r>
        <w:rPr>
          <w:rStyle w:val="FloatTok"/>
        </w:rPr>
        <w:t xml:space="preserve">343.6263</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05</w:t>
      </w:r>
      <w:r>
        <w:rPr>
          <w:rStyle w:val="NormalTok"/>
        </w:rPr>
        <w:t xml:space="preserve">)</w:t>
      </w:r>
      <w:r>
        <w:br/>
      </w:r>
      <w:r>
        <w:br/>
      </w:r>
      <w:r>
        <w:rPr>
          <w:rStyle w:val="FunctionTok"/>
        </w:rPr>
        <w:t xml:space="preserve">data.frame</w:t>
      </w:r>
      <w:r>
        <w:rPr>
          <w:rStyle w:val="NormalTok"/>
        </w:rPr>
        <w:t xml:space="preserve">(</w:t>
      </w:r>
      <w:r>
        <w:rPr>
          <w:rStyle w:val="AttributeTok"/>
        </w:rPr>
        <w:t xml:space="preserve">eta_squared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w:t>
      </w:r>
      <w:r>
        <w:br/>
      </w:r>
      <w:r>
        <w:rPr>
          <w:rStyle w:val="NormalTok"/>
        </w:rPr>
        <w:t xml:space="preserve">           </w:t>
      </w:r>
      <w:r>
        <w:rPr>
          <w:rStyle w:val="AttributeTok"/>
        </w:rPr>
        <w:t xml:space="preserve">etalow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etalow),</w:t>
      </w:r>
      <w:r>
        <w:br/>
      </w:r>
      <w:r>
        <w:rPr>
          <w:rStyle w:val="NormalTok"/>
        </w:rPr>
        <w:t xml:space="preserve">           </w:t>
      </w:r>
      <w:r>
        <w:rPr>
          <w:rStyle w:val="AttributeTok"/>
        </w:rPr>
        <w:t xml:space="preserve">etahigh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etahigh))</w:t>
      </w:r>
    </w:p>
    <w:p>
      <w:pPr>
        <w:pStyle w:val="SourceCode"/>
      </w:pPr>
      <w:r>
        <w:rPr>
          <w:rStyle w:val="VerbatimChar"/>
        </w:rPr>
        <w:t xml:space="preserve">  eta_squared etalow etahigh</w:t>
      </w:r>
      <w:r>
        <w:br/>
      </w:r>
      <w:r>
        <w:rPr>
          <w:rStyle w:val="VerbatimChar"/>
        </w:rPr>
        <w:t xml:space="preserve">1       0.670  0.606   0.722</w:t>
      </w:r>
    </w:p>
    <w:p>
      <w:pPr>
        <w:pStyle w:val="FirstParagraph"/>
      </w:pPr>
      <w:r>
        <w:t xml:space="preserve">The example code outputs</w:t>
      </w:r>
      <w:r>
        <w:t xml:space="preserve"> </w:t>
      </w:r>
      <m:oMath>
        <m:sSup>
          <m:e>
            <m:r>
              <m:t>η</m:t>
            </m:r>
          </m:e>
          <m:sup>
            <m:r>
              <m:t>2</m:t>
            </m:r>
          </m:sup>
        </m:sSup>
      </m:oMath>
      <w:r>
        <w:t xml:space="preserve"> </w:t>
      </w:r>
      <w:r>
        <w:t xml:space="preserve">= .67 [.61, .72]. This suggests that species accounts for 67% of the total variation in body mass between penguins.</w:t>
      </w:r>
    </w:p>
    <w:bookmarkEnd w:id="126"/>
    <w:bookmarkStart w:id="129" w:name="X3d3b51b4de9ca01547cfccaef08c9bb8a4a7d29"/>
    <w:p>
      <w:pPr>
        <w:pStyle w:val="Heading3"/>
      </w:pPr>
      <w:r>
        <w:t xml:space="preserve">11.3.4 Calculating Cohen’s d for post-hoc comparisons</w:t>
      </w:r>
    </w:p>
    <w:p>
      <w:pPr>
        <w:pStyle w:val="FirstParagraph"/>
      </w:pPr>
      <w:r>
        <w:t xml:space="preserve">In an omnibus ANOVA, the p-value is telling us whether the means from all groups come from the same population mean, however this does not inform us about</w:t>
      </w:r>
      <w:r>
        <w:t xml:space="preserve"> </w:t>
      </w:r>
      <w:r>
        <w:rPr>
          <w:iCs/>
          <w:i/>
        </w:rPr>
        <w:t xml:space="preserve">which</w:t>
      </w:r>
      <w:r>
        <w:t xml:space="preserve"> </w:t>
      </w:r>
      <w:r>
        <w:t xml:space="preserve">groups differ and by how much. Using the same example as before, let’s say we want to answer a specific question such as: what is the difference in body mass between Adelie penguins and Gentoo penguins? To answer this question, we can calculate the raw mean difference between the two groups. In R, we can do that with the following code:</w:t>
      </w:r>
    </w:p>
    <w:p>
      <w:pPr>
        <w:pStyle w:val="SourceCode"/>
      </w:pPr>
      <w:r>
        <w:rPr>
          <w:rStyle w:val="NormalTok"/>
        </w:rPr>
        <w:t xml:space="preserve">Madelie </w:t>
      </w:r>
      <w:r>
        <w:rPr>
          <w:rStyle w:val="OtherTok"/>
        </w:rPr>
        <w:t xml:space="preserve">&lt;-</w:t>
      </w:r>
      <w:r>
        <w:rPr>
          <w:rStyle w:val="NormalTok"/>
        </w:rPr>
        <w:t xml:space="preserve"> </w:t>
      </w:r>
      <w:r>
        <w:rPr>
          <w:rStyle w:val="FunctionTok"/>
        </w:rPr>
        <w:t xml:space="preserve">mean</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'Adelie'</w:t>
      </w:r>
      <w:r>
        <w:rPr>
          <w:rStyle w:val="NormalTok"/>
        </w:rPr>
        <w:t xml:space="preserve">], </w:t>
      </w:r>
      <w:r>
        <w:rPr>
          <w:rStyle w:val="AttributeTok"/>
        </w:rPr>
        <w:t xml:space="preserve">na.rm=</w:t>
      </w:r>
      <w:r>
        <w:rPr>
          <w:rStyle w:val="NormalTok"/>
        </w:rPr>
        <w:t xml:space="preserve">T)</w:t>
      </w:r>
      <w:r>
        <w:br/>
      </w:r>
      <w:r>
        <w:rPr>
          <w:rStyle w:val="NormalTok"/>
        </w:rPr>
        <w:t xml:space="preserve">Mgentoo </w:t>
      </w:r>
      <w:r>
        <w:rPr>
          <w:rStyle w:val="OtherTok"/>
        </w:rPr>
        <w:t xml:space="preserve">&lt;-</w:t>
      </w:r>
      <w:r>
        <w:rPr>
          <w:rStyle w:val="NormalTok"/>
        </w:rPr>
        <w:t xml:space="preserve"> </w:t>
      </w:r>
      <w:r>
        <w:rPr>
          <w:rStyle w:val="FunctionTok"/>
        </w:rPr>
        <w:t xml:space="preserve">mean</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'Gentoo'</w:t>
      </w:r>
      <w:r>
        <w:rPr>
          <w:rStyle w:val="NormalTok"/>
        </w:rPr>
        <w:t xml:space="preserve">], </w:t>
      </w:r>
      <w:r>
        <w:rPr>
          <w:rStyle w:val="AttributeTok"/>
        </w:rPr>
        <w:t xml:space="preserve">na.rm=</w:t>
      </w:r>
      <w:r>
        <w:rPr>
          <w:rStyle w:val="NormalTok"/>
        </w:rPr>
        <w:t xml:space="preserve">T)</w:t>
      </w:r>
      <w:r>
        <w:br/>
      </w:r>
      <w:r>
        <w:br/>
      </w:r>
      <w:r>
        <w:rPr>
          <w:rStyle w:val="NormalTok"/>
        </w:rPr>
        <w:t xml:space="preserve">Mgentoo </w:t>
      </w:r>
      <w:r>
        <w:rPr>
          <w:rStyle w:val="SpecialCharTok"/>
        </w:rPr>
        <w:t xml:space="preserve">-</w:t>
      </w:r>
      <w:r>
        <w:rPr>
          <w:rStyle w:val="NormalTok"/>
        </w:rPr>
        <w:t xml:space="preserve"> Madelie</w:t>
      </w:r>
    </w:p>
    <w:p>
      <w:pPr>
        <w:pStyle w:val="SourceCode"/>
      </w:pPr>
      <w:r>
        <w:rPr>
          <w:rStyle w:val="VerbatimChar"/>
        </w:rPr>
        <w:t xml:space="preserve">[1] 1375.354</w:t>
      </w:r>
    </w:p>
    <w:p>
      <w:pPr>
        <w:pStyle w:val="FirstParagraph"/>
      </w:pPr>
      <w:r>
        <w:t xml:space="preserve">Based on the mean difference, Gentoo penguins are on average 1375 grams heavier than Adelia penguins in total body mass. We can also calculate a standardized mean difference using the</w:t>
      </w:r>
      <w:r>
        <w:t xml:space="preserve"> </w:t>
      </w:r>
      <w:r>
        <w:rPr>
          <w:rStyle w:val="VerbatimChar"/>
        </w:rPr>
        <w:t xml:space="preserve">escalc()</w:t>
      </w:r>
      <w:r>
        <w:t xml:space="preserve"> </w:t>
      </w:r>
      <w:r>
        <w:t xml:space="preserve">function in the</w:t>
      </w:r>
      <w:r>
        <w:t xml:space="preserve"> </w:t>
      </w:r>
      <w:r>
        <w:rPr>
          <w:rStyle w:val="VerbatimChar"/>
        </w:rPr>
        <w:t xml:space="preserve">metafor</w:t>
      </w:r>
      <w:r>
        <w:t xml:space="preserve"> </w:t>
      </w:r>
      <w:r>
        <w:t xml:space="preserve">package</w:t>
      </w:r>
      <w:r>
        <w:t xml:space="preserve"> </w:t>
      </w:r>
      <w:r>
        <w:t xml:space="preserve">(Viechtbauer 2010)</w:t>
      </w:r>
      <w:r>
        <w:t xml:space="preserve">.</w:t>
      </w:r>
    </w:p>
    <w:p>
      <w:pPr>
        <w:pStyle w:val="SourceCode"/>
      </w:pPr>
      <w:r>
        <w:rPr>
          <w:rStyle w:val="FunctionTok"/>
        </w:rPr>
        <w:t xml:space="preserve">library</w:t>
      </w:r>
      <w:r>
        <w:rPr>
          <w:rStyle w:val="NormalTok"/>
        </w:rPr>
        <w:t xml:space="preserve">(metafor)</w:t>
      </w:r>
      <w:r>
        <w:br/>
      </w:r>
      <w:r>
        <w:br/>
      </w:r>
      <w:r>
        <w:rPr>
          <w:rStyle w:val="CommentTok"/>
        </w:rPr>
        <w:t xml:space="preserve"># Means, SDs, and sample sizes for each group</w:t>
      </w:r>
      <w:r>
        <w:br/>
      </w:r>
      <w:r>
        <w:rPr>
          <w:rStyle w:val="NormalTok"/>
        </w:rPr>
        <w:t xml:space="preserve">Madelie </w:t>
      </w:r>
      <w:r>
        <w:rPr>
          <w:rStyle w:val="OtherTok"/>
        </w:rPr>
        <w:t xml:space="preserve">&lt;-</w:t>
      </w:r>
      <w:r>
        <w:rPr>
          <w:rStyle w:val="NormalTok"/>
        </w:rPr>
        <w:t xml:space="preserve"> </w:t>
      </w:r>
      <w:r>
        <w:rPr>
          <w:rStyle w:val="FunctionTok"/>
        </w:rPr>
        <w:t xml:space="preserve">mean</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'Adelie'</w:t>
      </w:r>
      <w:r>
        <w:rPr>
          <w:rStyle w:val="NormalTok"/>
        </w:rPr>
        <w:t xml:space="preserve">], </w:t>
      </w:r>
      <w:r>
        <w:rPr>
          <w:rStyle w:val="AttributeTok"/>
        </w:rPr>
        <w:t xml:space="preserve">na.rm=</w:t>
      </w:r>
      <w:r>
        <w:rPr>
          <w:rStyle w:val="NormalTok"/>
        </w:rPr>
        <w:t xml:space="preserve">T)</w:t>
      </w:r>
      <w:r>
        <w:br/>
      </w:r>
      <w:r>
        <w:rPr>
          <w:rStyle w:val="NormalTok"/>
        </w:rPr>
        <w:t xml:space="preserve">Mgentoo </w:t>
      </w:r>
      <w:r>
        <w:rPr>
          <w:rStyle w:val="OtherTok"/>
        </w:rPr>
        <w:t xml:space="preserve">&lt;-</w:t>
      </w:r>
      <w:r>
        <w:rPr>
          <w:rStyle w:val="NormalTok"/>
        </w:rPr>
        <w:t xml:space="preserve"> </w:t>
      </w:r>
      <w:r>
        <w:rPr>
          <w:rStyle w:val="FunctionTok"/>
        </w:rPr>
        <w:t xml:space="preserve">mean</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'Gentoo'</w:t>
      </w:r>
      <w:r>
        <w:rPr>
          <w:rStyle w:val="NormalTok"/>
        </w:rPr>
        <w:t xml:space="preserve">], </w:t>
      </w:r>
      <w:r>
        <w:rPr>
          <w:rStyle w:val="AttributeTok"/>
        </w:rPr>
        <w:t xml:space="preserve">na.rm=</w:t>
      </w:r>
      <w:r>
        <w:rPr>
          <w:rStyle w:val="NormalTok"/>
        </w:rPr>
        <w:t xml:space="preserve">T)</w:t>
      </w:r>
      <w:r>
        <w:br/>
      </w:r>
      <w:r>
        <w:rPr>
          <w:rStyle w:val="NormalTok"/>
        </w:rPr>
        <w:t xml:space="preserve">SDadelie </w:t>
      </w:r>
      <w:r>
        <w:rPr>
          <w:rStyle w:val="OtherTok"/>
        </w:rPr>
        <w:t xml:space="preserve">&lt;-</w:t>
      </w:r>
      <w:r>
        <w:rPr>
          <w:rStyle w:val="NormalTok"/>
        </w:rPr>
        <w:t xml:space="preserve"> </w:t>
      </w:r>
      <w:r>
        <w:rPr>
          <w:rStyle w:val="FunctionTok"/>
        </w:rPr>
        <w:t xml:space="preserve">sd</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'Adelie'</w:t>
      </w:r>
      <w:r>
        <w:rPr>
          <w:rStyle w:val="NormalTok"/>
        </w:rPr>
        <w:t xml:space="preserve">], </w:t>
      </w:r>
      <w:r>
        <w:rPr>
          <w:rStyle w:val="AttributeTok"/>
        </w:rPr>
        <w:t xml:space="preserve">na.rm=</w:t>
      </w:r>
      <w:r>
        <w:rPr>
          <w:rStyle w:val="NormalTok"/>
        </w:rPr>
        <w:t xml:space="preserve">T)</w:t>
      </w:r>
      <w:r>
        <w:br/>
      </w:r>
      <w:r>
        <w:rPr>
          <w:rStyle w:val="NormalTok"/>
        </w:rPr>
        <w:t xml:space="preserve">SDgentoo </w:t>
      </w:r>
      <w:r>
        <w:rPr>
          <w:rStyle w:val="OtherTok"/>
        </w:rPr>
        <w:t xml:space="preserve">&lt;-</w:t>
      </w:r>
      <w:r>
        <w:rPr>
          <w:rStyle w:val="NormalTok"/>
        </w:rPr>
        <w:t xml:space="preserve"> </w:t>
      </w:r>
      <w:r>
        <w:rPr>
          <w:rStyle w:val="FunctionTok"/>
        </w:rPr>
        <w:t xml:space="preserve">sd</w:t>
      </w:r>
      <w:r>
        <w:rPr>
          <w:rStyle w:val="NormalTok"/>
        </w:rPr>
        <w:t xml:space="preserve">(penguins</w:t>
      </w:r>
      <w:r>
        <w:rPr>
          <w:rStyle w:val="SpecialCharTok"/>
        </w:rPr>
        <w:t xml:space="preserve">$</w:t>
      </w:r>
      <w:r>
        <w:rPr>
          <w:rStyle w:val="NormalTok"/>
        </w:rPr>
        <w:t xml:space="preserve">body_mass_g[penguins</w:t>
      </w:r>
      <w:r>
        <w:rPr>
          <w:rStyle w:val="SpecialCharTok"/>
        </w:rPr>
        <w:t xml:space="preserve">$</w:t>
      </w:r>
      <w:r>
        <w:rPr>
          <w:rStyle w:val="NormalTok"/>
        </w:rPr>
        <w:t xml:space="preserve">species</w:t>
      </w:r>
      <w:r>
        <w:rPr>
          <w:rStyle w:val="SpecialCharTok"/>
        </w:rPr>
        <w:t xml:space="preserve">==</w:t>
      </w:r>
      <w:r>
        <w:rPr>
          <w:rStyle w:val="StringTok"/>
        </w:rPr>
        <w:t xml:space="preserve">'Gentoo'</w:t>
      </w:r>
      <w:r>
        <w:rPr>
          <w:rStyle w:val="NormalTok"/>
        </w:rPr>
        <w:t xml:space="preserve">], </w:t>
      </w:r>
      <w:r>
        <w:rPr>
          <w:rStyle w:val="AttributeTok"/>
        </w:rPr>
        <w:t xml:space="preserve">na.rm=</w:t>
      </w:r>
      <w:r>
        <w:rPr>
          <w:rStyle w:val="NormalTok"/>
        </w:rPr>
        <w:t xml:space="preserve">T)</w:t>
      </w:r>
      <w:r>
        <w:br/>
      </w:r>
      <w:r>
        <w:rPr>
          <w:rStyle w:val="NormalTok"/>
        </w:rPr>
        <w:t xml:space="preserve">Nadelie </w:t>
      </w:r>
      <w:r>
        <w:rPr>
          <w:rStyle w:val="OtherTok"/>
        </w:rPr>
        <w:t xml:space="preserve">&lt;-</w:t>
      </w:r>
      <w:r>
        <w:rPr>
          <w:rStyle w:val="NormalTok"/>
        </w:rPr>
        <w:t xml:space="preserve"> </w:t>
      </w:r>
      <w:r>
        <w:rPr>
          <w:rStyle w:val="FunctionTok"/>
        </w:rPr>
        <w:t xml:space="preserve">sum</w:t>
      </w:r>
      <w:r>
        <w:rPr>
          <w:rStyle w:val="NormalTok"/>
        </w:rPr>
        <w:t xml:space="preserve">(penguins</w:t>
      </w:r>
      <w:r>
        <w:rPr>
          <w:rStyle w:val="SpecialCharTok"/>
        </w:rPr>
        <w:t xml:space="preserve">$</w:t>
      </w:r>
      <w:r>
        <w:rPr>
          <w:rStyle w:val="NormalTok"/>
        </w:rPr>
        <w:t xml:space="preserve">species</w:t>
      </w:r>
      <w:r>
        <w:rPr>
          <w:rStyle w:val="SpecialCharTok"/>
        </w:rPr>
        <w:t xml:space="preserve">==</w:t>
      </w:r>
      <w:r>
        <w:rPr>
          <w:rStyle w:val="StringTok"/>
        </w:rPr>
        <w:t xml:space="preserve">'Adelie'</w:t>
      </w:r>
      <w:r>
        <w:rPr>
          <w:rStyle w:val="NormalTok"/>
        </w:rPr>
        <w:t xml:space="preserve">, </w:t>
      </w:r>
      <w:r>
        <w:rPr>
          <w:rStyle w:val="AttributeTok"/>
        </w:rPr>
        <w:t xml:space="preserve">na.rm=</w:t>
      </w:r>
      <w:r>
        <w:rPr>
          <w:rStyle w:val="NormalTok"/>
        </w:rPr>
        <w:t xml:space="preserve">T)</w:t>
      </w:r>
      <w:r>
        <w:br/>
      </w:r>
      <w:r>
        <w:rPr>
          <w:rStyle w:val="NormalTok"/>
        </w:rPr>
        <w:t xml:space="preserve">Ngentoo </w:t>
      </w:r>
      <w:r>
        <w:rPr>
          <w:rStyle w:val="OtherTok"/>
        </w:rPr>
        <w:t xml:space="preserve">&lt;-</w:t>
      </w:r>
      <w:r>
        <w:rPr>
          <w:rStyle w:val="NormalTok"/>
        </w:rPr>
        <w:t xml:space="preserve"> </w:t>
      </w:r>
      <w:r>
        <w:rPr>
          <w:rStyle w:val="FunctionTok"/>
        </w:rPr>
        <w:t xml:space="preserve">sum</w:t>
      </w:r>
      <w:r>
        <w:rPr>
          <w:rStyle w:val="NormalTok"/>
        </w:rPr>
        <w:t xml:space="preserve">(penguins</w:t>
      </w:r>
      <w:r>
        <w:rPr>
          <w:rStyle w:val="SpecialCharTok"/>
        </w:rPr>
        <w:t xml:space="preserve">$</w:t>
      </w:r>
      <w:r>
        <w:rPr>
          <w:rStyle w:val="NormalTok"/>
        </w:rPr>
        <w:t xml:space="preserve">species</w:t>
      </w:r>
      <w:r>
        <w:rPr>
          <w:rStyle w:val="SpecialCharTok"/>
        </w:rPr>
        <w:t xml:space="preserve">==</w:t>
      </w:r>
      <w:r>
        <w:rPr>
          <w:rStyle w:val="StringTok"/>
        </w:rPr>
        <w:t xml:space="preserve">'Gentoo'</w:t>
      </w:r>
      <w:r>
        <w:rPr>
          <w:rStyle w:val="NormalTok"/>
        </w:rPr>
        <w:t xml:space="preserve">, </w:t>
      </w:r>
      <w:r>
        <w:rPr>
          <w:rStyle w:val="AttributeTok"/>
        </w:rPr>
        <w:t xml:space="preserve">na.rm=</w:t>
      </w:r>
      <w:r>
        <w:rPr>
          <w:rStyle w:val="NormalTok"/>
        </w:rPr>
        <w:t xml:space="preserve">T)</w:t>
      </w:r>
      <w:r>
        <w:br/>
      </w:r>
      <w:r>
        <w:br/>
      </w:r>
      <w:r>
        <w:rPr>
          <w:rStyle w:val="FunctionTok"/>
        </w:rPr>
        <w:t xml:space="preserve">summary</w:t>
      </w:r>
      <w:r>
        <w:rPr>
          <w:rStyle w:val="NormalTok"/>
        </w:rPr>
        <w:t xml:space="preserve">(</w:t>
      </w:r>
      <w:r>
        <w:br/>
      </w:r>
      <w:r>
        <w:rPr>
          <w:rStyle w:val="NormalTok"/>
        </w:rPr>
        <w:t xml:space="preserve">  </w:t>
      </w:r>
      <w:r>
        <w:rPr>
          <w:rStyle w:val="FunctionTok"/>
        </w:rPr>
        <w:t xml:space="preserve">escalc</w:t>
      </w:r>
      <w:r>
        <w:rPr>
          <w:rStyle w:val="NormalTok"/>
        </w:rPr>
        <w:t xml:space="preserve">(</w:t>
      </w:r>
      <w:r>
        <w:rPr>
          <w:rStyle w:val="AttributeTok"/>
        </w:rPr>
        <w:t xml:space="preserve">measure =</w:t>
      </w:r>
      <w:r>
        <w:rPr>
          <w:rStyle w:val="NormalTok"/>
        </w:rPr>
        <w:t xml:space="preserve"> </w:t>
      </w:r>
      <w:r>
        <w:rPr>
          <w:rStyle w:val="StringTok"/>
        </w:rPr>
        <w:t xml:space="preserve">'SMD'</w:t>
      </w:r>
      <w:r>
        <w:rPr>
          <w:rStyle w:val="NormalTok"/>
        </w:rPr>
        <w:t xml:space="preserve">,</w:t>
      </w:r>
      <w:r>
        <w:br/>
      </w:r>
      <w:r>
        <w:rPr>
          <w:rStyle w:val="NormalTok"/>
        </w:rPr>
        <w:t xml:space="preserve">         </w:t>
      </w:r>
      <w:r>
        <w:rPr>
          <w:rStyle w:val="AttributeTok"/>
        </w:rPr>
        <w:t xml:space="preserve">m1i =</w:t>
      </w:r>
      <w:r>
        <w:rPr>
          <w:rStyle w:val="NormalTok"/>
        </w:rPr>
        <w:t xml:space="preserve"> Mgentoo,</w:t>
      </w:r>
      <w:r>
        <w:br/>
      </w:r>
      <w:r>
        <w:rPr>
          <w:rStyle w:val="NormalTok"/>
        </w:rPr>
        <w:t xml:space="preserve">         </w:t>
      </w:r>
      <w:r>
        <w:rPr>
          <w:rStyle w:val="AttributeTok"/>
        </w:rPr>
        <w:t xml:space="preserve">m2i =</w:t>
      </w:r>
      <w:r>
        <w:rPr>
          <w:rStyle w:val="NormalTok"/>
        </w:rPr>
        <w:t xml:space="preserve"> Madelie,</w:t>
      </w:r>
      <w:r>
        <w:br/>
      </w:r>
      <w:r>
        <w:rPr>
          <w:rStyle w:val="NormalTok"/>
        </w:rPr>
        <w:t xml:space="preserve">         </w:t>
      </w:r>
      <w:r>
        <w:rPr>
          <w:rStyle w:val="AttributeTok"/>
        </w:rPr>
        <w:t xml:space="preserve">sd1i =</w:t>
      </w:r>
      <w:r>
        <w:rPr>
          <w:rStyle w:val="NormalTok"/>
        </w:rPr>
        <w:t xml:space="preserve"> SDgentoo,</w:t>
      </w:r>
      <w:r>
        <w:br/>
      </w:r>
      <w:r>
        <w:rPr>
          <w:rStyle w:val="NormalTok"/>
        </w:rPr>
        <w:t xml:space="preserve">         </w:t>
      </w:r>
      <w:r>
        <w:rPr>
          <w:rStyle w:val="AttributeTok"/>
        </w:rPr>
        <w:t xml:space="preserve">sd2i =</w:t>
      </w:r>
      <w:r>
        <w:rPr>
          <w:rStyle w:val="NormalTok"/>
        </w:rPr>
        <w:t xml:space="preserve"> SDadelie,</w:t>
      </w:r>
      <w:r>
        <w:br/>
      </w:r>
      <w:r>
        <w:rPr>
          <w:rStyle w:val="NormalTok"/>
        </w:rPr>
        <w:t xml:space="preserve">         </w:t>
      </w:r>
      <w:r>
        <w:rPr>
          <w:rStyle w:val="AttributeTok"/>
        </w:rPr>
        <w:t xml:space="preserve">n1i =</w:t>
      </w:r>
      <w:r>
        <w:rPr>
          <w:rStyle w:val="NormalTok"/>
        </w:rPr>
        <w:t xml:space="preserve"> Ngentoo,</w:t>
      </w:r>
      <w:r>
        <w:br/>
      </w:r>
      <w:r>
        <w:rPr>
          <w:rStyle w:val="NormalTok"/>
        </w:rPr>
        <w:t xml:space="preserve">         </w:t>
      </w:r>
      <w:r>
        <w:rPr>
          <w:rStyle w:val="AttributeTok"/>
        </w:rPr>
        <w:t xml:space="preserve">n2i =</w:t>
      </w:r>
      <w:r>
        <w:rPr>
          <w:rStyle w:val="NormalTok"/>
        </w:rPr>
        <w:t xml:space="preserve"> Nadelie)</w:t>
      </w:r>
      <w:r>
        <w:br/>
      </w:r>
      <w:r>
        <w:rPr>
          <w:rStyle w:val="NormalTok"/>
        </w:rPr>
        <w:t xml:space="preserve">)</w:t>
      </w:r>
    </w:p>
    <w:p>
      <w:pPr>
        <w:pStyle w:val="SourceCode"/>
      </w:pPr>
      <w:r>
        <w:br/>
      </w:r>
      <w:r>
        <w:rPr>
          <w:rStyle w:val="VerbatimChar"/>
        </w:rPr>
        <w:t xml:space="preserve">      yi     vi    sei      zi   pval  ci.lb  ci.ub </w:t>
      </w:r>
      <w:r>
        <w:br/>
      </w:r>
      <w:r>
        <w:rPr>
          <w:rStyle w:val="VerbatimChar"/>
        </w:rPr>
        <w:t xml:space="preserve">1 2.8602 0.0295 0.1716 16.6629 &lt;.0001 2.5237 3.1966 </w:t>
      </w:r>
    </w:p>
    <w:p>
      <w:pPr>
        <w:pStyle w:val="FirstParagraph"/>
      </w:pPr>
      <w:r>
        <w:t xml:space="preserve">The standardized mean difference between Adelie and Gentoo penguins is</w:t>
      </w:r>
      <w:r>
        <w:t xml:space="preserve"> </w:t>
      </w:r>
      <m:oMath>
        <m:r>
          <m:t>d</m:t>
        </m:r>
      </m:oMath>
      <w:r>
        <w:t xml:space="preserve"> </w:t>
      </w:r>
      <w:r>
        <w:t xml:space="preserve">= 2.86 [2.52, 3.19], demonstrating that Gentoo penguins have body mass 2.86 standard deviations larger than Adelie penguins.</w:t>
      </w:r>
    </w:p>
    <w:p>
      <w:pPr>
        <w:pStyle w:val="BodyText"/>
      </w:pPr>
      <w:r>
        <w:t xml:space="preserve">We can also quantify contrasts from summary statistics reported from the ANOVA table and the within group means. We can calculate the standardized mean difference using the means from both groups and the mean squared error (</w:t>
      </w:r>
      <m:oMath>
        <m:r>
          <m:t>M</m:t>
        </m:r>
        <m:r>
          <m:t>S</m:t>
        </m:r>
        <m:r>
          <m:t>E</m:t>
        </m:r>
      </m:oMath>
      <w:r>
        <w:t xml:space="preserve">) the following equation:</w:t>
      </w:r>
    </w:p>
    <w:p>
      <w:pPr>
        <w:pStyle w:val="BodyText"/>
      </w:pPr>
      <m:oMathPara>
        <m:oMathParaPr>
          <m:jc m:val="center"/>
        </m:oMathParaPr>
        <m:oMath>
          <m:r>
            <m:t>d</m:t>
          </m:r>
          <m:r>
            <m:rPr>
              <m:sty m:val="p"/>
            </m:rPr>
            <m:t>=</m:t>
          </m:r>
          <m:f>
            <m:fPr>
              <m:type m:val="bar"/>
            </m:fPr>
            <m:num>
              <m:sSub>
                <m:e>
                  <m:r>
                    <m:t>M</m:t>
                  </m:r>
                </m:e>
                <m:sub>
                  <m:r>
                    <m:t>1</m:t>
                  </m:r>
                </m:sub>
              </m:sSub>
              <m:r>
                <m:rPr>
                  <m:sty m:val="p"/>
                </m:rPr>
                <m:t>−</m:t>
              </m:r>
              <m:sSub>
                <m:e>
                  <m:r>
                    <m:t>M</m:t>
                  </m:r>
                </m:e>
                <m:sub>
                  <m:r>
                    <m:t>2</m:t>
                  </m:r>
                </m:sub>
              </m:sSub>
            </m:num>
            <m:den>
              <m:rad>
                <m:radPr>
                  <m:degHide m:val="1"/>
                </m:radPr>
                <m:deg/>
                <m:e>
                  <m:r>
                    <m:t>M</m:t>
                  </m:r>
                  <m:r>
                    <m:t>S</m:t>
                  </m:r>
                  <m:r>
                    <m:t>E</m:t>
                  </m:r>
                </m:e>
              </m:rad>
            </m:den>
          </m:f>
        </m:oMath>
      </m:oMathPara>
    </w:p>
    <w:p>
      <w:pPr>
        <w:pStyle w:val="FirstParagraph"/>
      </w:pPr>
      <w:r>
        <w:t xml:space="preserve">This method gives a standardized mean difference equivalent to the Cohen’s</w:t>
      </w:r>
      <w:r>
        <w:t xml:space="preserve"> </w:t>
      </w:r>
      <m:oMath>
        <m:r>
          <m:t>d</m:t>
        </m:r>
      </m:oMath>
      <w:r>
        <w:t xml:space="preserve"> </w:t>
      </w:r>
      <w:r>
        <w:t xml:space="preserve">with the pooled standard deviation in the denominator (see chapter on mean differences). Therefore if we obtain the mean squared errors (i.e., MS of residuals) from</w:t>
      </w:r>
      <w:r>
        <w:t xml:space="preserve"> </w:t>
      </w:r>
      <w:hyperlink w:anchor="sec-eta-table">
        <w:r>
          <w:rPr>
            <w:rStyle w:val="Hyperlink"/>
          </w:rPr>
          <w:t xml:space="preserve">Section 11.3.3</w:t>
        </w:r>
      </w:hyperlink>
      <w:r>
        <w:t xml:space="preserve"> </w:t>
      </w:r>
      <w:r>
        <w:t xml:space="preserve">and we obtain the means (means: Gentoo = 5076, Adelie = 3701), we can calculate the standardized mean difference as:</w:t>
      </w:r>
      <w:r>
        <w:t xml:space="preserve"> </w:t>
      </w:r>
      <m:oMath>
        <m:f>
          <m:fPr>
            <m:type m:val="bar"/>
          </m:fPr>
          <m:num>
            <m:r>
              <m:t>5076</m:t>
            </m:r>
            <m:r>
              <m:rPr>
                <m:sty m:val="p"/>
              </m:rPr>
              <m:t>−</m:t>
            </m:r>
            <m:r>
              <m:t>3701</m:t>
            </m:r>
          </m:num>
          <m:den>
            <m:rad>
              <m:radPr>
                <m:degHide m:val="1"/>
              </m:radPr>
              <m:deg/>
              <m:e>
                <m:r>
                  <m:t>213697.6</m:t>
                </m:r>
              </m:e>
            </m:rad>
          </m:den>
        </m:f>
        <m:r>
          <m:rPr>
            <m:sty m:val="p"/>
          </m:rPr>
          <m:t>=</m:t>
        </m:r>
        <m:f>
          <m:fPr>
            <m:type m:val="bar"/>
          </m:fPr>
          <m:num>
            <m:r>
              <m:t>1375</m:t>
            </m:r>
          </m:num>
          <m:den>
            <m:r>
              <m:t>462.27</m:t>
            </m:r>
          </m:den>
        </m:f>
        <m:r>
          <m:rPr>
            <m:sty m:val="p"/>
          </m:rPr>
          <m:t>=</m:t>
        </m:r>
        <m:r>
          <m:t>2.974</m:t>
        </m:r>
      </m:oMath>
      <w:r>
        <w:t xml:space="preserve">. The discrepency between the standardized mean difference provided by the</w:t>
      </w:r>
      <w:r>
        <w:t xml:space="preserve"> </w:t>
      </w:r>
      <w:r>
        <w:rPr>
          <w:rStyle w:val="VerbatimChar"/>
        </w:rPr>
        <w:t xml:space="preserve">escalc()</w:t>
      </w:r>
      <w:r>
        <w:t xml:space="preserve"> </w:t>
      </w:r>
      <w:r>
        <w:t xml:space="preserve">function is due to the fact that the function automatically applies a small sample correction factor thus reducing the overall effect.</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species</w:t>
            </w:r>
          </w:p>
        </w:tc>
        <w:tc>
          <w:tcPr/>
          <w:p>
            <w:pPr>
              <w:pStyle w:val="Compact"/>
              <w:jc w:val="right"/>
            </w:pPr>
            <w:r>
              <w:t xml:space="preserve">2</w:t>
            </w:r>
          </w:p>
        </w:tc>
        <w:tc>
          <w:tcPr/>
          <w:p>
            <w:pPr>
              <w:pStyle w:val="Compact"/>
              <w:jc w:val="right"/>
            </w:pPr>
            <w:r>
              <w:t xml:space="preserve">146864214</w:t>
            </w:r>
          </w:p>
        </w:tc>
        <w:tc>
          <w:tcPr/>
          <w:p>
            <w:pPr>
              <w:pStyle w:val="Compact"/>
              <w:jc w:val="right"/>
            </w:pPr>
            <w:r>
              <w:t xml:space="preserve">73432107.1</w:t>
            </w:r>
          </w:p>
        </w:tc>
        <w:tc>
          <w:tcPr/>
          <w:p>
            <w:pPr>
              <w:pStyle w:val="Compact"/>
              <w:jc w:val="right"/>
            </w:pPr>
            <w:r>
              <w:t xml:space="preserve">343.6263</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339</w:t>
            </w:r>
          </w:p>
        </w:tc>
        <w:tc>
          <w:tcPr/>
          <w:p>
            <w:pPr>
              <w:pStyle w:val="Compact"/>
              <w:jc w:val="right"/>
            </w:pPr>
            <w:r>
              <w:t xml:space="preserve">72443483</w:t>
            </w:r>
          </w:p>
        </w:tc>
        <w:tc>
          <w:tcPr/>
          <w:p>
            <w:pPr>
              <w:pStyle w:val="Compact"/>
              <w:jc w:val="right"/>
            </w:pPr>
            <w:r>
              <w:t xml:space="preserve">213697.6</w:t>
            </w:r>
          </w:p>
        </w:tc>
        <w:tc>
          <w:tcPr/>
          <w:p>
            <w:pPr>
              <w:pStyle w:val="Compact"/>
              <w:jc w:val="right"/>
            </w:pPr>
            <w:r>
              <w:t xml:space="preserve">NA</w:t>
            </w:r>
          </w:p>
        </w:tc>
        <w:tc>
          <w:tcPr/>
          <w:p>
            <w:pPr>
              <w:pStyle w:val="Compact"/>
              <w:jc w:val="right"/>
            </w:pPr>
            <w:r>
              <w:t xml:space="preserve">NA</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127" name="Picture"/>
                  <a:graphic>
                    <a:graphicData uri="http://schemas.openxmlformats.org/drawingml/2006/picture">
                      <pic:pic>
                        <pic:nvPicPr>
                          <pic:cNvPr descr="/Applications/quarto/share/formats/docx/note.png" id="128"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Beware the assumptions.</w:t>
            </w:r>
          </w:p>
        </w:tc>
      </w:tr>
      <w:tr>
        <w:trPr>
          <w:cantSplit/>
        </w:trPr>
        <w:tc>
          <w:tcPr>
            <w:tcMar>
              <w:top w:w="108" w:type="dxa"/>
              <w:bottom w:w="108" w:type="dxa"/>
            </w:tcMar>
          </w:tcPr>
          <w:p>
            <w:pPr>
              <w:pStyle w:val="BodyText"/>
            </w:pPr>
            <w:pPr>
              <w:spacing w:before="16"/>
            </w:pPr>
            <w:r>
              <w:t xml:space="preserve">Note that this method is ONLY valid when you are willing to assume equal variances among groups (homoscedasticity), and when you conduct a Fisher’s one-way ANOVA (rather than Welch’s). This method is also impractical if you are calculating from reported statistics, and MSE is not reported (which is typically the case).</w:t>
            </w:r>
          </w:p>
          <w:p>
            <w:pPr>
              <w:pStyle w:val="BodyText"/>
            </w:pPr>
            <w:pPr>
              <w:spacing w:after="16"/>
            </w:pPr>
            <w:r>
              <w:t xml:space="preserve">If you are unwilling to assume homogeneity of variances, then calculate Cohen’s d between groups as if there are only two groups for comparison. However, you should know that it also makes little sense to conduct a Fisher’s ANOVA in such situations. You may want to switch to Welch’s ANOVA, which does not assume homoscedasticity. If variances differ greatly, you may want to use alternative standardized effect size measures, such as Glass’ delta, and calculate confidence intervals using bootstrap.</w:t>
            </w:r>
          </w:p>
        </w:tc>
      </w:tr>
    </w:tbl>
    <w:bookmarkEnd w:id="129"/>
    <w:bookmarkEnd w:id="130"/>
    <w:bookmarkStart w:id="136" w:name="one-way-repeated-measures-anova"/>
    <w:p>
      <w:pPr>
        <w:pStyle w:val="Heading2"/>
      </w:pPr>
      <w:r>
        <w:t xml:space="preserve">11.4 One-way repeated measures ANOVA</w:t>
      </w:r>
    </w:p>
    <w:p>
      <w:pPr>
        <w:pStyle w:val="FirstParagraph"/>
      </w:pPr>
      <w:r>
        <w:t xml:space="preserve">One-way repeated measures ANOVA (rmANOVA) is an extension of paired-samples t-tests, with the difference being it can be used in two or more groups.</w:t>
      </w:r>
    </w:p>
    <w:bookmarkStart w:id="131" w:name="determining-degrees-of-freedom-1"/>
    <w:p>
      <w:pPr>
        <w:pStyle w:val="Heading3"/>
      </w:pPr>
      <w:r>
        <w:t xml:space="preserve">11.4.1 Determining degrees of freedom</w:t>
      </w:r>
    </w:p>
    <w:p>
      <w:pPr>
        <w:pStyle w:val="FirstParagraph"/>
      </w:pPr>
      <w:r>
        <w:t xml:space="preserve">Please refer to the following table to determine the degrees of freedom for repeated measure ANOVA effects.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Degrees of freedom</w:t>
            </w:r>
          </w:p>
        </w:tc>
        <w:tc>
          <w:tcPr/>
          <w:p>
            <w:pPr>
              <w:pStyle w:val="Compact"/>
            </w:pPr>
          </w:p>
        </w:tc>
      </w:tr>
      <w:tr>
        <w:tc>
          <w:tcPr/>
          <w:p>
            <w:pPr>
              <w:pStyle w:val="Compact"/>
              <w:jc w:val="left"/>
            </w:pPr>
            <w:r>
              <w:t xml:space="preserve">Within-subject ANOVA (repeated measures)</w:t>
            </w:r>
          </w:p>
        </w:tc>
        <w:tc>
          <w:tcPr/>
          <w:p>
            <w:pPr>
              <w:pStyle w:val="Compact"/>
            </w:pPr>
          </w:p>
        </w:tc>
      </w:tr>
      <w:tr>
        <w:tc>
          <w:tcPr/>
          <w:p>
            <w:pPr>
              <w:pStyle w:val="Compact"/>
              <w:jc w:val="left"/>
            </w:pPr>
            <w:r>
              <w:t xml:space="preserve">Effect</w:t>
            </w:r>
          </w:p>
        </w:tc>
        <w:tc>
          <w:tcPr/>
          <w:p>
            <w:pPr>
              <w:pStyle w:val="Compact"/>
              <w:jc w:val="center"/>
            </w:pPr>
            <m:oMath>
              <m:r>
                <m:t>k</m:t>
              </m:r>
              <m:r>
                <m:rPr>
                  <m:sty m:val="p"/>
                </m:rPr>
                <m:t>−</m:t>
              </m:r>
              <m:r>
                <m:t>1</m:t>
              </m:r>
            </m:oMath>
          </w:p>
        </w:tc>
      </w:tr>
      <w:tr>
        <w:tc>
          <w:tcPr/>
          <w:p>
            <w:pPr>
              <w:pStyle w:val="Compact"/>
              <w:jc w:val="left"/>
            </w:pPr>
            <w:r>
              <w:t xml:space="preserve">Error-between</w:t>
            </w:r>
          </w:p>
        </w:tc>
        <w:tc>
          <w:tcPr/>
          <w:p>
            <w:pPr>
              <w:pStyle w:val="Compact"/>
              <w:jc w:val="center"/>
            </w:pPr>
            <m:oMath>
              <m:d>
                <m:dPr>
                  <m:begChr m:val="("/>
                  <m:endChr m:val=")"/>
                  <m:sepChr m:val=""/>
                  <m:grow/>
                </m:dPr>
                <m:e>
                  <m:r>
                    <m:t>n</m:t>
                  </m:r>
                  <m:r>
                    <m:rPr>
                      <m:sty m:val="p"/>
                    </m:rPr>
                    <m:t>−</m:t>
                  </m:r>
                  <m:r>
                    <m:t>1</m:t>
                  </m:r>
                </m:e>
              </m:d>
              <m:r>
                <m:rPr>
                  <m:sty m:val="p"/>
                </m:rPr>
                <m:t>×</m:t>
              </m:r>
              <m:d>
                <m:dPr>
                  <m:begChr m:val="("/>
                  <m:endChr m:val=")"/>
                  <m:sepChr m:val=""/>
                  <m:grow/>
                </m:dPr>
                <m:e>
                  <m:r>
                    <m:t>k</m:t>
                  </m:r>
                  <m:r>
                    <m:rPr>
                      <m:sty m:val="p"/>
                    </m:rPr>
                    <m:t>−</m:t>
                  </m:r>
                  <m:r>
                    <m:t>1</m:t>
                  </m:r>
                </m:e>
              </m:d>
            </m:oMath>
          </w:p>
        </w:tc>
      </w:tr>
      <w:tr>
        <w:tc>
          <w:tcPr/>
          <w:p>
            <w:pPr>
              <w:pStyle w:val="Compact"/>
              <w:jc w:val="left"/>
            </w:pPr>
            <w:r>
              <w:t xml:space="preserve">Error-within</w:t>
            </w:r>
          </w:p>
        </w:tc>
        <w:tc>
          <w:tcPr/>
          <w:p>
            <w:pPr>
              <w:pStyle w:val="Compact"/>
              <w:jc w:val="center"/>
            </w:pPr>
            <m:oMath>
              <m:d>
                <m:dPr>
                  <m:begChr m:val="("/>
                  <m:endChr m:val=")"/>
                  <m:sepChr m:val=""/>
                  <m:grow/>
                </m:dPr>
                <m:e>
                  <m:r>
                    <m:t>n</m:t>
                  </m:r>
                  <m:r>
                    <m:rPr>
                      <m:sty m:val="p"/>
                    </m:rPr>
                    <m:t>−</m:t>
                  </m:r>
                  <m:r>
                    <m:t>1</m:t>
                  </m:r>
                </m:e>
              </m:d>
              <m:r>
                <m:rPr>
                  <m:sty m:val="p"/>
                </m:rPr>
                <m:t>⋅</m:t>
              </m:r>
              <m:d>
                <m:dPr>
                  <m:begChr m:val="("/>
                  <m:endChr m:val=")"/>
                  <m:sepChr m:val=""/>
                  <m:grow/>
                </m:dPr>
                <m:e>
                  <m:r>
                    <m:t>k</m:t>
                  </m:r>
                  <m:r>
                    <m:rPr>
                      <m:sty m:val="p"/>
                    </m:rPr>
                    <m:t>−</m:t>
                  </m:r>
                  <m:r>
                    <m:t>1</m:t>
                  </m:r>
                </m:e>
              </m:d>
            </m:oMath>
          </w:p>
        </w:tc>
      </w:tr>
      <w:tr>
        <w:tc>
          <w:tcPr/>
          <w:p>
            <w:pPr>
              <w:pStyle w:val="Compact"/>
              <w:jc w:val="left"/>
            </w:pPr>
            <w:r>
              <w:t xml:space="preserve">Total (within)</w:t>
            </w:r>
          </w:p>
        </w:tc>
        <w:tc>
          <w:tcPr/>
          <w:p>
            <w:pPr>
              <w:pStyle w:val="Compact"/>
              <w:jc w:val="center"/>
            </w:pPr>
            <m:oMath>
              <m:r>
                <m:t>n</m:t>
              </m:r>
              <m:r>
                <m:rPr>
                  <m:sty m:val="p"/>
                </m:rPr>
                <m:t>⋅</m:t>
              </m:r>
              <m:d>
                <m:dPr>
                  <m:begChr m:val="("/>
                  <m:endChr m:val=")"/>
                  <m:sepChr m:val=""/>
                  <m:grow/>
                </m:dPr>
                <m:e>
                  <m:r>
                    <m:t>k</m:t>
                  </m:r>
                  <m:r>
                    <m:rPr>
                      <m:sty m:val="p"/>
                    </m:rPr>
                    <m:t>−</m:t>
                  </m:r>
                  <m:r>
                    <m:t>1</m:t>
                  </m:r>
                </m:e>
              </m:d>
            </m:oMath>
          </w:p>
        </w:tc>
      </w:tr>
    </w:tbl>
    <w:bookmarkEnd w:id="131"/>
    <w:bookmarkStart w:id="135" w:name="eta-squared-from-rmanova-statistics"/>
    <w:p>
      <w:pPr>
        <w:pStyle w:val="Heading3"/>
      </w:pPr>
      <w:r>
        <w:t xml:space="preserve">11.4.2 Eta-squared from rmANOVA statistics</w:t>
      </w:r>
    </w:p>
    <w:p>
      <w:pPr>
        <w:pStyle w:val="FirstParagraph"/>
      </w:pPr>
      <w:r>
        <w:t xml:space="preserve">Commonly, we use eta-squared (</w:t>
      </w:r>
      <m:oMath>
        <m:sSup>
          <m:e>
            <m:r>
              <m:t>η</m:t>
            </m:r>
          </m:e>
          <m:sup>
            <m:r>
              <m:t>2</m:t>
            </m:r>
          </m:sup>
        </m:sSup>
      </m:oMath>
      <w:r>
        <w:t xml:space="preserve">) or partial eta-squared (</w:t>
      </w:r>
      <m:oMath>
        <m:sSubSup>
          <m:e>
            <m:r>
              <m:t>η</m:t>
            </m:r>
          </m:e>
          <m:sub>
            <m:r>
              <m:t>p</m:t>
            </m:r>
          </m:sub>
          <m:sup>
            <m:r>
              <m:t>2</m:t>
            </m:r>
          </m:sup>
        </m:sSubSup>
      </m:oMath>
      <w:r>
        <w:t xml:space="preserve">) as the effect size measure for one-way rmANOVAs, for which these two are in fact equal. Let’s construct an rmANOVA model use example data from the</w:t>
      </w:r>
      <w:r>
        <w:t xml:space="preserve"> </w:t>
      </w:r>
      <w:r>
        <w:rPr>
          <w:rStyle w:val="VerbatimChar"/>
        </w:rPr>
        <w:t xml:space="preserve">datarium</w:t>
      </w:r>
      <w:r>
        <w:t xml:space="preserve"> </w:t>
      </w:r>
      <w:r>
        <w:t xml:space="preserve">package</w:t>
      </w:r>
      <w:r>
        <w:t xml:space="preserve"> </w:t>
      </w:r>
      <w:r>
        <w:t xml:space="preserve">(Kassambara 2019)</w:t>
      </w:r>
      <w:r>
        <w:t xml:space="preserve">. The</w:t>
      </w:r>
      <w:r>
        <w:t xml:space="preserve"> </w:t>
      </w:r>
      <w:r>
        <w:rPr>
          <w:rStyle w:val="VerbatimChar"/>
        </w:rPr>
        <w:t xml:space="preserve">selfesteem</w:t>
      </w:r>
      <w:r>
        <w:t xml:space="preserve"> </w:t>
      </w:r>
      <w:r>
        <w:t xml:space="preserve">data set simply shows self-esteem scores over three repeated measurements within the same subjects.</w:t>
      </w:r>
    </w:p>
    <w:p>
      <w:pPr>
        <w:pStyle w:val="SourceCode"/>
      </w:pPr>
      <w:r>
        <w:rPr>
          <w:rStyle w:val="DocumentationTok"/>
        </w:rPr>
        <w:t xml:space="preserve">### load in and re-format data</w:t>
      </w:r>
      <w:r>
        <w:br/>
      </w:r>
      <w:r>
        <w:rPr>
          <w:rStyle w:val="FunctionTok"/>
        </w:rPr>
        <w:t xml:space="preserve">library</w:t>
      </w:r>
      <w:r>
        <w:rPr>
          <w:rStyle w:val="NormalTok"/>
        </w:rPr>
        <w:t xml:space="preserve">(tidyr)</w:t>
      </w:r>
      <w:r>
        <w:br/>
      </w:r>
      <w:r>
        <w:rPr>
          <w:rStyle w:val="FunctionTok"/>
        </w:rPr>
        <w:t xml:space="preserve">data</w:t>
      </w:r>
      <w:r>
        <w:rPr>
          <w:rStyle w:val="NormalTok"/>
        </w:rPr>
        <w:t xml:space="preserve">(</w:t>
      </w:r>
      <w:r>
        <w:rPr>
          <w:rStyle w:val="StringTok"/>
        </w:rPr>
        <w:t xml:space="preserve">"selfesteem"</w:t>
      </w:r>
      <w:r>
        <w:rPr>
          <w:rStyle w:val="NormalTok"/>
        </w:rPr>
        <w:t xml:space="preserve">, </w:t>
      </w:r>
      <w:r>
        <w:rPr>
          <w:rStyle w:val="AttributeTok"/>
        </w:rPr>
        <w:t xml:space="preserve">package =</w:t>
      </w:r>
      <w:r>
        <w:rPr>
          <w:rStyle w:val="NormalTok"/>
        </w:rPr>
        <w:t xml:space="preserve"> </w:t>
      </w:r>
      <w:r>
        <w:rPr>
          <w:rStyle w:val="StringTok"/>
        </w:rPr>
        <w:t xml:space="preserve">"datarium"</w:t>
      </w:r>
      <w:r>
        <w:rPr>
          <w:rStyle w:val="NormalTok"/>
        </w:rPr>
        <w:t xml:space="preserve">)</w:t>
      </w:r>
      <w:r>
        <w:br/>
      </w:r>
      <w:r>
        <w:rPr>
          <w:rStyle w:val="NormalTok"/>
        </w:rPr>
        <w:t xml:space="preserve">selfesteem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(selfesteem,</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"t1"</w:t>
      </w:r>
      <w:r>
        <w:rPr>
          <w:rStyle w:val="NormalTok"/>
        </w:rPr>
        <w:t xml:space="preserve">,</w:t>
      </w:r>
      <w:r>
        <w:rPr>
          <w:rStyle w:val="StringTok"/>
        </w:rPr>
        <w:t xml:space="preserve">"t2"</w:t>
      </w:r>
      <w:r>
        <w:rPr>
          <w:rStyle w:val="NormalTok"/>
        </w:rPr>
        <w:t xml:space="preserve">,</w:t>
      </w:r>
      <w:r>
        <w:rPr>
          <w:rStyle w:val="StringTok"/>
        </w:rPr>
        <w:t xml:space="preserve">"t3"</w:t>
      </w:r>
      <w:r>
        <w:rPr>
          <w:rStyle w:val="NormalTok"/>
        </w:rPr>
        <w:t xml:space="preserve">))</w:t>
      </w:r>
      <w:r>
        <w:br/>
      </w:r>
      <w:r>
        <w:rPr>
          <w:rStyle w:val="FunctionTok"/>
        </w:rPr>
        <w:t xml:space="preserve">colnames</w:t>
      </w:r>
      <w:r>
        <w:rPr>
          <w:rStyle w:val="NormalTok"/>
        </w:rPr>
        <w:t xml:space="preserve">(selfesteem)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w:t>
      </w:r>
      <w:r>
        <w:rPr>
          <w:rStyle w:val="StringTok"/>
        </w:rPr>
        <w:t xml:space="preserve">"time"</w:t>
      </w:r>
      <w:r>
        <w:rPr>
          <w:rStyle w:val="NormalTok"/>
        </w:rPr>
        <w:t xml:space="preserve">,</w:t>
      </w:r>
      <w:r>
        <w:rPr>
          <w:rStyle w:val="StringTok"/>
        </w:rPr>
        <w:t xml:space="preserve">"self_esteem"</w:t>
      </w:r>
      <w:r>
        <w:rPr>
          <w:rStyle w:val="NormalTok"/>
        </w:rPr>
        <w:t xml:space="preserve">)</w:t>
      </w:r>
      <w:r>
        <w:br/>
      </w:r>
      <w:r>
        <w:rPr>
          <w:rStyle w:val="DocumentationTok"/>
        </w:rPr>
        <w:t xml:space="preserve">####</w:t>
      </w:r>
      <w:r>
        <w:br/>
      </w:r>
      <w:r>
        <w:br/>
      </w:r>
      <w:r>
        <w:rPr>
          <w:rStyle w:val="NormalTok"/>
        </w:rPr>
        <w:t xml:space="preserve">rmANOVA_mdl </w:t>
      </w:r>
      <w:r>
        <w:rPr>
          <w:rStyle w:val="OtherTok"/>
        </w:rPr>
        <w:t xml:space="preserve">=</w:t>
      </w:r>
      <w:r>
        <w:rPr>
          <w:rStyle w:val="NormalTok"/>
        </w:rPr>
        <w:t xml:space="preserve"> </w:t>
      </w:r>
      <w:r>
        <w:rPr>
          <w:rStyle w:val="FunctionTok"/>
        </w:rPr>
        <w:t xml:space="preserve">aov</w:t>
      </w:r>
      <w:r>
        <w:rPr>
          <w:rStyle w:val="NormalTok"/>
        </w:rPr>
        <w:t xml:space="preserve">(</w:t>
      </w:r>
      <w:r>
        <w:rPr>
          <w:rStyle w:val="AttributeTok"/>
        </w:rPr>
        <w:t xml:space="preserve">formula =</w:t>
      </w:r>
      <w:r>
        <w:rPr>
          <w:rStyle w:val="NormalTok"/>
        </w:rPr>
        <w:t xml:space="preserve"> self_esteem </w:t>
      </w:r>
      <w:r>
        <w:rPr>
          <w:rStyle w:val="SpecialCharTok"/>
        </w:rPr>
        <w:t xml:space="preserve">~</w:t>
      </w:r>
      <w:r>
        <w:rPr>
          <w:rStyle w:val="NormalTok"/>
        </w:rPr>
        <w:t xml:space="preserve"> time </w:t>
      </w:r>
      <w:r>
        <w:rPr>
          <w:rStyle w:val="SpecialCharTok"/>
        </w:rPr>
        <w:t xml:space="preserve">+</w:t>
      </w:r>
      <w:r>
        <w:rPr>
          <w:rStyle w:val="NormalTok"/>
        </w:rPr>
        <w:t xml:space="preserve"> </w:t>
      </w:r>
      <w:r>
        <w:rPr>
          <w:rStyle w:val="FunctionTok"/>
        </w:rPr>
        <w:t xml:space="preserve">Error</w:t>
      </w:r>
      <w:r>
        <w:rPr>
          <w:rStyle w:val="NormalTok"/>
        </w:rPr>
        <w:t xml:space="preserve">(subject),</w:t>
      </w:r>
      <w:r>
        <w:br/>
      </w:r>
      <w:r>
        <w:rPr>
          <w:rStyle w:val="NormalTok"/>
        </w:rPr>
        <w:t xml:space="preserve">                  </w:t>
      </w:r>
      <w:r>
        <w:rPr>
          <w:rStyle w:val="AttributeTok"/>
        </w:rPr>
        <w:t xml:space="preserve">data =</w:t>
      </w:r>
      <w:r>
        <w:rPr>
          <w:rStyle w:val="NormalTok"/>
        </w:rPr>
        <w:t xml:space="preserve"> selfesteem)</w:t>
      </w:r>
      <w:r>
        <w:br/>
      </w:r>
      <w:r>
        <w:rPr>
          <w:rStyle w:val="FunctionTok"/>
        </w:rPr>
        <w:t xml:space="preserve">summary</w:t>
      </w:r>
      <w:r>
        <w:rPr>
          <w:rStyle w:val="NormalTok"/>
        </w:rPr>
        <w:t xml:space="preserve">(rmANOVA_mdl)</w:t>
      </w:r>
    </w:p>
    <w:p>
      <w:pPr>
        <w:pStyle w:val="SourceCode"/>
      </w:pPr>
      <w:r>
        <w:br/>
      </w:r>
      <w:r>
        <w:rPr>
          <w:rStyle w:val="VerbatimChar"/>
        </w:rPr>
        <w:t xml:space="preserve">Error: subject</w:t>
      </w:r>
      <w:r>
        <w:br/>
      </w:r>
      <w:r>
        <w:rPr>
          <w:rStyle w:val="VerbatimChar"/>
        </w:rPr>
        <w:t xml:space="preserve">          Df  Sum Sq Mean Sq F value Pr(&gt;F)</w:t>
      </w:r>
      <w:r>
        <w:br/>
      </w:r>
      <w:r>
        <w:rPr>
          <w:rStyle w:val="VerbatimChar"/>
        </w:rPr>
        <w:t xml:space="preserve">Residuals  1 0.07667 0.07667               </w:t>
      </w:r>
      <w:r>
        <w:br/>
      </w:r>
      <w:r>
        <w:br/>
      </w:r>
      <w:r>
        <w:rPr>
          <w:rStyle w:val="VerbatimChar"/>
        </w:rPr>
        <w:t xml:space="preserve">Error: Within</w:t>
      </w:r>
      <w:r>
        <w:br/>
      </w:r>
      <w:r>
        <w:rPr>
          <w:rStyle w:val="VerbatimChar"/>
        </w:rPr>
        <w:t xml:space="preserve">          Df Sum Sq Mean Sq F value   Pr(&gt;F)    </w:t>
      </w:r>
      <w:r>
        <w:br/>
      </w:r>
      <w:r>
        <w:rPr>
          <w:rStyle w:val="VerbatimChar"/>
        </w:rPr>
        <w:t xml:space="preserve">time       2 102.46   51.23   63.07 1.06e-10 ***</w:t>
      </w:r>
      <w:r>
        <w:br/>
      </w:r>
      <w:r>
        <w:rPr>
          <w:rStyle w:val="VerbatimChar"/>
        </w:rPr>
        <w:t xml:space="preserve">Residuals 26  21.12    0.81                     </w:t>
      </w:r>
      <w:r>
        <w:br/>
      </w:r>
      <w:r>
        <w:rPr>
          <w:rStyle w:val="VerbatimChar"/>
        </w:rPr>
        <w:t xml:space="preserve">---</w:t>
      </w:r>
      <w:r>
        <w:br/>
      </w:r>
      <w:r>
        <w:rPr>
          <w:rStyle w:val="VerbatimChar"/>
        </w:rPr>
        <w:t xml:space="preserve">Signif. codes:  0 '***' 0.001 '**' 0.01 '*' 0.05 '.' 0.1 ' ' 1</w:t>
      </w:r>
    </w:p>
    <w:p>
      <w:pPr>
        <w:pStyle w:val="FirstParagraph"/>
      </w:pPr>
      <w:r>
        <w:drawing>
          <wp:inline>
            <wp:extent cx="5334000" cy="4267200"/>
            <wp:effectExtent b="0" l="0" r="0" t="0"/>
            <wp:docPr descr="" title="" id="133" name="Picture"/>
            <a:graphic>
              <a:graphicData uri="http://schemas.openxmlformats.org/drawingml/2006/picture">
                <pic:pic>
                  <pic:nvPicPr>
                    <pic:cNvPr descr="Effect-Sizes-for-ANOVAs_files/figure-docx/unnamed-chunk-9-1.png" id="134" name="Picture"/>
                    <pic:cNvPicPr>
                      <a:picLocks noChangeArrowheads="1" noChangeAspect="1"/>
                    </pic:cNvPicPr>
                  </pic:nvPicPr>
                  <pic:blipFill>
                    <a:blip r:embed="rId1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are two tables displayed here, the table on top displays the between subject effects and the table below shows the within subject effects.The equations and functions to calculate</w:t>
      </w:r>
      <w:r>
        <w:t xml:space="preserve"> </w:t>
      </w:r>
      <m:oMath>
        <m:sSup>
          <m:e>
            <m:r>
              <m:t>η</m:t>
            </m:r>
          </m:e>
          <m:sup>
            <m:r>
              <m:t>2</m:t>
            </m:r>
          </m:sup>
        </m:sSup>
      </m:oMath>
      <w:r>
        <w:t xml:space="preserve"> </w:t>
      </w:r>
      <w:r>
        <w:t xml:space="preserve">mentioned in the one-way between-subjects ANOVAs section also apply here:</w:t>
      </w:r>
    </w:p>
    <w:p>
      <w:pPr>
        <w:pStyle w:val="BodyText"/>
      </w:pPr>
      <m:oMathPara>
        <m:oMathParaPr>
          <m:jc m:val="center"/>
        </m:oMathParaPr>
        <m:oMath>
          <m:sSup>
            <m:e>
              <m:r>
                <m:t>η</m:t>
              </m:r>
            </m:e>
            <m:sup>
              <m:r>
                <m:t>2</m:t>
              </m:r>
            </m:sup>
          </m:sSup>
          <m:r>
            <m:rPr>
              <m:sty m:val="p"/>
            </m:rPr>
            <m:t>=</m:t>
          </m:r>
          <m:f>
            <m:fPr>
              <m:type m:val="bar"/>
            </m:fPr>
            <m:num>
              <m:r>
                <m:t>d</m:t>
              </m:r>
              <m:sSub>
                <m:e>
                  <m:r>
                    <m:t>f</m:t>
                  </m:r>
                </m:e>
                <m:sub>
                  <m:r>
                    <m:rPr>
                      <m:nor/>
                      <m:sty m:val="p"/>
                    </m:rPr>
                    <m:t>effect</m:t>
                  </m:r>
                </m:sub>
              </m:sSub>
              <m:r>
                <m:rPr>
                  <m:sty m:val="p"/>
                </m:rPr>
                <m:t>×</m:t>
              </m:r>
              <m:r>
                <m:t>F</m:t>
              </m:r>
            </m:num>
            <m:den>
              <m:r>
                <m:t>d</m:t>
              </m:r>
              <m:sSub>
                <m:e>
                  <m:r>
                    <m:t>f</m:t>
                  </m:r>
                </m:e>
                <m:sub>
                  <m:r>
                    <m:rPr>
                      <m:nor/>
                      <m:sty m:val="p"/>
                    </m:rPr>
                    <m:t>effect</m:t>
                  </m:r>
                </m:sub>
              </m:sSub>
              <m:r>
                <m:rPr>
                  <m:sty m:val="p"/>
                </m:rPr>
                <m:t>×</m:t>
              </m:r>
              <m:r>
                <m:t>F</m:t>
              </m:r>
              <m:r>
                <m:rPr>
                  <m:sty m:val="p"/>
                </m:rPr>
                <m:t>+</m:t>
              </m:r>
              <m:r>
                <m:t>d</m:t>
              </m:r>
              <m:sSub>
                <m:e>
                  <m:r>
                    <m:t>f</m:t>
                  </m:r>
                </m:e>
                <m:sub>
                  <m:r>
                    <m:rPr>
                      <m:nor/>
                      <m:sty m:val="p"/>
                    </m:rPr>
                    <m:t>error-within</m:t>
                  </m:r>
                </m:sub>
              </m:sSub>
            </m:den>
          </m:f>
          <m:r>
            <m:rPr>
              <m:sty m:val="p"/>
            </m:rPr>
            <m:t>,</m:t>
          </m:r>
        </m:oMath>
      </m:oMathPara>
    </w:p>
    <w:p>
      <w:pPr>
        <w:pStyle w:val="FirstParagraph"/>
      </w:pPr>
      <m:oMathPara>
        <m:oMathParaPr>
          <m:jc m:val="center"/>
        </m:oMathParaPr>
        <m:oMath>
          <m:sSup>
            <m:e>
              <m:r>
                <m:t>η</m:t>
              </m:r>
            </m:e>
            <m:sup>
              <m:r>
                <m:t>2</m:t>
              </m:r>
            </m:sup>
          </m:sSup>
          <m:r>
            <m:rPr>
              <m:sty m:val="p"/>
            </m:rPr>
            <m:t>=</m:t>
          </m:r>
          <m:f>
            <m:fPr>
              <m:type m:val="bar"/>
            </m:fPr>
            <m:num>
              <m:r>
                <m:t>S</m:t>
              </m:r>
              <m:sSub>
                <m:e>
                  <m:r>
                    <m:t>S</m:t>
                  </m:r>
                </m:e>
                <m:sub>
                  <m:r>
                    <m:rPr>
                      <m:nor/>
                      <m:sty m:val="p"/>
                    </m:rPr>
                    <m:t>effect</m:t>
                  </m:r>
                </m:sub>
              </m:sSub>
            </m:num>
            <m:den>
              <m:r>
                <m:t>S</m:t>
              </m:r>
              <m:sSub>
                <m:e>
                  <m:r>
                    <m:t>S</m:t>
                  </m:r>
                </m:e>
                <m:sub>
                  <m:r>
                    <m:rPr>
                      <m:nor/>
                      <m:sty m:val="p"/>
                    </m:rPr>
                    <m:t>total</m:t>
                  </m:r>
                </m:sub>
              </m:sSub>
            </m:den>
          </m:f>
        </m:oMath>
      </m:oMathPara>
    </w:p>
    <w:p>
      <w:pPr>
        <w:pStyle w:val="FirstParagraph"/>
      </w:pPr>
      <w:r>
        <w:t xml:space="preserve">Note that here</w:t>
      </w:r>
      <w:r>
        <w:t xml:space="preserve"> </w:t>
      </w:r>
      <m:oMath>
        <m:r>
          <m:t>S</m:t>
        </m:r>
        <m:sSub>
          <m:e>
            <m:r>
              <m:t>S</m:t>
            </m:r>
          </m:e>
          <m:sub>
            <m:r>
              <m:rPr>
                <m:nor/>
                <m:sty m:val="p"/>
              </m:rPr>
              <m:t>total</m:t>
            </m:r>
          </m:sub>
        </m:sSub>
      </m:oMath>
      <w:r>
        <w:t xml:space="preserve"> </w:t>
      </w:r>
      <w:r>
        <w:t xml:space="preserve">does not include</w:t>
      </w:r>
      <w:r>
        <w:t xml:space="preserve"> </w:t>
      </w:r>
      <m:oMath>
        <m:r>
          <m:t>S</m:t>
        </m:r>
        <m:sSub>
          <m:e>
            <m:r>
              <m:t>S</m:t>
            </m:r>
          </m:e>
          <m:sub>
            <m:r>
              <m:rPr>
                <m:nor/>
                <m:sty m:val="p"/>
              </m:rPr>
              <m:t>error-between</m:t>
            </m:r>
          </m:sub>
        </m:sSub>
      </m:oMath>
      <w:r>
        <w:t xml:space="preserve"> </w:t>
      </w:r>
      <w:r>
        <w:t xml:space="preserve">because we are not interested in it by conducting a rmANOVA. This analysis targets an effect that we think should happen on each subject, regardless of how these subjects will vary from each other. In other words, between-subjects variance can be large or small, but we do not care about it when we examine whether there is an effect or not across repeated measures. Therefore the total sum of squares can be defined as</w:t>
      </w:r>
    </w:p>
    <w:p>
      <w:pPr>
        <w:pStyle w:val="BodyText"/>
      </w:pPr>
      <m:oMathPara>
        <m:oMathParaPr>
          <m:jc m:val="center"/>
        </m:oMathParaPr>
        <m:oMath>
          <m:r>
            <m:t>S</m:t>
          </m:r>
          <m:sSub>
            <m:e>
              <m:r>
                <m:t>S</m:t>
              </m:r>
            </m:e>
            <m:sub>
              <m:r>
                <m:rPr>
                  <m:nor/>
                  <m:sty m:val="p"/>
                </m:rPr>
                <m:t>total</m:t>
              </m:r>
            </m:sub>
          </m:sSub>
          <m:r>
            <m:rPr>
              <m:sty m:val="p"/>
            </m:rPr>
            <m:t>=</m:t>
          </m:r>
          <m:r>
            <m:t>S</m:t>
          </m:r>
          <m:sSub>
            <m:e>
              <m:r>
                <m:t>S</m:t>
              </m:r>
            </m:e>
            <m:sub>
              <m:r>
                <m:rPr>
                  <m:nor/>
                  <m:sty m:val="p"/>
                </m:rPr>
                <m:t>effect</m:t>
              </m:r>
            </m:sub>
          </m:sSub>
          <m:r>
            <m:rPr>
              <m:sty m:val="p"/>
            </m:rPr>
            <m:t>+</m:t>
          </m:r>
          <m:r>
            <m:t>S</m:t>
          </m:r>
          <m:sSub>
            <m:e>
              <m:r>
                <m:t>S</m:t>
              </m:r>
            </m:e>
            <m:sub>
              <m:r>
                <m:rPr>
                  <m:nor/>
                  <m:sty m:val="p"/>
                </m:rPr>
                <m:t>error-within</m:t>
              </m:r>
            </m:sub>
          </m:sSub>
        </m:oMath>
      </m:oMathPara>
    </w:p>
    <w:p>
      <w:pPr>
        <w:pStyle w:val="FirstParagraph"/>
      </w:pPr>
      <w:r>
        <w:t xml:space="preserve">Therefore we can calculate</w:t>
      </w:r>
      <w:r>
        <w:t xml:space="preserve"> </w:t>
      </w:r>
      <m:oMath>
        <m:sSup>
          <m:e>
            <m:r>
              <m:t>η</m:t>
            </m:r>
          </m:e>
          <m:sup>
            <m:r>
              <m:t>2</m:t>
            </m:r>
          </m:sup>
        </m:sSup>
      </m:oMath>
      <w:r>
        <w:t xml:space="preserve"> </w:t>
      </w:r>
      <w:r>
        <w:t xml:space="preserve">from the rmANOVA table as,</w:t>
      </w:r>
    </w:p>
    <w:p>
      <w:pPr>
        <w:pStyle w:val="BodyText"/>
      </w:pPr>
      <m:oMathPara>
        <m:oMathParaPr>
          <m:jc m:val="center"/>
        </m:oMathParaPr>
        <m:oMath>
          <m:sSup>
            <m:e>
              <m:r>
                <m:t>η</m:t>
              </m:r>
            </m:e>
            <m:sup>
              <m:r>
                <m:t>2</m:t>
              </m:r>
            </m:sup>
          </m:sSup>
          <m:r>
            <m:rPr>
              <m:sty m:val="p"/>
            </m:rPr>
            <m:t>=</m:t>
          </m:r>
          <m:f>
            <m:fPr>
              <m:type m:val="bar"/>
            </m:fPr>
            <m:num>
              <m:r>
                <m:t>102.46</m:t>
              </m:r>
            </m:num>
            <m:den>
              <m:r>
                <m:t>21.12</m:t>
              </m:r>
              <m:r>
                <m:rPr>
                  <m:sty m:val="p"/>
                </m:rPr>
                <m:t>+</m:t>
              </m:r>
              <m:r>
                <m:t>102.46</m:t>
              </m:r>
            </m:den>
          </m:f>
          <m:r>
            <m:rPr>
              <m:sty m:val="p"/>
            </m:rPr>
            <m:t>=</m:t>
          </m:r>
          <m:r>
            <m:t>.83</m:t>
          </m:r>
        </m:oMath>
      </m:oMathPara>
    </w:p>
    <w:p>
      <w:pPr>
        <w:pStyle w:val="FirstParagraph"/>
      </w:pPr>
      <w:r>
        <w:t xml:space="preserve">We can plug the rmANOVA model into the</w:t>
      </w:r>
      <w:r>
        <w:t xml:space="preserve"> </w:t>
      </w:r>
      <w:r>
        <w:rPr>
          <w:rStyle w:val="VerbatimChar"/>
        </w:rPr>
        <w:t xml:space="preserve">eta_squared()</w:t>
      </w:r>
      <w:r>
        <w:t xml:space="preserve"> </w:t>
      </w:r>
      <w:r>
        <w:t xml:space="preserve">function from the</w:t>
      </w:r>
      <w:r>
        <w:t xml:space="preserve"> </w:t>
      </w:r>
      <w:r>
        <w:rPr>
          <w:rStyle w:val="VerbatimChar"/>
        </w:rPr>
        <w:t xml:space="preserve">effectsize</w:t>
      </w:r>
      <w:r>
        <w:t xml:space="preserve"> </w:t>
      </w:r>
      <w:r>
        <w:t xml:space="preserve">package in R</w:t>
      </w:r>
      <w:r>
        <w:t xml:space="preserve"> </w:t>
      </w:r>
      <w:r>
        <w:t xml:space="preserve">(Ben-Shachar, Lüdecke, and Makowski 2020)</w:t>
      </w:r>
      <w:r>
        <w:t xml:space="preserve"> </w:t>
      </w:r>
      <w:r>
        <w:t xml:space="preserve">to calculate</w:t>
      </w:r>
      <w:r>
        <w:t xml:space="preserve"> </w:t>
      </w:r>
      <m:oMath>
        <m:sSup>
          <m:e>
            <m:r>
              <m:t>η</m:t>
            </m:r>
          </m:e>
          <m:sup>
            <m:r>
              <m:t>2</m:t>
            </m:r>
          </m:sup>
        </m:sSup>
      </m:oMath>
      <w:r>
        <w:t xml:space="preserve">.</w:t>
      </w:r>
    </w:p>
    <w:p>
      <w:pPr>
        <w:pStyle w:val="SourceCode"/>
      </w:pPr>
      <w:r>
        <w:rPr>
          <w:rStyle w:val="FunctionTok"/>
        </w:rPr>
        <w:t xml:space="preserve">library</w:t>
      </w:r>
      <w:r>
        <w:rPr>
          <w:rStyle w:val="NormalTok"/>
        </w:rPr>
        <w:t xml:space="preserve">(effectsize)</w:t>
      </w:r>
      <w:r>
        <w:br/>
      </w:r>
      <w:r>
        <w:br/>
      </w:r>
      <w:r>
        <w:rPr>
          <w:rStyle w:val="FunctionTok"/>
        </w:rPr>
        <w:t xml:space="preserve">eta_squared</w:t>
      </w:r>
      <w:r>
        <w:rPr>
          <w:rStyle w:val="NormalTok"/>
        </w:rPr>
        <w:t xml:space="preserve">(rmANOVA_mdl,</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Group  | Parameter | Eta2 (partial) |       95% CI</w:t>
      </w:r>
      <w:r>
        <w:br/>
      </w:r>
      <w:r>
        <w:rPr>
          <w:rStyle w:val="VerbatimChar"/>
        </w:rPr>
        <w:t xml:space="preserve">--------------------------------------------------</w:t>
      </w:r>
      <w:r>
        <w:br/>
      </w:r>
      <w:r>
        <w:rPr>
          <w:rStyle w:val="VerbatimChar"/>
        </w:rPr>
        <w:t xml:space="preserve">Within |      time |           0.83 | [0.69, 0.89]</w:t>
      </w:r>
    </w:p>
    <w:p>
      <w:pPr>
        <w:pStyle w:val="FirstParagraph"/>
      </w:pPr>
      <w:r>
        <w:t xml:space="preserve">As expected, we find the same point-estimate from our hand calculation. To calculate</w:t>
      </w:r>
      <w:r>
        <w:t xml:space="preserve"> </w:t>
      </w:r>
      <m:oMath>
        <m:sSup>
          <m:e>
            <m:r>
              <m:t>η</m:t>
            </m:r>
          </m:e>
          <m:sup>
            <m:r>
              <m:t>2</m:t>
            </m:r>
          </m:sup>
        </m:sSup>
      </m:oMath>
      <w:r>
        <w:t xml:space="preserve"> </w:t>
      </w:r>
      <w:r>
        <w:t xml:space="preserve">from the F-statistic and degrees of freedom we can use the</w:t>
      </w:r>
      <w:r>
        <w:t xml:space="preserve"> </w:t>
      </w:r>
      <w:r>
        <w:rPr>
          <w:rStyle w:val="VerbatimChar"/>
        </w:rPr>
        <w:t xml:space="preserve">MOTE</w:t>
      </w:r>
      <w:r>
        <w:t xml:space="preserve"> </w:t>
      </w:r>
      <w:r>
        <w:t xml:space="preserve">package</w:t>
      </w:r>
      <w:r>
        <w:t xml:space="preserve"> </w:t>
      </w:r>
      <w:r>
        <w:t xml:space="preserve">(Buchanan et al. 2019)</w:t>
      </w:r>
      <w:r>
        <w:t xml:space="preserve"> </w:t>
      </w:r>
      <w:r>
        <w:t xml:space="preserve">as we did in</w:t>
      </w:r>
      <w:r>
        <w:t xml:space="preserve"> </w:t>
      </w:r>
      <w:hyperlink w:anchor="sec-eta-table">
        <w:r>
          <w:rPr>
            <w:rStyle w:val="Hyperlink"/>
          </w:rPr>
          <w:t xml:space="preserve">Section 11.3.3</w:t>
        </w:r>
      </w:hyperlink>
    </w:p>
    <w:p>
      <w:pPr>
        <w:pStyle w:val="SourceCode"/>
      </w:pPr>
      <w:r>
        <w:rPr>
          <w:rStyle w:val="FunctionTok"/>
        </w:rPr>
        <w:t xml:space="preserve">library</w:t>
      </w:r>
      <w:r>
        <w:rPr>
          <w:rStyle w:val="NormalTok"/>
        </w:rPr>
        <w:t xml:space="preserve">(MOTE)</w:t>
      </w:r>
      <w:r>
        <w:br/>
      </w:r>
      <w:r>
        <w:br/>
      </w:r>
      <w:r>
        <w:rPr>
          <w:rStyle w:val="NormalTok"/>
        </w:rPr>
        <w:t xml:space="preserve">eta </w:t>
      </w:r>
      <w:r>
        <w:rPr>
          <w:rStyle w:val="OtherTok"/>
        </w:rPr>
        <w:t xml:space="preserve">&lt;-</w:t>
      </w:r>
      <w:r>
        <w:rPr>
          <w:rStyle w:val="NormalTok"/>
        </w:rPr>
        <w:t xml:space="preserve"> </w:t>
      </w:r>
      <w:r>
        <w:rPr>
          <w:rStyle w:val="FunctionTok"/>
        </w:rPr>
        <w:t xml:space="preserve">eta.full.SS</w:t>
      </w:r>
      <w:r>
        <w:rPr>
          <w:rStyle w:val="NormalTok"/>
        </w:rPr>
        <w:t xml:space="preserve">(</w:t>
      </w:r>
      <w:r>
        <w:rPr>
          <w:rStyle w:val="AttributeTok"/>
        </w:rPr>
        <w:t xml:space="preserve">dfm =</w:t>
      </w:r>
      <w:r>
        <w:rPr>
          <w:rStyle w:val="NormalTok"/>
        </w:rPr>
        <w:t xml:space="preserve"> </w:t>
      </w:r>
      <w:r>
        <w:rPr>
          <w:rStyle w:val="DecValTok"/>
        </w:rPr>
        <w:t xml:space="preserve">2</w:t>
      </w:r>
      <w:r>
        <w:rPr>
          <w:rStyle w:val="NormalTok"/>
        </w:rPr>
        <w:t xml:space="preserve">,  </w:t>
      </w:r>
      <w:r>
        <w:rPr>
          <w:rStyle w:val="CommentTok"/>
        </w:rPr>
        <w:t xml:space="preserve"># effect degrees of freedom</w:t>
      </w:r>
      <w:r>
        <w:br/>
      </w:r>
      <w:r>
        <w:rPr>
          <w:rStyle w:val="NormalTok"/>
        </w:rPr>
        <w:t xml:space="preserve">                   </w:t>
      </w:r>
      <w:r>
        <w:rPr>
          <w:rStyle w:val="AttributeTok"/>
        </w:rPr>
        <w:t xml:space="preserve">dfe =</w:t>
      </w:r>
      <w:r>
        <w:rPr>
          <w:rStyle w:val="NormalTok"/>
        </w:rPr>
        <w:t xml:space="preserve"> </w:t>
      </w:r>
      <w:r>
        <w:rPr>
          <w:rStyle w:val="DecValTok"/>
        </w:rPr>
        <w:t xml:space="preserve">26</w:t>
      </w:r>
      <w:r>
        <w:rPr>
          <w:rStyle w:val="NormalTok"/>
        </w:rPr>
        <w:t xml:space="preserve">, </w:t>
      </w:r>
      <w:r>
        <w:rPr>
          <w:rStyle w:val="CommentTok"/>
        </w:rPr>
        <w:t xml:space="preserve"># error degrees of freedom</w:t>
      </w:r>
      <w:r>
        <w:br/>
      </w:r>
      <w:r>
        <w:rPr>
          <w:rStyle w:val="NormalTok"/>
        </w:rPr>
        <w:t xml:space="preserve">                   </w:t>
      </w:r>
      <w:r>
        <w:rPr>
          <w:rStyle w:val="AttributeTok"/>
        </w:rPr>
        <w:t xml:space="preserve">ssm =</w:t>
      </w:r>
      <w:r>
        <w:rPr>
          <w:rStyle w:val="NormalTok"/>
        </w:rPr>
        <w:t xml:space="preserve"> </w:t>
      </w:r>
      <w:r>
        <w:rPr>
          <w:rStyle w:val="FloatTok"/>
        </w:rPr>
        <w:t xml:space="preserve">102.46</w:t>
      </w:r>
      <w:r>
        <w:rPr>
          <w:rStyle w:val="NormalTok"/>
        </w:rPr>
        <w:t xml:space="preserve">, </w:t>
      </w:r>
      <w:r>
        <w:rPr>
          <w:rStyle w:val="CommentTok"/>
        </w:rPr>
        <w:t xml:space="preserve"># sum of squares for the effect</w:t>
      </w:r>
      <w:r>
        <w:br/>
      </w:r>
      <w:r>
        <w:rPr>
          <w:rStyle w:val="NormalTok"/>
        </w:rPr>
        <w:t xml:space="preserve">                   </w:t>
      </w:r>
      <w:r>
        <w:rPr>
          <w:rStyle w:val="AttributeTok"/>
        </w:rPr>
        <w:t xml:space="preserve">sst =</w:t>
      </w:r>
      <w:r>
        <w:rPr>
          <w:rStyle w:val="NormalTok"/>
        </w:rPr>
        <w:t xml:space="preserve"> </w:t>
      </w:r>
      <w:r>
        <w:rPr>
          <w:rStyle w:val="FloatTok"/>
        </w:rPr>
        <w:t xml:space="preserve">102.46</w:t>
      </w:r>
      <w:r>
        <w:rPr>
          <w:rStyle w:val="NormalTok"/>
        </w:rPr>
        <w:t xml:space="preserve"> </w:t>
      </w:r>
      <w:r>
        <w:rPr>
          <w:rStyle w:val="SpecialCharTok"/>
        </w:rPr>
        <w:t xml:space="preserve">+</w:t>
      </w:r>
      <w:r>
        <w:rPr>
          <w:rStyle w:val="NormalTok"/>
        </w:rPr>
        <w:t xml:space="preserve"> </w:t>
      </w:r>
      <w:r>
        <w:rPr>
          <w:rStyle w:val="FloatTok"/>
        </w:rPr>
        <w:t xml:space="preserve">21.12</w:t>
      </w:r>
      <w:r>
        <w:rPr>
          <w:rStyle w:val="NormalTok"/>
        </w:rPr>
        <w:t xml:space="preserve">, </w:t>
      </w:r>
      <w:r>
        <w:rPr>
          <w:rStyle w:val="CommentTok"/>
        </w:rPr>
        <w:t xml:space="preserve"># total sum of squares</w:t>
      </w:r>
      <w:r>
        <w:br/>
      </w:r>
      <w:r>
        <w:rPr>
          <w:rStyle w:val="NormalTok"/>
        </w:rPr>
        <w:t xml:space="preserve">                   </w:t>
      </w:r>
      <w:r>
        <w:rPr>
          <w:rStyle w:val="AttributeTok"/>
        </w:rPr>
        <w:t xml:space="preserve">Fvalue =</w:t>
      </w:r>
      <w:r>
        <w:rPr>
          <w:rStyle w:val="NormalTok"/>
        </w:rPr>
        <w:t xml:space="preserve"> </w:t>
      </w:r>
      <w:r>
        <w:rPr>
          <w:rStyle w:val="FloatTok"/>
        </w:rPr>
        <w:t xml:space="preserve">63.07</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05</w:t>
      </w:r>
      <w:r>
        <w:rPr>
          <w:rStyle w:val="NormalTok"/>
        </w:rPr>
        <w:t xml:space="preserve">)</w:t>
      </w:r>
      <w:r>
        <w:br/>
      </w:r>
      <w:r>
        <w:br/>
      </w:r>
      <w:r>
        <w:rPr>
          <w:rStyle w:val="FunctionTok"/>
        </w:rPr>
        <w:t xml:space="preserve">data.frame</w:t>
      </w:r>
      <w:r>
        <w:rPr>
          <w:rStyle w:val="NormalTok"/>
        </w:rPr>
        <w:t xml:space="preserve">(</w:t>
      </w:r>
      <w:r>
        <w:rPr>
          <w:rStyle w:val="AttributeTok"/>
        </w:rPr>
        <w:t xml:space="preserve">eta_squared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w:t>
      </w:r>
      <w:r>
        <w:br/>
      </w:r>
      <w:r>
        <w:rPr>
          <w:rStyle w:val="NormalTok"/>
        </w:rPr>
        <w:t xml:space="preserve">           </w:t>
      </w:r>
      <w:r>
        <w:rPr>
          <w:rStyle w:val="AttributeTok"/>
        </w:rPr>
        <w:t xml:space="preserve">etalow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etalow),</w:t>
      </w:r>
      <w:r>
        <w:br/>
      </w:r>
      <w:r>
        <w:rPr>
          <w:rStyle w:val="NormalTok"/>
        </w:rPr>
        <w:t xml:space="preserve">           </w:t>
      </w:r>
      <w:r>
        <w:rPr>
          <w:rStyle w:val="AttributeTok"/>
        </w:rPr>
        <w:t xml:space="preserve">etahigh =</w:t>
      </w:r>
      <w:r>
        <w:rPr>
          <w:rStyle w:val="NormalTok"/>
        </w:rPr>
        <w:t xml:space="preserve"> </w:t>
      </w:r>
      <w:r>
        <w:rPr>
          <w:rStyle w:val="FunctionTok"/>
        </w:rPr>
        <w:t xml:space="preserve">apa</w:t>
      </w:r>
      <w:r>
        <w:rPr>
          <w:rStyle w:val="NormalTok"/>
        </w:rPr>
        <w:t xml:space="preserve">(eta</w:t>
      </w:r>
      <w:r>
        <w:rPr>
          <w:rStyle w:val="SpecialCharTok"/>
        </w:rPr>
        <w:t xml:space="preserve">$</w:t>
      </w:r>
      <w:r>
        <w:rPr>
          <w:rStyle w:val="NormalTok"/>
        </w:rPr>
        <w:t xml:space="preserve">etahigh))</w:t>
      </w:r>
    </w:p>
    <w:p>
      <w:pPr>
        <w:pStyle w:val="SourceCode"/>
      </w:pPr>
      <w:r>
        <w:rPr>
          <w:rStyle w:val="VerbatimChar"/>
        </w:rPr>
        <w:t xml:space="preserve">  eta_squared etalow etahigh</w:t>
      </w:r>
      <w:r>
        <w:br/>
      </w:r>
      <w:r>
        <w:rPr>
          <w:rStyle w:val="VerbatimChar"/>
        </w:rPr>
        <w:t xml:space="preserve">1       0.829  0.644   0.910</w:t>
      </w:r>
    </w:p>
    <w:p>
      <w:pPr>
        <w:pStyle w:val="FirstParagraph"/>
      </w:pPr>
      <w:r>
        <w:t xml:space="preserve">Note the discrepency between confidence intervals returned by</w:t>
      </w:r>
      <w:r>
        <w:t xml:space="preserve"> </w:t>
      </w:r>
      <w:r>
        <w:rPr>
          <w:rStyle w:val="VerbatimChar"/>
        </w:rPr>
        <w:t xml:space="preserve">MOTE</w:t>
      </w:r>
      <w:r>
        <w:t xml:space="preserve"> </w:t>
      </w:r>
      <w:r>
        <w:t xml:space="preserve">and</w:t>
      </w:r>
      <w:r>
        <w:t xml:space="preserve"> </w:t>
      </w:r>
      <w:r>
        <w:rPr>
          <w:rStyle w:val="VerbatimChar"/>
        </w:rPr>
        <w:t xml:space="preserve">effectsize</w:t>
      </w:r>
      <w:r>
        <w:t xml:space="preserve"> </w:t>
      </w:r>
      <w:r>
        <w:t xml:space="preserve">this is due to differences in the calculation.</w:t>
      </w:r>
    </w:p>
    <w:bookmarkEnd w:id="135"/>
    <w:bookmarkEnd w:id="136"/>
    <w:bookmarkStart w:id="142" w:name="two-way-between-subjects-anova"/>
    <w:p>
      <w:pPr>
        <w:pStyle w:val="Heading2"/>
      </w:pPr>
      <w:r>
        <w:t xml:space="preserve">11.5 Two-Way between-subjects ANOVA</w:t>
      </w:r>
    </w:p>
    <w:p>
      <w:pPr>
        <w:pStyle w:val="FirstParagraph"/>
      </w:pPr>
      <w:r>
        <w:t xml:space="preserve">Two-way between-subjects ANOVA is used when there are two predictor grouping variables in the model. Note again that between subjects means that each group contain different subjects.</w:t>
      </w:r>
    </w:p>
    <w:bookmarkStart w:id="137" w:name="determining-degrees-of-freedom-2"/>
    <w:p>
      <w:pPr>
        <w:pStyle w:val="Heading3"/>
      </w:pPr>
      <w:r>
        <w:t xml:space="preserve">11.5.1 Determining degrees of freedom</w:t>
      </w:r>
    </w:p>
    <w:p>
      <w:pPr>
        <w:pStyle w:val="FirstParagraph"/>
      </w:pPr>
      <w:r>
        <w:t xml:space="preserve">Please refer to the following table to determine the degrees of freedom for two-way ANOVA effects</w:t>
      </w:r>
      <w:r>
        <w:t xml:space="preserve"> </w:t>
      </w:r>
      <w:r>
        <w:t xml:space="preserve">(Morse 2018)</w:t>
      </w:r>
      <w:r>
        <w:t xml:space="preserve">. Note that</w:t>
      </w:r>
      <w:r>
        <w:t xml:space="preserve"> </w:t>
      </w:r>
      <m:oMath>
        <m:sSub>
          <m:e>
            <m:r>
              <m:t>k</m:t>
            </m:r>
          </m:e>
          <m:sub>
            <m:r>
              <m:t>1</m:t>
            </m:r>
          </m:sub>
        </m:sSub>
      </m:oMath>
      <w:r>
        <w:t xml:space="preserve"> </w:t>
      </w:r>
      <w:r>
        <w:t xml:space="preserve">is the number of groups in the first variable, and</w:t>
      </w:r>
      <w:r>
        <w:t xml:space="preserve"> </w:t>
      </w:r>
      <m:oMath>
        <m:sSub>
          <m:e>
            <m:r>
              <m:t>k</m:t>
            </m:r>
          </m:e>
          <m:sub>
            <m:r>
              <m:t>2</m:t>
            </m:r>
          </m:sub>
        </m:sSub>
      </m:oMath>
      <w:r>
        <w:t xml:space="preserve"> </w:t>
      </w:r>
      <w:r>
        <w:t xml:space="preserve">is the number of groups in the second variable.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Degrees of freedom</w:t>
            </w:r>
          </w:p>
        </w:tc>
        <w:tc>
          <w:tcPr/>
          <w:p>
            <w:pPr>
              <w:pStyle w:val="Compact"/>
            </w:pPr>
          </w:p>
        </w:tc>
      </w:tr>
      <w:tr>
        <w:tc>
          <w:tcPr/>
          <w:p>
            <w:pPr>
              <w:pStyle w:val="Compact"/>
              <w:jc w:val="left"/>
            </w:pPr>
            <w:r>
              <w:t xml:space="preserve">Within subjects ANOVA</w:t>
            </w:r>
          </w:p>
        </w:tc>
        <w:tc>
          <w:tcPr/>
          <w:p>
            <w:pPr>
              <w:pStyle w:val="Compact"/>
            </w:pPr>
          </w:p>
        </w:tc>
      </w:tr>
      <w:tr>
        <w:tc>
          <w:tcPr/>
          <w:p>
            <w:pPr>
              <w:pStyle w:val="Compact"/>
              <w:jc w:val="left"/>
            </w:pPr>
            <w:r>
              <w:t xml:space="preserve">Main Effect (of one variable)</w:t>
            </w:r>
          </w:p>
        </w:tc>
        <w:tc>
          <w:tcPr/>
          <w:p>
            <w:pPr>
              <w:pStyle w:val="Compact"/>
              <w:jc w:val="center"/>
            </w:pPr>
            <m:oMath>
              <m:sSub>
                <m:e>
                  <m:r>
                    <m:t>k</m:t>
                  </m:r>
                </m:e>
                <m:sub>
                  <m:r>
                    <m:t>1</m:t>
                  </m:r>
                </m:sub>
              </m:sSub>
              <m:r>
                <m:rPr>
                  <m:sty m:val="p"/>
                </m:rPr>
                <m:t>−</m:t>
              </m:r>
              <m:r>
                <m:t>1</m:t>
              </m:r>
            </m:oMath>
            <w:r>
              <w:t xml:space="preserve"> </w:t>
            </w:r>
            <w:r>
              <w:t xml:space="preserve">or</w:t>
            </w:r>
            <w:r>
              <w:t xml:space="preserve"> </w:t>
            </w:r>
            <m:oMath>
              <m:sSub>
                <m:e>
                  <m:r>
                    <m:t>k</m:t>
                  </m:r>
                </m:e>
                <m:sub>
                  <m:r>
                    <m:t>2</m:t>
                  </m:r>
                </m:sub>
              </m:sSub>
              <m:r>
                <m:rPr>
                  <m:sty m:val="p"/>
                </m:rPr>
                <m:t>−</m:t>
              </m:r>
              <m:r>
                <m:t>1</m:t>
              </m:r>
            </m:oMath>
          </w:p>
        </w:tc>
      </w:tr>
      <w:tr>
        <w:tc>
          <w:tcPr/>
          <w:p>
            <w:pPr>
              <w:pStyle w:val="Compact"/>
              <w:jc w:val="left"/>
            </w:pPr>
            <w:r>
              <w:t xml:space="preserve">Interaction Effect</w:t>
            </w:r>
          </w:p>
        </w:tc>
        <w:tc>
          <w:tcPr/>
          <w:p>
            <w:pPr>
              <w:pStyle w:val="Compact"/>
              <w:jc w:val="center"/>
            </w:pPr>
            <m:oMath>
              <m:d>
                <m:dPr>
                  <m:begChr m:val="("/>
                  <m:endChr m:val=")"/>
                  <m:sepChr m:val=""/>
                  <m:grow/>
                </m:dPr>
                <m:e>
                  <m:sSub>
                    <m:e>
                      <m:r>
                        <m:t>k</m:t>
                      </m:r>
                    </m:e>
                    <m:sub>
                      <m:r>
                        <m:t>1</m:t>
                      </m:r>
                    </m:sub>
                  </m:sSub>
                  <m:r>
                    <m:rPr>
                      <m:sty m:val="p"/>
                    </m:rPr>
                    <m:t>−</m:t>
                  </m:r>
                  <m:r>
                    <m:t>1</m:t>
                  </m:r>
                </m:e>
              </m:d>
              <m:r>
                <m:rPr>
                  <m:sty m:val="p"/>
                </m:rPr>
                <m:t>×</m:t>
              </m:r>
              <m:d>
                <m:dPr>
                  <m:begChr m:val="("/>
                  <m:endChr m:val=")"/>
                  <m:sepChr m:val=""/>
                  <m:grow/>
                </m:dPr>
                <m:e>
                  <m:sSub>
                    <m:e>
                      <m:r>
                        <m:t>k</m:t>
                      </m:r>
                    </m:e>
                    <m:sub>
                      <m:r>
                        <m:t>2</m:t>
                      </m:r>
                    </m:sub>
                  </m:sSub>
                  <m:r>
                    <m:rPr>
                      <m:sty m:val="p"/>
                    </m:rPr>
                    <m:t>−</m:t>
                  </m:r>
                  <m:r>
                    <m:t>1</m:t>
                  </m:r>
                </m:e>
              </m:d>
            </m:oMath>
          </w:p>
        </w:tc>
      </w:tr>
      <w:tr>
        <w:tc>
          <w:tcPr/>
          <w:p>
            <w:pPr>
              <w:pStyle w:val="Compact"/>
              <w:jc w:val="left"/>
            </w:pPr>
            <w:r>
              <w:t xml:space="preserve">Error</w:t>
            </w:r>
          </w:p>
        </w:tc>
        <w:tc>
          <w:tcPr/>
          <w:p>
            <w:pPr>
              <w:pStyle w:val="Compact"/>
              <w:jc w:val="center"/>
            </w:pPr>
            <m:oMath>
              <m:r>
                <m:t>n</m:t>
              </m:r>
              <m:r>
                <m:rPr>
                  <m:sty m:val="p"/>
                </m:rPr>
                <m:t>−</m:t>
              </m:r>
              <m:sSub>
                <m:e>
                  <m:r>
                    <m:t>k</m:t>
                  </m:r>
                </m:e>
                <m:sub>
                  <m:r>
                    <m:t>1</m:t>
                  </m:r>
                </m:sub>
              </m:sSub>
              <m:r>
                <m:rPr>
                  <m:sty m:val="p"/>
                </m:rPr>
                <m:t>⋅</m:t>
              </m:r>
              <m:sSub>
                <m:e>
                  <m:r>
                    <m:t>k</m:t>
                  </m:r>
                </m:e>
                <m:sub>
                  <m:r>
                    <m:t>2</m:t>
                  </m:r>
                </m:sub>
              </m:sSub>
            </m:oMath>
          </w:p>
        </w:tc>
      </w:tr>
      <w:tr>
        <w:tc>
          <w:tcPr/>
          <w:p>
            <w:pPr>
              <w:pStyle w:val="Compact"/>
              <w:jc w:val="left"/>
            </w:pPr>
            <w:r>
              <w:t xml:space="preserve">Total</w:t>
            </w:r>
          </w:p>
        </w:tc>
        <w:tc>
          <w:tcPr/>
          <w:p>
            <w:pPr>
              <w:pStyle w:val="Compact"/>
              <w:jc w:val="center"/>
            </w:pPr>
            <m:oMath>
              <m:r>
                <m:t>n</m:t>
              </m:r>
              <m:r>
                <m:rPr>
                  <m:sty m:val="p"/>
                </m:rPr>
                <m:t>−</m:t>
              </m:r>
              <m:r>
                <m:t>1</m:t>
              </m:r>
            </m:oMath>
          </w:p>
        </w:tc>
      </w:tr>
    </w:tbl>
    <w:bookmarkEnd w:id="137"/>
    <w:bookmarkStart w:id="141" w:name="X68476090bd714407b04a30933badb1921737df8"/>
    <w:p>
      <w:pPr>
        <w:pStyle w:val="Heading3"/>
      </w:pPr>
      <w:r>
        <w:t xml:space="preserve">11.5.2 Eta-squared from Two-Way ANOVA statistics</w:t>
      </w:r>
    </w:p>
    <w:p>
      <w:pPr>
        <w:pStyle w:val="FirstParagraph"/>
      </w:pPr>
      <w:r>
        <w:t xml:space="preserve">For Two-way ANOVAs we can obtain</w:t>
      </w:r>
      <w:r>
        <w:t xml:space="preserve"> </w:t>
      </w:r>
      <m:oMath>
        <m:sSubSup>
          <m:e>
            <m:r>
              <m:t>η</m:t>
            </m:r>
          </m:e>
          <m:sub>
            <m:r>
              <m:t>p</m:t>
            </m:r>
          </m:sub>
          <m:sup>
            <m:r>
              <m:t>2</m:t>
            </m:r>
          </m:sup>
        </m:sSubSup>
      </m:oMath>
      <w:r>
        <w:t xml:space="preserve"> </w:t>
      </w:r>
      <w:r>
        <w:t xml:space="preserve">for each predictor in the model. Let’s construct our ANOVA model using data from the</w:t>
      </w:r>
      <w:r>
        <w:t xml:space="preserve"> </w:t>
      </w:r>
      <w:r>
        <w:rPr>
          <w:rStyle w:val="VerbatimChar"/>
        </w:rPr>
        <w:t xml:space="preserve">palmerpenguins</w:t>
      </w:r>
      <w:r>
        <w:t xml:space="preserve"> </w:t>
      </w:r>
      <w:r>
        <w:t xml:space="preserve">dataset</w:t>
      </w:r>
      <w:r>
        <w:t xml:space="preserve"> </w:t>
      </w:r>
      <w:r>
        <w:t xml:space="preserve">(Horst, Hill, and Gorman 2020)</w:t>
      </w:r>
      <w:r>
        <w:t xml:space="preserve">. In this example we want to see how the species and the sex of the penguin explains variance in body mass.</w:t>
      </w:r>
    </w:p>
    <w:p>
      <w:pPr>
        <w:pStyle w:val="SourceCode"/>
      </w:pPr>
      <w:r>
        <w:rPr>
          <w:rStyle w:val="FunctionTok"/>
        </w:rPr>
        <w:t xml:space="preserve">library</w:t>
      </w:r>
      <w:r>
        <w:rPr>
          <w:rStyle w:val="NormalTok"/>
        </w:rPr>
        <w:t xml:space="preserve">(palmerpenguins)</w:t>
      </w:r>
      <w:r>
        <w:br/>
      </w:r>
      <w:r>
        <w:br/>
      </w:r>
      <w:r>
        <w:rPr>
          <w:rStyle w:val="NormalTok"/>
        </w:rPr>
        <w:t xml:space="preserve">ANOVA2_mdl </w:t>
      </w:r>
      <w:r>
        <w:rPr>
          <w:rStyle w:val="OtherTok"/>
        </w:rPr>
        <w:t xml:space="preserve">&lt;-</w:t>
      </w:r>
      <w:r>
        <w:rPr>
          <w:rStyle w:val="NormalTok"/>
        </w:rPr>
        <w:t xml:space="preserve"> </w:t>
      </w:r>
      <w:r>
        <w:rPr>
          <w:rStyle w:val="FunctionTok"/>
        </w:rPr>
        <w:t xml:space="preserve">aov</w:t>
      </w:r>
      <w:r>
        <w:rPr>
          <w:rStyle w:val="NormalTok"/>
        </w:rPr>
        <w:t xml:space="preserve">(body_mass_g </w:t>
      </w:r>
      <w:r>
        <w:rPr>
          <w:rStyle w:val="SpecialCharTok"/>
        </w:rPr>
        <w:t xml:space="preserve">~</w:t>
      </w:r>
      <w:r>
        <w:rPr>
          <w:rStyle w:val="NormalTok"/>
        </w:rPr>
        <w:t xml:space="preserve"> species </w:t>
      </w:r>
      <w:r>
        <w:rPr>
          <w:rStyle w:val="SpecialCharTok"/>
        </w:rPr>
        <w:t xml:space="preserve">+</w:t>
      </w:r>
      <w:r>
        <w:rPr>
          <w:rStyle w:val="NormalTok"/>
        </w:rPr>
        <w:t xml:space="preserve"> sex </w:t>
      </w:r>
      <w:r>
        <w:rPr>
          <w:rStyle w:val="SpecialCharTok"/>
        </w:rPr>
        <w:t xml:space="preserve">+</w:t>
      </w:r>
      <w:r>
        <w:rPr>
          <w:rStyle w:val="NormalTok"/>
        </w:rPr>
        <w:t xml:space="preserve"> species</w:t>
      </w:r>
      <w:r>
        <w:rPr>
          <w:rStyle w:val="SpecialCharTok"/>
        </w:rPr>
        <w:t xml:space="preserve">:</w:t>
      </w:r>
      <w:r>
        <w:rPr>
          <w:rStyle w:val="NormalTok"/>
        </w:rPr>
        <w:t xml:space="preserve">sex,</w:t>
      </w:r>
      <w:r>
        <w:br/>
      </w:r>
      <w:r>
        <w:rPr>
          <w:rStyle w:val="NormalTok"/>
        </w:rPr>
        <w:t xml:space="preserve">                  </w:t>
      </w:r>
      <w:r>
        <w:rPr>
          <w:rStyle w:val="AttributeTok"/>
        </w:rPr>
        <w:t xml:space="preserve">data =</w:t>
      </w:r>
      <w:r>
        <w:rPr>
          <w:rStyle w:val="NormalTok"/>
        </w:rPr>
        <w:t xml:space="preserve"> penguins)</w:t>
      </w:r>
      <w:r>
        <w:br/>
      </w:r>
      <w:r>
        <w:br/>
      </w:r>
      <w:r>
        <w:rPr>
          <w:rStyle w:val="FunctionTok"/>
        </w:rPr>
        <w:t xml:space="preserve">summary</w:t>
      </w:r>
      <w:r>
        <w:rPr>
          <w:rStyle w:val="NormalTok"/>
        </w:rPr>
        <w:t xml:space="preserve">(ANOVA2_mdl)</w:t>
      </w:r>
    </w:p>
    <w:p>
      <w:pPr>
        <w:pStyle w:val="SourceCode"/>
      </w:pPr>
      <w:r>
        <w:rPr>
          <w:rStyle w:val="VerbatimChar"/>
        </w:rPr>
        <w:t xml:space="preserve">             Df    Sum Sq  Mean Sq F value   Pr(&gt;F)    </w:t>
      </w:r>
      <w:r>
        <w:br/>
      </w:r>
      <w:r>
        <w:rPr>
          <w:rStyle w:val="VerbatimChar"/>
        </w:rPr>
        <w:t xml:space="preserve">species       2 145190219 72595110 758.358  &lt; 2e-16 ***</w:t>
      </w:r>
      <w:r>
        <w:br/>
      </w:r>
      <w:r>
        <w:rPr>
          <w:rStyle w:val="VerbatimChar"/>
        </w:rPr>
        <w:t xml:space="preserve">sex           1  37090262 37090262 387.460  &lt; 2e-16 ***</w:t>
      </w:r>
      <w:r>
        <w:br/>
      </w:r>
      <w:r>
        <w:rPr>
          <w:rStyle w:val="VerbatimChar"/>
        </w:rPr>
        <w:t xml:space="preserve">species:sex   2   1676557   838278   8.757 0.000197 ***</w:t>
      </w:r>
      <w:r>
        <w:br/>
      </w:r>
      <w:r>
        <w:rPr>
          <w:rStyle w:val="VerbatimChar"/>
        </w:rPr>
        <w:t xml:space="preserve">Residuals   327  31302628    95727                     </w:t>
      </w:r>
      <w:r>
        <w:br/>
      </w:r>
      <w:r>
        <w:rPr>
          <w:rStyle w:val="VerbatimChar"/>
        </w:rPr>
        <w:t xml:space="preserve">---</w:t>
      </w:r>
      <w:r>
        <w:br/>
      </w:r>
      <w:r>
        <w:rPr>
          <w:rStyle w:val="VerbatimChar"/>
        </w:rPr>
        <w:t xml:space="preserve">Signif. codes:  0 '***' 0.001 '**' 0.01 '*' 0.05 '.' 0.1 ' ' 1</w:t>
      </w:r>
      <w:r>
        <w:br/>
      </w:r>
      <w:r>
        <w:rPr>
          <w:rStyle w:val="VerbatimChar"/>
        </w:rPr>
        <w:t xml:space="preserve">11 observations deleted due to missingness</w:t>
      </w:r>
    </w:p>
    <w:p>
      <w:pPr>
        <w:pStyle w:val="FirstParagraph"/>
      </w:pPr>
      <w:r>
        <w:drawing>
          <wp:inline>
            <wp:extent cx="5334000" cy="4267200"/>
            <wp:effectExtent b="0" l="0" r="0" t="0"/>
            <wp:docPr descr="" title="" id="139" name="Picture"/>
            <a:graphic>
              <a:graphicData uri="http://schemas.openxmlformats.org/drawingml/2006/picture">
                <pic:pic>
                  <pic:nvPicPr>
                    <pic:cNvPr descr="Effect-Sizes-for-ANOVAs_files/figure-docx/unnamed-chunk-13-1.png" id="140" name="Picture"/>
                    <pic:cNvPicPr>
                      <a:picLocks noChangeArrowheads="1" noChangeAspect="1"/>
                    </pic:cNvPicPr>
                  </pic:nvPicPr>
                  <pic:blipFill>
                    <a:blip r:embed="rId1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results show that species, sex, and the interaction between the two account for substantial variance in body mass. We can obtain the contributions of species, sex, and their interaction by computing the partial eta-squared value (</w:t>
      </w:r>
      <m:oMath>
        <m:sSubSup>
          <m:e>
            <m:r>
              <m:t>η</m:t>
            </m:r>
          </m:e>
          <m:sub>
            <m:r>
              <m:t>p</m:t>
            </m:r>
          </m:sub>
          <m:sup>
            <m:r>
              <m:t>2</m:t>
            </m:r>
          </m:sup>
        </m:sSubSup>
      </m:oMath>
      <w:r>
        <w:t xml:space="preserve">). To do this using similar formulas to</w:t>
      </w:r>
      <w:r>
        <w:t xml:space="preserve"> </w:t>
      </w:r>
      <m:oMath>
        <m:sSup>
          <m:e>
            <m:r>
              <m:t>η</m:t>
            </m:r>
          </m:e>
          <m:sup>
            <m:r>
              <m:t>2</m:t>
            </m:r>
          </m:sup>
        </m:sSup>
      </m:oMath>
      <w:r>
        <w:t xml:space="preserve"> </w:t>
      </w:r>
      <w:r>
        <w:t xml:space="preserve">from the one-way ANOVAs. The difference between the formulas for</w:t>
      </w:r>
      <w:r>
        <w:t xml:space="preserve"> </w:t>
      </w:r>
      <m:oMath>
        <m:sSubSup>
          <m:e>
            <m:r>
              <m:t>η</m:t>
            </m:r>
          </m:e>
          <m:sub>
            <m:r>
              <m:t>p</m:t>
            </m:r>
          </m:sub>
          <m:sup>
            <m:r>
              <m:t>2</m:t>
            </m:r>
          </m:sup>
        </m:sSubSup>
      </m:oMath>
      <w:r>
        <w:t xml:space="preserve"> </w:t>
      </w:r>
      <w:r>
        <w:t xml:space="preserve">anf</w:t>
      </w:r>
      <w:r>
        <w:t xml:space="preserve"> </w:t>
      </w:r>
      <m:oMath>
        <m:sSup>
          <m:e>
            <m:r>
              <m:t>η</m:t>
            </m:r>
          </m:e>
          <m:sup>
            <m:r>
              <m:t>2</m:t>
            </m:r>
          </m:sup>
        </m:sSup>
      </m:oMath>
      <w:r>
        <w:t xml:space="preserve"> </w:t>
      </w:r>
      <w:r>
        <w:t xml:space="preserve">is that</w:t>
      </w:r>
      <w:r>
        <w:t xml:space="preserve"> </w:t>
      </w:r>
      <m:oMath>
        <m:sSubSup>
          <m:e>
            <m:r>
              <m:t>η</m:t>
            </m:r>
          </m:e>
          <m:sub>
            <m:r>
              <m:t>p</m:t>
            </m:r>
          </m:sub>
          <m:sup>
            <m:r>
              <m:t>2</m:t>
            </m:r>
          </m:sup>
        </m:sSubSup>
      </m:oMath>
      <w:r>
        <w:t xml:space="preserve"> </w:t>
      </w:r>
      <w:r>
        <w:t xml:space="preserve">does not use the total sum of squares in the denominator, instead it uses the residual sum of squares (</w:t>
      </w:r>
      <m:oMath>
        <m:r>
          <m:t>S</m:t>
        </m:r>
        <m:sSub>
          <m:e>
            <m:r>
              <m:t>S</m:t>
            </m:r>
          </m:e>
          <m:sub>
            <m:r>
              <m:rPr>
                <m:nor/>
                <m:sty m:val="p"/>
              </m:rPr>
              <m:t>error</m:t>
            </m:r>
          </m:sub>
        </m:sSub>
      </m:oMath>
      <w:r>
        <w:t xml:space="preserve">) and the sum of squares from the effect of interest (</w:t>
      </w:r>
      <m:oMath>
        <m:r>
          <m:t>S</m:t>
        </m:r>
        <m:sSub>
          <m:e>
            <m:r>
              <m:t>S</m:t>
            </m:r>
          </m:e>
          <m:sub>
            <m:r>
              <m:rPr>
                <m:nor/>
                <m:sty m:val="p"/>
              </m:rPr>
              <m:t>effect</m:t>
            </m:r>
          </m:sub>
        </m:sSub>
      </m:oMath>
      <w:r>
        <w:t xml:space="preserve">; i.e., species or sex but not both). For example,</w:t>
      </w:r>
    </w:p>
    <w:p>
      <w:pPr>
        <w:pStyle w:val="BodyText"/>
      </w:pPr>
      <w:r>
        <w:t xml:space="preserve">$$
\small{\text{For species:}\;\;\;\; \eta_p^2= \frac{SS_\text{effect}}{SS_\text{effect} + SS_\text{error}} = \frac{145190219}{145190219+ 31302628} = .82}
$$</w:t>
      </w:r>
    </w:p>
    <w:p>
      <w:pPr>
        <w:pStyle w:val="FirstParagraph"/>
      </w:pPr>
      <w:r>
        <w:t xml:space="preserve">$$
\small{\text{For sex:}\;\;\;\; \eta_p^2= \frac{SS_\text{effect}}{SS_\text{effect} + SS_\text{error}} = \frac{37090262}{37090262 + 31302628} = .54}
$$</w:t>
      </w:r>
    </w:p>
    <w:p>
      <w:pPr>
        <w:pStyle w:val="FirstParagraph"/>
      </w:pPr>
      <w:r>
        <w:t xml:space="preserve">$$
\small{\text{For sex}\times\text{species:}\;\;\;\; \eta_p^2= \frac{SS_\text{effect}}{SS_\text{effect} + SS_\text{error}} = \frac{1676557}{1676557+ 31302628} = .05}
$$</w:t>
      </w:r>
    </w:p>
    <w:p>
      <w:pPr>
        <w:pStyle w:val="FirstParagraph"/>
      </w:pPr>
      <w:r>
        <w:t xml:space="preserve">We can also easily do this in R using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w:t>
      </w:r>
      <w:r>
        <w:t xml:space="preserve"> </w:t>
      </w:r>
      <w:r>
        <w:t xml:space="preserve">(Ben-Shachar, Lüdecke, and Makowski 2020)</w:t>
      </w:r>
      <w:r>
        <w:t xml:space="preserve"> </w:t>
      </w:r>
      <w:r>
        <w:t xml:space="preserve">and setting the argument</w:t>
      </w:r>
      <w:r>
        <w:t xml:space="preserve"> </w:t>
      </w:r>
      <w:r>
        <w:rPr>
          <w:rStyle w:val="VerbatimChar"/>
        </w:rPr>
        <w:t xml:space="preserve">partial = TRUE</w:t>
      </w:r>
      <w:r>
        <w:t xml:space="preserve">.</w:t>
      </w:r>
    </w:p>
    <w:p>
      <w:pPr>
        <w:pStyle w:val="SourceCode"/>
      </w:pPr>
      <w:r>
        <w:rPr>
          <w:rStyle w:val="FunctionTok"/>
        </w:rPr>
        <w:t xml:space="preserve">library</w:t>
      </w:r>
      <w:r>
        <w:rPr>
          <w:rStyle w:val="NormalTok"/>
        </w:rPr>
        <w:t xml:space="preserve">(effectsize)</w:t>
      </w:r>
      <w:r>
        <w:br/>
      </w:r>
      <w:r>
        <w:br/>
      </w:r>
      <w:r>
        <w:rPr>
          <w:rStyle w:val="FunctionTok"/>
        </w:rPr>
        <w:t xml:space="preserve">eta_squared</w:t>
      </w:r>
      <w:r>
        <w:rPr>
          <w:rStyle w:val="NormalTok"/>
        </w:rPr>
        <w:t xml:space="preserve">(ANOVA2_mdl,</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(partial) |       95% CI</w:t>
      </w:r>
      <w:r>
        <w:br/>
      </w:r>
      <w:r>
        <w:rPr>
          <w:rStyle w:val="VerbatimChar"/>
        </w:rPr>
        <w:t xml:space="preserve">-------------------------------------------</w:t>
      </w:r>
      <w:r>
        <w:br/>
      </w:r>
      <w:r>
        <w:rPr>
          <w:rStyle w:val="VerbatimChar"/>
        </w:rPr>
        <w:t xml:space="preserve">species     |           0.82 | [0.79, 0.85]</w:t>
      </w:r>
      <w:r>
        <w:br/>
      </w:r>
      <w:r>
        <w:rPr>
          <w:rStyle w:val="VerbatimChar"/>
        </w:rPr>
        <w:t xml:space="preserve">sex         |           0.54 | [0.48, 0.60]</w:t>
      </w:r>
      <w:r>
        <w:br/>
      </w:r>
      <w:r>
        <w:rPr>
          <w:rStyle w:val="VerbatimChar"/>
        </w:rPr>
        <w:t xml:space="preserve">species:sex |           0.05 | [0.01, 0.10]</w:t>
      </w:r>
    </w:p>
    <w:bookmarkEnd w:id="141"/>
    <w:bookmarkEnd w:id="142"/>
    <w:bookmarkStart w:id="143" w:name="two-way-repeated-measures-anova"/>
    <w:p>
      <w:pPr>
        <w:pStyle w:val="Heading2"/>
      </w:pPr>
      <w:r>
        <w:t xml:space="preserve">11.6 Two-way repeated measures ANOVA</w:t>
      </w:r>
    </w:p>
    <w:p>
      <w:pPr>
        <w:pStyle w:val="FirstParagraph"/>
      </w:pPr>
      <w:r>
        <w:t xml:space="preserve">A two-way repeated measures ANOVA (rmANOVA) would indicate that subjects are exposed to each condition along two variables.</w:t>
      </w:r>
    </w:p>
    <w:bookmarkEnd w:id="143"/>
    <w:bookmarkStart w:id="148" w:name="determing-degrees-of-freedom"/>
    <w:p>
      <w:pPr>
        <w:pStyle w:val="Heading2"/>
      </w:pPr>
      <w:r>
        <w:t xml:space="preserve">11.7 Determing degrees of freedom</w:t>
      </w:r>
    </w:p>
    <w:p>
      <w:pPr>
        <w:pStyle w:val="FirstParagraph"/>
      </w:pPr>
      <w:r>
        <w:t xml:space="preserve">Please refer to the following table to determine the degrees of freedom for two-way rmANOVA effects</w:t>
      </w:r>
      <w:r>
        <w:t xml:space="preserve"> </w:t>
      </w:r>
      <w:r>
        <w:t xml:space="preserve">(Morse 2018)</w:t>
      </w:r>
      <w:r>
        <w:t xml:space="preserve">. Note that</w:t>
      </w:r>
      <w:r>
        <w:t xml:space="preserve"> </w:t>
      </w:r>
      <m:oMath>
        <m:sSub>
          <m:e>
            <m:r>
              <m:t>k</m:t>
            </m:r>
          </m:e>
          <m:sub>
            <m:r>
              <m:t>1</m:t>
            </m:r>
          </m:sub>
        </m:sSub>
      </m:oMath>
      <w:r>
        <w:t xml:space="preserve"> </w:t>
      </w:r>
      <w:r>
        <w:t xml:space="preserve">is the number of groups in the first variable, and</w:t>
      </w:r>
      <w:r>
        <w:t xml:space="preserve"> </w:t>
      </w:r>
      <m:oMath>
        <m:sSub>
          <m:e>
            <m:r>
              <m:t>k</m:t>
            </m:r>
          </m:e>
          <m:sub>
            <m:r>
              <m:t>2</m:t>
            </m:r>
          </m:sub>
        </m:sSub>
      </m:oMath>
      <w:r>
        <w:t xml:space="preserve"> </w:t>
      </w:r>
      <w:r>
        <w:t xml:space="preserve">is the number of groups in the second variable.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Degrees of freedom</w:t>
            </w:r>
          </w:p>
        </w:tc>
        <w:tc>
          <w:tcPr/>
          <w:p>
            <w:pPr>
              <w:pStyle w:val="Compact"/>
            </w:pPr>
          </w:p>
        </w:tc>
      </w:tr>
      <w:tr>
        <w:tc>
          <w:tcPr/>
          <w:p>
            <w:pPr>
              <w:pStyle w:val="Compact"/>
              <w:jc w:val="left"/>
            </w:pPr>
            <w:r>
              <w:t xml:space="preserve">Between subjects ANOVA</w:t>
            </w:r>
          </w:p>
        </w:tc>
        <w:tc>
          <w:tcPr/>
          <w:p>
            <w:pPr>
              <w:pStyle w:val="Compact"/>
            </w:pPr>
          </w:p>
        </w:tc>
      </w:tr>
      <w:tr>
        <w:tc>
          <w:tcPr/>
          <w:p>
            <w:pPr>
              <w:pStyle w:val="Compact"/>
              <w:jc w:val="left"/>
            </w:pPr>
            <w:r>
              <w:t xml:space="preserve">Main Effect (of one variable)</w:t>
            </w:r>
          </w:p>
        </w:tc>
        <w:tc>
          <w:tcPr/>
          <w:p>
            <w:pPr>
              <w:pStyle w:val="Compact"/>
              <w:jc w:val="center"/>
            </w:pPr>
            <m:oMath>
              <m:sSub>
                <m:e>
                  <m:r>
                    <m:t>k</m:t>
                  </m:r>
                </m:e>
                <m:sub>
                  <m:r>
                    <m:t>1</m:t>
                  </m:r>
                </m:sub>
              </m:sSub>
              <m:r>
                <m:rPr>
                  <m:sty m:val="p"/>
                </m:rPr>
                <m:t>−</m:t>
              </m:r>
              <m:r>
                <m:t>1</m:t>
              </m:r>
            </m:oMath>
            <w:r>
              <w:t xml:space="preserve"> </w:t>
            </w:r>
            <w:r>
              <w:t xml:space="preserve">or</w:t>
            </w:r>
            <w:r>
              <w:t xml:space="preserve"> </w:t>
            </w:r>
            <m:oMath>
              <m:sSub>
                <m:e>
                  <m:r>
                    <m:t>k</m:t>
                  </m:r>
                </m:e>
                <m:sub>
                  <m:r>
                    <m:t>2</m:t>
                  </m:r>
                </m:sub>
              </m:sSub>
              <m:r>
                <m:rPr>
                  <m:sty m:val="p"/>
                </m:rPr>
                <m:t>−</m:t>
              </m:r>
              <m:r>
                <m:t>1</m:t>
              </m:r>
            </m:oMath>
          </w:p>
        </w:tc>
      </w:tr>
      <w:tr>
        <w:tc>
          <w:tcPr/>
          <w:p>
            <w:pPr>
              <w:pStyle w:val="Compact"/>
              <w:jc w:val="left"/>
            </w:pPr>
            <w:r>
              <w:t xml:space="preserve">Interaction Effect</w:t>
            </w:r>
          </w:p>
        </w:tc>
        <w:tc>
          <w:tcPr/>
          <w:p>
            <w:pPr>
              <w:pStyle w:val="Compact"/>
              <w:jc w:val="center"/>
            </w:pPr>
            <m:oMath>
              <m:d>
                <m:dPr>
                  <m:begChr m:val="("/>
                  <m:endChr m:val=")"/>
                  <m:sepChr m:val=""/>
                  <m:grow/>
                </m:dPr>
                <m:e>
                  <m:sSub>
                    <m:e>
                      <m:r>
                        <m:t>k</m:t>
                      </m:r>
                    </m:e>
                    <m:sub>
                      <m:r>
                        <m:t>1</m:t>
                      </m:r>
                    </m:sub>
                  </m:sSub>
                  <m:r>
                    <m:rPr>
                      <m:sty m:val="p"/>
                    </m:rPr>
                    <m:t>−</m:t>
                  </m:r>
                  <m:r>
                    <m:t>1</m:t>
                  </m:r>
                </m:e>
              </m:d>
              <m:r>
                <m:rPr>
                  <m:sty m:val="p"/>
                </m:rPr>
                <m:t>×</m:t>
              </m:r>
              <m:d>
                <m:dPr>
                  <m:begChr m:val="("/>
                  <m:endChr m:val=")"/>
                  <m:sepChr m:val=""/>
                  <m:grow/>
                </m:dPr>
                <m:e>
                  <m:sSub>
                    <m:e>
                      <m:r>
                        <m:t>k</m:t>
                      </m:r>
                    </m:e>
                    <m:sub>
                      <m:r>
                        <m:t>2</m:t>
                      </m:r>
                    </m:sub>
                  </m:sSub>
                  <m:r>
                    <m:rPr>
                      <m:sty m:val="p"/>
                    </m:rPr>
                    <m:t>−</m:t>
                  </m:r>
                  <m:r>
                    <m:t>1</m:t>
                  </m:r>
                </m:e>
              </m:d>
            </m:oMath>
          </w:p>
        </w:tc>
      </w:tr>
      <w:tr>
        <w:tc>
          <w:tcPr/>
          <w:p>
            <w:pPr>
              <w:pStyle w:val="Compact"/>
              <w:jc w:val="left"/>
            </w:pPr>
            <w:r>
              <w:t xml:space="preserve">Error-between</w:t>
            </w:r>
          </w:p>
        </w:tc>
        <w:tc>
          <w:tcPr/>
          <w:p>
            <w:pPr>
              <w:pStyle w:val="Compact"/>
              <w:jc w:val="center"/>
            </w:pPr>
            <m:oMath>
              <m:d>
                <m:dPr>
                  <m:begChr m:val="("/>
                  <m:endChr m:val=")"/>
                  <m:sepChr m:val=""/>
                  <m:grow/>
                </m:dPr>
                <m:e>
                  <m:sSub>
                    <m:e>
                      <m:r>
                        <m:t>k</m:t>
                      </m:r>
                    </m:e>
                    <m:sub>
                      <m:r>
                        <m:t>1</m:t>
                      </m:r>
                    </m:sub>
                  </m:sSub>
                  <m:r>
                    <m:rPr>
                      <m:sty m:val="p"/>
                    </m:rPr>
                    <m:t>⋅</m:t>
                  </m:r>
                  <m:sSub>
                    <m:e>
                      <m:r>
                        <m:t>k</m:t>
                      </m:r>
                    </m:e>
                    <m:sub>
                      <m:r>
                        <m:t>2</m:t>
                      </m:r>
                    </m:sub>
                  </m:sSub>
                </m:e>
              </m:d>
              <m:r>
                <m:rPr>
                  <m:sty m:val="p"/>
                </m:rPr>
                <m:t>−</m:t>
              </m:r>
              <m:r>
                <m:t>1</m:t>
              </m:r>
            </m:oMath>
          </w:p>
        </w:tc>
      </w:tr>
      <w:tr>
        <w:tc>
          <w:tcPr/>
          <w:p>
            <w:pPr>
              <w:pStyle w:val="Compact"/>
              <w:jc w:val="left"/>
            </w:pPr>
            <w:r>
              <w:t xml:space="preserve">Error-within</w:t>
            </w:r>
          </w:p>
        </w:tc>
        <w:tc>
          <w:tcPr/>
          <w:p>
            <w:pPr>
              <w:pStyle w:val="Compact"/>
              <w:jc w:val="center"/>
            </w:pPr>
            <m:oMath>
              <m:d>
                <m:dPr>
                  <m:begChr m:val="("/>
                  <m:endChr m:val=")"/>
                  <m:sepChr m:val=""/>
                  <m:grow/>
                </m:dPr>
                <m:e>
                  <m:r>
                    <m:t>n</m:t>
                  </m:r>
                  <m:r>
                    <m:rPr>
                      <m:sty m:val="p"/>
                    </m:rPr>
                    <m:t>−</m:t>
                  </m:r>
                  <m:r>
                    <m:t>1</m:t>
                  </m:r>
                </m:e>
              </m:d>
              <m:r>
                <m:rPr>
                  <m:sty m:val="p"/>
                </m:rPr>
                <m:t>×</m:t>
              </m:r>
              <m:d>
                <m:dPr>
                  <m:begChr m:val="("/>
                  <m:endChr m:val=")"/>
                  <m:sepChr m:val=""/>
                  <m:grow/>
                </m:dPr>
                <m:e>
                  <m:sSub>
                    <m:e>
                      <m:r>
                        <m:t>k</m:t>
                      </m:r>
                    </m:e>
                    <m:sub>
                      <m:r>
                        <m:t>1</m:t>
                      </m:r>
                    </m:sub>
                  </m:sSub>
                  <m:r>
                    <m:rPr>
                      <m:sty m:val="p"/>
                    </m:rPr>
                    <m:t>⋅</m:t>
                  </m:r>
                  <m:sSub>
                    <m:e>
                      <m:r>
                        <m:t>k</m:t>
                      </m:r>
                    </m:e>
                    <m:sub>
                      <m:r>
                        <m:t>2</m:t>
                      </m:r>
                    </m:sub>
                  </m:sSub>
                  <m:r>
                    <m:rPr>
                      <m:sty m:val="p"/>
                    </m:rPr>
                    <m:t>−</m:t>
                  </m:r>
                  <m:r>
                    <m:t>1</m:t>
                  </m:r>
                </m:e>
              </m:d>
            </m:oMath>
          </w:p>
        </w:tc>
      </w:tr>
      <w:tr>
        <w:tc>
          <w:tcPr/>
          <w:p>
            <w:pPr>
              <w:pStyle w:val="Compact"/>
              <w:jc w:val="left"/>
            </w:pPr>
            <w:r>
              <w:t xml:space="preserve">Total</w:t>
            </w:r>
          </w:p>
        </w:tc>
        <w:tc>
          <w:tcPr/>
          <w:p>
            <w:pPr>
              <w:pStyle w:val="Compact"/>
              <w:jc w:val="center"/>
            </w:pPr>
            <m:oMath>
              <m:r>
                <m:t>n</m:t>
              </m:r>
              <m:r>
                <m:rPr>
                  <m:sty m:val="p"/>
                </m:rPr>
                <m:t>−</m:t>
              </m:r>
              <m:r>
                <m:t>1</m:t>
              </m:r>
            </m:oMath>
          </w:p>
        </w:tc>
      </w:tr>
    </w:tbl>
    <w:bookmarkStart w:id="147" w:name="eta-squared-from-two-way-rmanova"/>
    <w:p>
      <w:pPr>
        <w:pStyle w:val="Heading3"/>
      </w:pPr>
      <w:r>
        <w:t xml:space="preserve">11.7.1 Eta-squared from Two-way rmANOVA</w:t>
      </w:r>
    </w:p>
    <w:p>
      <w:pPr>
        <w:pStyle w:val="FirstParagraph"/>
      </w:pPr>
      <w:r>
        <w:t xml:space="preserve">For a two-way repeated measures ANOVA, we can use the</w:t>
      </w:r>
      <w:r>
        <w:t xml:space="preserve"> </w:t>
      </w:r>
      <w:r>
        <w:rPr>
          <w:rStyle w:val="VerbatimChar"/>
        </w:rPr>
        <w:t xml:space="preserve">weightloss</w:t>
      </w:r>
      <w:r>
        <w:t xml:space="preserve"> </w:t>
      </w:r>
      <w:r>
        <w:t xml:space="preserve">data set from the</w:t>
      </w:r>
      <w:r>
        <w:t xml:space="preserve"> </w:t>
      </w:r>
      <w:r>
        <w:rPr>
          <w:rStyle w:val="VerbatimChar"/>
        </w:rPr>
        <w:t xml:space="preserve">datarius</w:t>
      </w:r>
      <w:r>
        <w:t xml:space="preserve"> </w:t>
      </w:r>
      <w:r>
        <w:t xml:space="preserve">package</w:t>
      </w:r>
      <w:r>
        <w:t xml:space="preserve"> </w:t>
      </w:r>
      <w:r>
        <w:t xml:space="preserve">(Kassambara 2019)</w:t>
      </w:r>
      <w:r>
        <w:t xml:space="preserve">. This data set contains a diet condition and a control condition that tracked subjects across time (3 time points) for each of condition.</w:t>
      </w:r>
    </w:p>
    <w:p>
      <w:pPr>
        <w:pStyle w:val="SourceCode"/>
      </w:pPr>
      <w:r>
        <w:rPr>
          <w:rStyle w:val="DocumentationTok"/>
        </w:rPr>
        <w:t xml:space="preserve">### load in and re-format data</w:t>
      </w:r>
      <w:r>
        <w:br/>
      </w:r>
      <w:r>
        <w:rPr>
          <w:rStyle w:val="FunctionTok"/>
        </w:rPr>
        <w:t xml:space="preserve">library</w:t>
      </w:r>
      <w:r>
        <w:rPr>
          <w:rStyle w:val="NormalTok"/>
        </w:rPr>
        <w:t xml:space="preserve">(tidyr)</w:t>
      </w:r>
      <w:r>
        <w:br/>
      </w:r>
      <w:r>
        <w:rPr>
          <w:rStyle w:val="FunctionTok"/>
        </w:rPr>
        <w:t xml:space="preserve">data</w:t>
      </w:r>
      <w:r>
        <w:rPr>
          <w:rStyle w:val="NormalTok"/>
        </w:rPr>
        <w:t xml:space="preserve">(</w:t>
      </w:r>
      <w:r>
        <w:rPr>
          <w:rStyle w:val="StringTok"/>
        </w:rPr>
        <w:t xml:space="preserve">"weightloss"</w:t>
      </w:r>
      <w:r>
        <w:rPr>
          <w:rStyle w:val="NormalTok"/>
        </w:rPr>
        <w:t xml:space="preserve">, </w:t>
      </w:r>
      <w:r>
        <w:rPr>
          <w:rStyle w:val="AttributeTok"/>
        </w:rPr>
        <w:t xml:space="preserve">package =</w:t>
      </w:r>
      <w:r>
        <w:rPr>
          <w:rStyle w:val="NormalTok"/>
        </w:rPr>
        <w:t xml:space="preserve"> </w:t>
      </w:r>
      <w:r>
        <w:rPr>
          <w:rStyle w:val="StringTok"/>
        </w:rPr>
        <w:t xml:space="preserve">"datarium"</w:t>
      </w:r>
      <w:r>
        <w:rPr>
          <w:rStyle w:val="NormalTok"/>
        </w:rPr>
        <w:t xml:space="preserve">)</w:t>
      </w:r>
      <w:r>
        <w:br/>
      </w:r>
      <w:r>
        <w:rPr>
          <w:rStyle w:val="NormalTok"/>
        </w:rPr>
        <w:t xml:space="preserve">weightloss </w:t>
      </w:r>
      <w:r>
        <w:rPr>
          <w:rStyle w:val="OtherTok"/>
        </w:rPr>
        <w:t xml:space="preserve">&lt;-</w:t>
      </w:r>
      <w:r>
        <w:rPr>
          <w:rStyle w:val="NormalTok"/>
        </w:rPr>
        <w:t xml:space="preserve"> tidyr</w:t>
      </w:r>
      <w:r>
        <w:rPr>
          <w:rStyle w:val="SpecialCharTok"/>
        </w:rPr>
        <w:t xml:space="preserve">::</w:t>
      </w:r>
      <w:r>
        <w:rPr>
          <w:rStyle w:val="FunctionTok"/>
        </w:rPr>
        <w:t xml:space="preserve">pivot_longer</w:t>
      </w:r>
      <w:r>
        <w:rPr>
          <w:rStyle w:val="NormalTok"/>
        </w:rPr>
        <w:t xml:space="preserve">(weightloss,</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"t1"</w:t>
      </w:r>
      <w:r>
        <w:rPr>
          <w:rStyle w:val="NormalTok"/>
        </w:rPr>
        <w:t xml:space="preserve">,</w:t>
      </w:r>
      <w:r>
        <w:rPr>
          <w:rStyle w:val="StringTok"/>
        </w:rPr>
        <w:t xml:space="preserve">"t2"</w:t>
      </w:r>
      <w:r>
        <w:rPr>
          <w:rStyle w:val="NormalTok"/>
        </w:rPr>
        <w:t xml:space="preserve">,</w:t>
      </w:r>
      <w:r>
        <w:rPr>
          <w:rStyle w:val="StringTok"/>
        </w:rPr>
        <w:t xml:space="preserve">"t3"</w:t>
      </w:r>
      <w:r>
        <w:rPr>
          <w:rStyle w:val="NormalTok"/>
        </w:rPr>
        <w:t xml:space="preserve">))</w:t>
      </w:r>
      <w:r>
        <w:br/>
      </w:r>
      <w:r>
        <w:rPr>
          <w:rStyle w:val="FunctionTok"/>
        </w:rPr>
        <w:t xml:space="preserve">colnames</w:t>
      </w:r>
      <w:r>
        <w:rPr>
          <w:rStyle w:val="NormalTok"/>
        </w:rPr>
        <w:t xml:space="preserve">(weightloss)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"subject"</w:t>
      </w:r>
      <w:r>
        <w:rPr>
          <w:rStyle w:val="NormalTok"/>
        </w:rPr>
        <w:t xml:space="preserve">,</w:t>
      </w:r>
      <w:r>
        <w:rPr>
          <w:rStyle w:val="StringTok"/>
        </w:rPr>
        <w:t xml:space="preserve">"diet"</w:t>
      </w:r>
      <w:r>
        <w:rPr>
          <w:rStyle w:val="NormalTok"/>
        </w:rPr>
        <w:t xml:space="preserve">,</w:t>
      </w:r>
      <w:r>
        <w:rPr>
          <w:rStyle w:val="StringTok"/>
        </w:rPr>
        <w:t xml:space="preserve">"exercises"</w:t>
      </w:r>
      <w:r>
        <w:rPr>
          <w:rStyle w:val="NormalTok"/>
        </w:rPr>
        <w:t xml:space="preserve">,</w:t>
      </w:r>
      <w:r>
        <w:rPr>
          <w:rStyle w:val="StringTok"/>
        </w:rPr>
        <w:t xml:space="preserve">"time"</w:t>
      </w:r>
      <w:r>
        <w:rPr>
          <w:rStyle w:val="NormalTok"/>
        </w:rPr>
        <w:t xml:space="preserve">, </w:t>
      </w:r>
      <w:r>
        <w:rPr>
          <w:rStyle w:val="StringTok"/>
        </w:rPr>
        <w:t xml:space="preserve">"weight_loss"</w:t>
      </w:r>
      <w:r>
        <w:rPr>
          <w:rStyle w:val="NormalTok"/>
        </w:rPr>
        <w:t xml:space="preserve">)</w:t>
      </w:r>
      <w:r>
        <w:br/>
      </w:r>
      <w:r>
        <w:rPr>
          <w:rStyle w:val="NormalTok"/>
        </w:rPr>
        <w:t xml:space="preserve">weightloss </w:t>
      </w:r>
      <w:r>
        <w:rPr>
          <w:rStyle w:val="OtherTok"/>
        </w:rPr>
        <w:t xml:space="preserve">&lt;-</w:t>
      </w:r>
      <w:r>
        <w:rPr>
          <w:rStyle w:val="NormalTok"/>
        </w:rPr>
        <w:t xml:space="preserve"> weightloss[weightloss</w:t>
      </w:r>
      <w:r>
        <w:rPr>
          <w:rStyle w:val="SpecialCharTok"/>
        </w:rPr>
        <w:t xml:space="preserve">$</w:t>
      </w:r>
      <w:r>
        <w:rPr>
          <w:rStyle w:val="NormalTok"/>
        </w:rPr>
        <w:t xml:space="preserve">diet</w:t>
      </w:r>
      <w:r>
        <w:rPr>
          <w:rStyle w:val="SpecialCharTok"/>
        </w:rPr>
        <w:t xml:space="preserve">==</w:t>
      </w:r>
      <w:r>
        <w:rPr>
          <w:rStyle w:val="StringTok"/>
        </w:rPr>
        <w:t xml:space="preserve">'no'</w:t>
      </w:r>
      <w:r>
        <w:rPr>
          <w:rStyle w:val="NormalTok"/>
        </w:rPr>
        <w:t xml:space="preserve">,] </w:t>
      </w:r>
      <w:r>
        <w:rPr>
          <w:rStyle w:val="CommentTok"/>
        </w:rPr>
        <w:t xml:space="preserve"># remove the diet intervention trials</w:t>
      </w:r>
      <w:r>
        <w:br/>
      </w:r>
      <w:r>
        <w:rPr>
          <w:rStyle w:val="DocumentationTok"/>
        </w:rPr>
        <w:t xml:space="preserve">####</w:t>
      </w:r>
      <w:r>
        <w:br/>
      </w:r>
      <w:r>
        <w:br/>
      </w:r>
      <w:r>
        <w:rPr>
          <w:rStyle w:val="NormalTok"/>
        </w:rPr>
        <w:t xml:space="preserve">rmANOVA2_mdl </w:t>
      </w:r>
      <w:r>
        <w:rPr>
          <w:rStyle w:val="OtherTok"/>
        </w:rPr>
        <w:t xml:space="preserve">=</w:t>
      </w:r>
      <w:r>
        <w:rPr>
          <w:rStyle w:val="NormalTok"/>
        </w:rPr>
        <w:t xml:space="preserve"> </w:t>
      </w:r>
      <w:r>
        <w:rPr>
          <w:rStyle w:val="FunctionTok"/>
        </w:rPr>
        <w:t xml:space="preserve">aov</w:t>
      </w:r>
      <w:r>
        <w:rPr>
          <w:rStyle w:val="NormalTok"/>
        </w:rPr>
        <w:t xml:space="preserve">(</w:t>
      </w:r>
      <w:r>
        <w:rPr>
          <w:rStyle w:val="AttributeTok"/>
        </w:rPr>
        <w:t xml:space="preserve">formula =</w:t>
      </w:r>
      <w:r>
        <w:rPr>
          <w:rStyle w:val="NormalTok"/>
        </w:rPr>
        <w:t xml:space="preserve"> weight_loss </w:t>
      </w:r>
      <w:r>
        <w:rPr>
          <w:rStyle w:val="SpecialCharTok"/>
        </w:rPr>
        <w:t xml:space="preserve">~</w:t>
      </w:r>
      <w:r>
        <w:rPr>
          <w:rStyle w:val="NormalTok"/>
        </w:rPr>
        <w:t xml:space="preserve"> time </w:t>
      </w:r>
      <w:r>
        <w:rPr>
          <w:rStyle w:val="SpecialCharTok"/>
        </w:rPr>
        <w:t xml:space="preserve">+</w:t>
      </w:r>
      <w:r>
        <w:rPr>
          <w:rStyle w:val="NormalTok"/>
        </w:rPr>
        <w:t xml:space="preserve"> exercises </w:t>
      </w:r>
      <w:r>
        <w:rPr>
          <w:rStyle w:val="SpecialCharTok"/>
        </w:rPr>
        <w:t xml:space="preserve">+</w:t>
      </w:r>
      <w:r>
        <w:rPr>
          <w:rStyle w:val="NormalTok"/>
        </w:rPr>
        <w:t xml:space="preserve"> time</w:t>
      </w:r>
      <w:r>
        <w:rPr>
          <w:rStyle w:val="SpecialCharTok"/>
        </w:rPr>
        <w:t xml:space="preserve">:</w:t>
      </w:r>
      <w:r>
        <w:rPr>
          <w:rStyle w:val="NormalTok"/>
        </w:rPr>
        <w:t xml:space="preserve">exercises </w:t>
      </w:r>
      <w:r>
        <w:rPr>
          <w:rStyle w:val="SpecialCharTok"/>
        </w:rPr>
        <w:t xml:space="preserve">+</w:t>
      </w:r>
      <w:r>
        <w:rPr>
          <w:rStyle w:val="NormalTok"/>
        </w:rPr>
        <w:t xml:space="preserve"> </w:t>
      </w:r>
      <w:r>
        <w:rPr>
          <w:rStyle w:val="FunctionTok"/>
        </w:rPr>
        <w:t xml:space="preserve">Error</w:t>
      </w:r>
      <w:r>
        <w:rPr>
          <w:rStyle w:val="NormalTok"/>
        </w:rPr>
        <w:t xml:space="preserve">(subject),</w:t>
      </w:r>
      <w:r>
        <w:br/>
      </w:r>
      <w:r>
        <w:rPr>
          <w:rStyle w:val="NormalTok"/>
        </w:rPr>
        <w:t xml:space="preserve">                   </w:t>
      </w:r>
      <w:r>
        <w:rPr>
          <w:rStyle w:val="AttributeTok"/>
        </w:rPr>
        <w:t xml:space="preserve">data =</w:t>
      </w:r>
      <w:r>
        <w:rPr>
          <w:rStyle w:val="NormalTok"/>
        </w:rPr>
        <w:t xml:space="preserve"> weightloss)</w:t>
      </w:r>
      <w:r>
        <w:br/>
      </w:r>
      <w:r>
        <w:rPr>
          <w:rStyle w:val="FunctionTok"/>
        </w:rPr>
        <w:t xml:space="preserve">summary</w:t>
      </w:r>
      <w:r>
        <w:rPr>
          <w:rStyle w:val="NormalTok"/>
        </w:rPr>
        <w:t xml:space="preserve">(rmANOVA2_mdl)</w:t>
      </w:r>
    </w:p>
    <w:p>
      <w:pPr>
        <w:pStyle w:val="SourceCode"/>
      </w:pPr>
      <w:r>
        <w:br/>
      </w:r>
      <w:r>
        <w:rPr>
          <w:rStyle w:val="VerbatimChar"/>
        </w:rPr>
        <w:t xml:space="preserve">Error: subject</w:t>
      </w:r>
      <w:r>
        <w:br/>
      </w:r>
      <w:r>
        <w:rPr>
          <w:rStyle w:val="VerbatimChar"/>
        </w:rPr>
        <w:t xml:space="preserve">          Df Sum Sq Mean Sq F value Pr(&gt;F)</w:t>
      </w:r>
      <w:r>
        <w:br/>
      </w:r>
      <w:r>
        <w:rPr>
          <w:rStyle w:val="VerbatimChar"/>
        </w:rPr>
        <w:t xml:space="preserve">Residuals 11  20.64   1.877               </w:t>
      </w:r>
      <w:r>
        <w:br/>
      </w:r>
      <w:r>
        <w:br/>
      </w:r>
      <w:r>
        <w:rPr>
          <w:rStyle w:val="VerbatimChar"/>
        </w:rPr>
        <w:t xml:space="preserve">Error: Within</w:t>
      </w:r>
      <w:r>
        <w:br/>
      </w:r>
      <w:r>
        <w:rPr>
          <w:rStyle w:val="VerbatimChar"/>
        </w:rPr>
        <w:t xml:space="preserve">               Df Sum Sq Mean Sq F value   Pr(&gt;F)    </w:t>
      </w:r>
      <w:r>
        <w:br/>
      </w:r>
      <w:r>
        <w:rPr>
          <w:rStyle w:val="VerbatimChar"/>
        </w:rPr>
        <w:t xml:space="preserve">time            2 129.26   64.63   50.57 3.45e-13 ***</w:t>
      </w:r>
      <w:r>
        <w:br/>
      </w:r>
      <w:r>
        <w:rPr>
          <w:rStyle w:val="VerbatimChar"/>
        </w:rPr>
        <w:t xml:space="preserve">exercises       1 101.03  101.03   79.05 3.16e-12 ***</w:t>
      </w:r>
      <w:r>
        <w:br/>
      </w:r>
      <w:r>
        <w:rPr>
          <w:rStyle w:val="VerbatimChar"/>
        </w:rPr>
        <w:t xml:space="preserve">time:exercises  2  92.55   46.28   36.21 9.26e-11 ***</w:t>
      </w:r>
      <w:r>
        <w:br/>
      </w:r>
      <w:r>
        <w:rPr>
          <w:rStyle w:val="VerbatimChar"/>
        </w:rPr>
        <w:t xml:space="preserve">Residuals      55  70.29    1.28                     </w:t>
      </w:r>
      <w:r>
        <w:br/>
      </w:r>
      <w:r>
        <w:rPr>
          <w:rStyle w:val="VerbatimChar"/>
        </w:rPr>
        <w:t xml:space="preserve">---</w:t>
      </w:r>
      <w:r>
        <w:br/>
      </w:r>
      <w:r>
        <w:rPr>
          <w:rStyle w:val="VerbatimChar"/>
        </w:rPr>
        <w:t xml:space="preserve">Signif. codes:  0 '***' 0.001 '**' 0.01 '*' 0.05 '.' 0.1 ' ' 1</w:t>
      </w:r>
    </w:p>
    <w:p>
      <w:pPr>
        <w:pStyle w:val="FirstParagraph"/>
      </w:pPr>
      <w:r>
        <w:drawing>
          <wp:inline>
            <wp:extent cx="5334000" cy="4267200"/>
            <wp:effectExtent b="0" l="0" r="0" t="0"/>
            <wp:docPr descr="" title="" id="145" name="Picture"/>
            <a:graphic>
              <a:graphicData uri="http://schemas.openxmlformats.org/drawingml/2006/picture">
                <pic:pic>
                  <pic:nvPicPr>
                    <pic:cNvPr descr="Effect-Sizes-for-ANOVAs_files/figure-docx/unnamed-chunk-16-1.png" id="146" name="Picture"/>
                    <pic:cNvPicPr>
                      <a:picLocks noChangeArrowheads="1" noChangeAspect="1"/>
                    </pic:cNvPicPr>
                  </pic:nvPicPr>
                  <pic:blipFill>
                    <a:blip r:embed="rId1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table and graph above, we can see that there is substantial within-person change in weight loss under the exercise condition and no discernible increase in weight loss without exercising. This suggests that there is a substantial interaction effect. Like we did in the between-subjects two-way ANOVA, we can calculate the partial eta squared values from the ANOVA table</w:t>
      </w:r>
    </w:p>
    <w:p>
      <w:pPr>
        <w:pStyle w:val="BodyText"/>
      </w:pPr>
      <w:r>
        <w:t xml:space="preserve">$$
\small{\text{For time:}\;\;\;\; \eta_p^2= \frac{SS_\text{effect}}{SS_\text{effect} + SS_\text{error-within}} = \frac{129.26}{129.26+ 70.29} = .65}
$$</w:t>
      </w:r>
    </w:p>
    <w:p>
      <w:pPr>
        <w:pStyle w:val="FirstParagraph"/>
      </w:pPr>
      <w:r>
        <w:t xml:space="preserve">$$
\small{\text{For exercise:}\;\;\;\; \eta_p^2= \frac{SS_\text{effect}}{SS_\text{effect} + SS_\text{error-within}} = \frac{101.03}{101.03 + 70.29} = .59}
$$</w:t>
      </w:r>
    </w:p>
    <w:p>
      <w:pPr>
        <w:pStyle w:val="FirstParagraph"/>
      </w:pPr>
      <w:r>
        <w:t xml:space="preserve">$$
\small{\text{For sex}\times\text{species:}\;\;\;\; \eta_p^2= \frac{SS_\text{effect}}{SS_\text{effect} + SS_\text{error-within}} = \frac{92.55}{92.55+ 70.29} = .57}
$$</w:t>
      </w:r>
    </w:p>
    <w:p>
      <w:pPr>
        <w:pStyle w:val="FirstParagraph"/>
      </w:pPr>
      <w:r>
        <w:t xml:space="preserve">Remember for the partial eta-squared, the denominator is not the total sum of squares rather it is the effect sum of squares and the error. In the repeated measures ANOVA, the error should only be for the within subject error because the variance between subjects is not something we are interested about. We can also calculate this in R using the</w:t>
      </w:r>
      <w:r>
        <w:t xml:space="preserve"> </w:t>
      </w:r>
      <w:r>
        <w:rPr>
          <w:rStyle w:val="VerbatimChar"/>
        </w:rPr>
        <w:t xml:space="preserve">eta_squared()</w:t>
      </w:r>
      <w:r>
        <w:t xml:space="preserve"> </w:t>
      </w:r>
      <w:r>
        <w:t xml:space="preserve">function again.</w:t>
      </w:r>
    </w:p>
    <w:p>
      <w:pPr>
        <w:pStyle w:val="SourceCode"/>
      </w:pPr>
      <w:r>
        <w:rPr>
          <w:rStyle w:val="FunctionTok"/>
        </w:rPr>
        <w:t xml:space="preserve">library</w:t>
      </w:r>
      <w:r>
        <w:rPr>
          <w:rStyle w:val="NormalTok"/>
        </w:rPr>
        <w:t xml:space="preserve">(effectsize)</w:t>
      </w:r>
      <w:r>
        <w:br/>
      </w:r>
      <w:r>
        <w:br/>
      </w:r>
      <w:r>
        <w:rPr>
          <w:rStyle w:val="FunctionTok"/>
        </w:rPr>
        <w:t xml:space="preserve">eta_squared</w:t>
      </w:r>
      <w:r>
        <w:rPr>
          <w:rStyle w:val="NormalTok"/>
        </w:rPr>
        <w:t xml:space="preserve">(rmANOVA2_mdl,</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Group  |      Parameter | Eta2 (partial) |       95% CI</w:t>
      </w:r>
      <w:r>
        <w:br/>
      </w:r>
      <w:r>
        <w:rPr>
          <w:rStyle w:val="VerbatimChar"/>
        </w:rPr>
        <w:t xml:space="preserve">-------------------------------------------------------</w:t>
      </w:r>
      <w:r>
        <w:br/>
      </w:r>
      <w:r>
        <w:rPr>
          <w:rStyle w:val="VerbatimChar"/>
        </w:rPr>
        <w:t xml:space="preserve">Within |           time |           0.65 | [0.49, 0.75]</w:t>
      </w:r>
      <w:r>
        <w:br/>
      </w:r>
      <w:r>
        <w:rPr>
          <w:rStyle w:val="VerbatimChar"/>
        </w:rPr>
        <w:t xml:space="preserve">Within |      exercises |           0.59 | [0.42, 0.70]</w:t>
      </w:r>
      <w:r>
        <w:br/>
      </w:r>
      <w:r>
        <w:rPr>
          <w:rStyle w:val="VerbatimChar"/>
        </w:rPr>
        <w:t xml:space="preserve">Within | time:exercises |           0.57 | [0.39, 0.69]</w:t>
      </w:r>
    </w:p>
    <w:bookmarkEnd w:id="147"/>
    <w:bookmarkEnd w:id="148"/>
    <w:bookmarkStart w:id="154" w:name="effect-sizes-for-anovas-1"/>
    <w:p>
      <w:pPr>
        <w:pStyle w:val="Heading2"/>
      </w:pPr>
      <w:r>
        <w:t xml:space="preserve">11.8 Effect Sizes for ANOVAs</w:t>
      </w:r>
    </w:p>
    <w:p>
      <w:pPr>
        <w:pStyle w:val="FirstParagraph"/>
      </w:pPr>
      <w:r>
        <w:t xml:space="preserve">ANOVA (Analysis of Variance) is a statistical method used to compare means across multiple groups or conditions. It is mostly used when the outcome variable is continuous and the predictor variables are categorical. Commonly used effect size measures for ANOVAs / F-tests include: eta-squared (</w:t>
      </w:r>
      <m:oMath>
        <m:sSup>
          <m:e>
            <m:r>
              <m:t>η</m:t>
            </m:r>
          </m:e>
          <m:sup>
            <m:r>
              <m:t>2</m:t>
            </m:r>
          </m:sup>
        </m:sSup>
      </m:oMath>
      <w:r>
        <w:t xml:space="preserve">), partial eta-squared (</w:t>
      </w:r>
      <m:oMath>
        <m:sSubSup>
          <m:e>
            <m:r>
              <m:t>η</m:t>
            </m:r>
          </m:e>
          <m:sub>
            <m:r>
              <m:t>p</m:t>
            </m:r>
          </m:sub>
          <m:sup>
            <m:r>
              <m:t>2</m:t>
            </m:r>
          </m:sup>
        </m:sSubSup>
      </m:oMath>
      <w:r>
        <w:t xml:space="preserve">), generalized eta-squared (</w:t>
      </w:r>
      <m:oMath>
        <m:sSubSup>
          <m:e>
            <m:r>
              <m:t>η</m:t>
            </m:r>
          </m:e>
          <m:sub>
            <m:r>
              <m:t>G</m:t>
            </m:r>
          </m:sub>
          <m:sup>
            <m:r>
              <m:t>2</m:t>
            </m:r>
          </m:sup>
        </m:sSubSup>
      </m:oMath>
      <w:r>
        <w:t xml:space="preserve">), omega-squared (</w:t>
      </w:r>
      <m:oMath>
        <m:sSup>
          <m:e>
            <m:r>
              <m:t>ω</m:t>
            </m:r>
          </m:e>
          <m:sup>
            <m:r>
              <m:t>2</m:t>
            </m:r>
          </m:sup>
        </m:sSup>
      </m:oMath>
      <w:r>
        <w:t xml:space="preserve">), partial omega-squared (</w:t>
      </w:r>
      <m:oMath>
        <m:r>
          <m:t>ω</m:t>
        </m:r>
      </m:oMath>
      <w:r>
        <w:t xml:space="preserve">), generalized omega-squared (</w:t>
      </w:r>
      <m:oMath>
        <m:sSubSup>
          <m:e>
            <m:r>
              <m:t>ω</m:t>
            </m:r>
          </m:e>
          <m:sub>
            <m:r>
              <m:t>G</m:t>
            </m:r>
          </m:sub>
          <m:sup>
            <m:r>
              <m:t>2</m:t>
            </m:r>
          </m:sup>
        </m:sSubSup>
      </m:oMath>
      <w:r>
        <w:t xml:space="preserve">), Cohen’s</w:t>
      </w:r>
      <w:r>
        <w:t xml:space="preserve"> </w:t>
      </w:r>
      <m:oMath>
        <m:r>
          <m:t>f</m:t>
        </m:r>
      </m:oMath>
      <w:r>
        <w:t xml:space="preserve">.</w:t>
      </w:r>
    </w:p>
    <w:bookmarkStart w:id="149" w:name="sec-eta-squared"/>
    <w:p>
      <w:pPr>
        <w:pStyle w:val="Heading3"/>
      </w:pPr>
      <w:r>
        <w:t xml:space="preserve">11.8.1 Eta-Squared (</w:t>
      </w:r>
      <m:oMath>
        <m:sSup>
          <m:e>
            <m:r>
              <m:t>η</m:t>
            </m:r>
          </m:e>
          <m:sup>
            <m:r>
              <m:t>2</m:t>
            </m:r>
          </m:sup>
        </m:sSup>
      </m:oMath>
      <w:r>
        <w:t xml:space="preserve">)</w:t>
      </w:r>
    </w:p>
    <w:p>
      <w:pPr>
        <w:pStyle w:val="FirstParagraph"/>
      </w:pPr>
      <w:r>
        <w:t xml:space="preserve">Eta-squared is the ratio between the between-group variance and the total variance. It describes the proportion of the total variability in the data that are accounted for by a particular factor. Therefore, it is a measure of</w:t>
      </w:r>
      <w:r>
        <w:t xml:space="preserve"> </w:t>
      </w:r>
      <w:r>
        <w:rPr>
          <w:iCs/>
          <w:i/>
        </w:rPr>
        <w:t xml:space="preserve">variance explained</w:t>
      </w:r>
      <w:r>
        <w:t xml:space="preserve">. To calculate eta-squared (</w:t>
      </w:r>
      <m:oMath>
        <m:sSup>
          <m:e>
            <m:r>
              <m:t>η</m:t>
            </m:r>
          </m:e>
          <m:sup>
            <m:r>
              <m:t>2</m:t>
            </m:r>
          </m:sup>
        </m:sSup>
      </m:oMath>
      <w:r>
        <w:t xml:space="preserve">) we need to first calculate the total sum of squares (</w:t>
      </w:r>
      <m:oMath>
        <m:r>
          <m:t>S</m:t>
        </m:r>
        <m:sSub>
          <m:e>
            <m:r>
              <m:t>S</m:t>
            </m:r>
          </m:e>
          <m:sub>
            <m:r>
              <m:rPr>
                <m:nor/>
                <m:sty m:val="p"/>
              </m:rPr>
              <m:t>total</m:t>
            </m:r>
          </m:sub>
        </m:sSub>
      </m:oMath>
      <w:r>
        <w:t xml:space="preserve">) and the effect sum of squares (</w:t>
      </w:r>
      <m:oMath>
        <m:r>
          <m:t>S</m:t>
        </m:r>
        <m:sSub>
          <m:e>
            <m:r>
              <m:t>S</m:t>
            </m:r>
          </m:e>
          <m:sub>
            <m:r>
              <m:rPr>
                <m:nor/>
                <m:sty m:val="p"/>
              </m:rPr>
              <m:t>effect</m:t>
            </m:r>
          </m:sub>
        </m:sSub>
      </m:oMath>
      <w:r>
        <w:t xml:space="preserve">),</w:t>
      </w:r>
    </w:p>
    <w:p>
      <w:pPr>
        <w:pStyle w:val="BodyText"/>
      </w:pPr>
      <m:oMathPara>
        <m:oMathParaPr>
          <m:jc m:val="center"/>
        </m:oMathParaPr>
        <m:oMath>
          <m:r>
            <m:t>S</m:t>
          </m:r>
          <m:sSub>
            <m:e>
              <m:r>
                <m:t>S</m:t>
              </m:r>
            </m:e>
            <m:sub>
              <m:r>
                <m:rPr>
                  <m:nor/>
                  <m:sty m:val="p"/>
                </m:rPr>
                <m:t>total</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m:oMathPara>
    </w:p>
    <w:p>
      <w:pPr>
        <w:pStyle w:val="FirstParagraph"/>
      </w:pPr>
      <w:r>
        <w:t xml:space="preserve">Where</w:t>
      </w:r>
      <w:r>
        <w:t xml:space="preserve"> </w:t>
      </w:r>
      <m:oMath>
        <m:acc>
          <m:accPr>
            <m:chr m:val="‾"/>
          </m:accPr>
          <m:e>
            <m:r>
              <m:t>y</m:t>
            </m:r>
          </m:e>
        </m:acc>
      </m:oMath>
      <w:r>
        <w:t xml:space="preserve"> </w:t>
      </w:r>
      <w:r>
        <w:t xml:space="preserve">is the grand mean (i.e., the mean of all data points collapsed across groups). To calculate the sum of squares of the effect, we can take the predicted</w:t>
      </w:r>
      <w:r>
        <w:t xml:space="preserve"> </w:t>
      </w:r>
      <m:oMath>
        <m:r>
          <m:t>y</m:t>
        </m:r>
      </m:oMath>
      <w:r>
        <w:t xml:space="preserve"> </w:t>
      </w:r>
      <w:r>
        <w:t xml:space="preserve">values (</w:t>
      </w:r>
      <m:oMath>
        <m:sSub>
          <m:e>
            <m:acc>
              <m:accPr>
                <m:chr m:val="̂"/>
              </m:accPr>
              <m:e>
                <m:r>
                  <m:t>y</m:t>
                </m:r>
              </m:e>
            </m:acc>
          </m:e>
          <m:sub>
            <m:r>
              <m:t>i</m:t>
            </m:r>
          </m:sub>
        </m:sSub>
      </m:oMath>
      <w:r>
        <w:t xml:space="preserve">). In the case of categorical predictors,</w:t>
      </w:r>
      <w:r>
        <w:t xml:space="preserve"> </w:t>
      </w:r>
      <m:oMath>
        <m:sSub>
          <m:e>
            <m:acc>
              <m:accPr>
                <m:chr m:val="̂"/>
              </m:accPr>
              <m:e>
                <m:r>
                  <m:t>y</m:t>
                </m:r>
              </m:e>
            </m:acc>
          </m:e>
          <m:sub>
            <m:r>
              <m:t>i</m:t>
            </m:r>
          </m:sub>
        </m:sSub>
      </m:oMath>
      <w:r>
        <w:t xml:space="preserve"> </w:t>
      </w:r>
      <w:r>
        <w:t xml:space="preserve">is equal to the mean of the outcome</w:t>
      </w:r>
      <w:r>
        <w:t xml:space="preserve"> </w:t>
      </w:r>
      <w:r>
        <w:rPr>
          <w:iCs/>
          <w:i/>
        </w:rPr>
        <w:t xml:space="preserve">within</w:t>
      </w:r>
      <w:r>
        <w:t xml:space="preserve"> </w:t>
      </w:r>
      <w:r>
        <w:t xml:space="preserve">that individual’s respective group. Therefore the sum of squares of the effect can be calculated using the following formula:</w:t>
      </w:r>
    </w:p>
    <w:p>
      <w:pPr>
        <w:pStyle w:val="BodyText"/>
      </w:pPr>
      <m:oMathPara>
        <m:oMathParaPr>
          <m:jc m:val="center"/>
        </m:oMathParaPr>
        <m:oMath>
          <m:r>
            <m:t>S</m:t>
          </m:r>
          <m:sSub>
            <m:e>
              <m:r>
                <m:t>S</m:t>
              </m:r>
            </m:e>
            <m:sub>
              <m:r>
                <m:rPr>
                  <m:nor/>
                  <m:sty m:val="p"/>
                </m:rPr>
                <m:t>effect</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r>
            <m:rPr>
              <m:sty m:val="p"/>
            </m:rPr>
            <m:t>.</m:t>
          </m:r>
        </m:oMath>
      </m:oMathPara>
    </w:p>
    <w:p>
      <w:pPr>
        <w:pStyle w:val="FirstParagraph"/>
      </w:pPr>
      <w:r>
        <w:t xml:space="preserve">Now we can calculate the eta-squared value,</w:t>
      </w:r>
    </w:p>
    <w:p>
      <w:pPr>
        <w:pStyle w:val="BodyText"/>
      </w:pPr>
      <m:oMathPara>
        <m:oMathParaPr>
          <m:jc m:val="center"/>
        </m:oMathParaPr>
        <m:oMath>
          <m:sSup>
            <m:e>
              <m:r>
                <m:t>η</m:t>
              </m:r>
            </m:e>
            <m:sup>
              <m:r>
                <m:t>2</m:t>
              </m:r>
            </m:sup>
          </m:sSup>
          <m:r>
            <m:rPr>
              <m:sty m:val="p"/>
            </m:rPr>
            <m:t>=</m:t>
          </m:r>
          <m:f>
            <m:fPr>
              <m:type m:val="bar"/>
            </m:fPr>
            <m:num>
              <m:r>
                <m:t>S</m:t>
              </m:r>
              <m:sSub>
                <m:e>
                  <m:r>
                    <m:t>S</m:t>
                  </m:r>
                </m:e>
                <m:sub>
                  <m:r>
                    <m:rPr>
                      <m:nor/>
                      <m:sty m:val="p"/>
                    </m:rPr>
                    <m:t>effect</m:t>
                  </m:r>
                </m:sub>
              </m:sSub>
            </m:num>
            <m:den>
              <m:r>
                <m:t>S</m:t>
              </m:r>
              <m:sSub>
                <m:e>
                  <m:r>
                    <m:t>S</m:t>
                  </m:r>
                </m:e>
                <m:sub>
                  <m:r>
                    <m:rPr>
                      <m:nor/>
                      <m:sty m:val="p"/>
                    </m:rPr>
                    <m:t>total</m:t>
                  </m:r>
                </m:sub>
              </m:sSub>
            </m:den>
          </m:f>
        </m:oMath>
      </m:oMathPara>
    </w:p>
    <w:p>
      <w:pPr>
        <w:pStyle w:val="FirstParagraph"/>
      </w:pPr>
      <w:r>
        <w:t xml:space="preserve">The standard error of eta-square can be approximated from</w:t>
      </w:r>
      <w:r>
        <w:t xml:space="preserve"> </w:t>
      </w:r>
      <w:r>
        <w:t xml:space="preserve">Olkin and Finn (1995)</w:t>
      </w:r>
      <w:r>
        <w:t xml:space="preserve">:</w:t>
      </w:r>
    </w:p>
    <w:p>
      <w:pPr>
        <w:pStyle w:val="BodyText"/>
      </w:pPr>
      <m:oMathPara>
        <m:oMathParaPr>
          <m:jc m:val="center"/>
        </m:oMathParaPr>
        <m:oMath>
          <m:r>
            <m:t>S</m:t>
          </m:r>
          <m:sSub>
            <m:e>
              <m:r>
                <m:t>E</m:t>
              </m:r>
            </m:e>
            <m:sub>
              <m:sSup>
                <m:e>
                  <m:r>
                    <m:t>η</m:t>
                  </m:r>
                </m:e>
                <m:sup>
                  <m:r>
                    <m:t>2</m:t>
                  </m:r>
                </m:sup>
              </m:sSup>
            </m:sub>
          </m:sSub>
          <m:r>
            <m:rPr>
              <m:sty m:val="p"/>
            </m:rPr>
            <m:t>=</m:t>
          </m:r>
          <m:rad>
            <m:radPr>
              <m:degHide m:val="1"/>
            </m:radPr>
            <m:deg/>
            <m:e>
              <m:f>
                <m:fPr>
                  <m:type m:val="bar"/>
                </m:fPr>
                <m:num>
                  <m:r>
                    <m:t>4</m:t>
                  </m:r>
                  <m:sSup>
                    <m:e>
                      <m:r>
                        <m:t>η</m:t>
                      </m:r>
                    </m:e>
                    <m:sup>
                      <m:r>
                        <m:t>2</m:t>
                      </m:r>
                    </m:sup>
                  </m:sSup>
                  <m:sSup>
                    <m:e>
                      <m:d>
                        <m:dPr>
                          <m:begChr m:val="("/>
                          <m:endChr m:val=")"/>
                          <m:sepChr m:val=""/>
                          <m:grow/>
                        </m:dPr>
                        <m:e>
                          <m:r>
                            <m:t>1</m:t>
                          </m:r>
                          <m:r>
                            <m:rPr>
                              <m:sty m:val="p"/>
                            </m:rPr>
                            <m:t>−</m:t>
                          </m:r>
                          <m:sSup>
                            <m:e>
                              <m:r>
                                <m:t>η</m:t>
                              </m:r>
                            </m:e>
                            <m:sup>
                              <m:r>
                                <m:t>2</m:t>
                              </m:r>
                            </m:sup>
                          </m:sSup>
                        </m:e>
                      </m:d>
                    </m:e>
                    <m:sup>
                      <m:r>
                        <m:t>2</m:t>
                      </m:r>
                    </m:sup>
                  </m:sSup>
                  <m:sSup>
                    <m:e>
                      <m:d>
                        <m:dPr>
                          <m:begChr m:val="("/>
                          <m:endChr m:val=")"/>
                          <m:sepChr m:val=""/>
                          <m:grow/>
                        </m:dPr>
                        <m:e>
                          <m:r>
                            <m:t>n</m:t>
                          </m:r>
                          <m:r>
                            <m:rPr>
                              <m:sty m:val="p"/>
                            </m:rPr>
                            <m:t>+</m:t>
                          </m:r>
                          <m:r>
                            <m:t>k</m:t>
                          </m:r>
                          <m:r>
                            <m:rPr>
                              <m:sty m:val="p"/>
                            </m:rPr>
                            <m:t>−</m:t>
                          </m:r>
                          <m:r>
                            <m:t>1</m:t>
                          </m:r>
                        </m:e>
                      </m:d>
                    </m:e>
                    <m:sup>
                      <m:r>
                        <m:t>2</m:t>
                      </m:r>
                    </m:sup>
                  </m:sSup>
                </m:num>
                <m:den>
                  <m:d>
                    <m:dPr>
                      <m:begChr m:val="("/>
                      <m:endChr m:val=")"/>
                      <m:sepChr m:val=""/>
                      <m:grow/>
                    </m:dPr>
                    <m:e>
                      <m:sSup>
                        <m:e>
                          <m:r>
                            <m:t>n</m:t>
                          </m:r>
                        </m:e>
                        <m:sup>
                          <m:r>
                            <m:t>2</m:t>
                          </m:r>
                        </m:sup>
                      </m:sSup>
                      <m:r>
                        <m:rPr>
                          <m:sty m:val="p"/>
                        </m:rPr>
                        <m:t>−</m:t>
                      </m:r>
                      <m:r>
                        <m:t>1</m:t>
                      </m:r>
                    </m:e>
                  </m:d>
                  <m:d>
                    <m:dPr>
                      <m:begChr m:val="("/>
                      <m:endChr m:val=")"/>
                      <m:sepChr m:val=""/>
                      <m:grow/>
                    </m:dPr>
                    <m:e>
                      <m:r>
                        <m:t>3</m:t>
                      </m:r>
                      <m:r>
                        <m:rPr>
                          <m:sty m:val="p"/>
                        </m:rPr>
                        <m:t>+</m:t>
                      </m:r>
                      <m:r>
                        <m:t>n</m:t>
                      </m:r>
                    </m:e>
                  </m:d>
                </m:den>
              </m:f>
            </m:e>
          </m:rad>
        </m:oMath>
      </m:oMathPara>
    </w:p>
    <w:p>
      <w:pPr>
        <w:pStyle w:val="FirstParagraph"/>
      </w:pPr>
      <w:r>
        <w:t xml:space="preserve">The sampling distribution for</w:t>
      </w:r>
      <w:r>
        <w:t xml:space="preserve"> </w:t>
      </w:r>
      <m:oMath>
        <m:sSup>
          <m:e>
            <m:r>
              <m:t>η</m:t>
            </m:r>
          </m:e>
          <m:sup>
            <m:r>
              <m:t>2</m:t>
            </m:r>
          </m:sup>
        </m:sSup>
      </m:oMath>
      <w:r>
        <w:t xml:space="preserve"> </w:t>
      </w:r>
      <w:r>
        <w:t xml:space="preserve">is asymmetric as all the values are bounded in the range, 0 to 1. The confidence interval surrounding</w:t>
      </w:r>
      <w:r>
        <w:t xml:space="preserve"> </w:t>
      </w:r>
      <m:oMath>
        <m:sSup>
          <m:e>
            <m:r>
              <m:t>η</m:t>
            </m:r>
          </m:e>
          <m:sup>
            <m:r>
              <m:t>2</m:t>
            </m:r>
          </m:sup>
        </m:sSup>
      </m:oMath>
      <w:r>
        <w:t xml:space="preserve"> </w:t>
      </w:r>
      <w:r>
        <w:t xml:space="preserve">will likewise be asymmetric so instead of calculating the confidence interval from the standard error, we can instead use a non-central F-distribution using the degrees of freedom between groups (e.g., for three groups:</w:t>
      </w:r>
      <w:r>
        <w:t xml:space="preserve"> </w:t>
      </w:r>
      <m:oMath>
        <m:r>
          <m:t>d</m:t>
        </m:r>
        <m:sSub>
          <m:e>
            <m:r>
              <m:t>f</m:t>
            </m:r>
          </m:e>
          <m:sub>
            <m:r>
              <m:t>b</m:t>
            </m:r>
          </m:sub>
        </m:sSub>
        <m:r>
          <m:rPr>
            <m:sty m:val="p"/>
          </m:rPr>
          <m:t>=</m:t>
        </m:r>
        <m:r>
          <m:t>k</m:t>
        </m:r>
        <m:r>
          <m:rPr>
            <m:sty m:val="p"/>
          </m:rPr>
          <m:t>−</m:t>
        </m:r>
        <m:r>
          <m:t>1</m:t>
        </m:r>
        <m:r>
          <m:rPr>
            <m:sty m:val="p"/>
          </m:rPr>
          <m:t>=</m:t>
        </m:r>
        <m:r>
          <m:t>3</m:t>
        </m:r>
        <m:r>
          <m:rPr>
            <m:sty m:val="p"/>
          </m:rPr>
          <m:t>−</m:t>
        </m:r>
        <m:r>
          <m:t>1</m:t>
        </m:r>
        <m:r>
          <m:rPr>
            <m:sty m:val="p"/>
          </m:rPr>
          <m:t>=</m:t>
        </m:r>
        <m:r>
          <m:t>2</m:t>
        </m:r>
      </m:oMath>
      <w:r>
        <w:t xml:space="preserve">) and the degrees of freedom within groups (e.g., for 100 subjects and three groups:</w:t>
      </w:r>
      <w:r>
        <w:t xml:space="preserve"> </w:t>
      </w:r>
      <m:oMath>
        <m:r>
          <m:t>d</m:t>
        </m:r>
        <m:sSub>
          <m:e>
            <m:r>
              <m:t>f</m:t>
            </m:r>
          </m:e>
          <m:sub>
            <m:r>
              <m:t>b</m:t>
            </m:r>
          </m:sub>
        </m:sSub>
        <m:r>
          <m:rPr>
            <m:sty m:val="p"/>
          </m:rPr>
          <m:t>=</m:t>
        </m:r>
        <m:r>
          <m:t>n</m:t>
        </m:r>
        <m:r>
          <m:rPr>
            <m:sty m:val="p"/>
          </m:rPr>
          <m:t>−</m:t>
        </m:r>
        <m:r>
          <m:t>k</m:t>
        </m:r>
        <m:r>
          <m:rPr>
            <m:sty m:val="p"/>
          </m:rPr>
          <m:t>=</m:t>
        </m:r>
        <m:r>
          <m:t>100</m:t>
        </m:r>
        <m:r>
          <m:rPr>
            <m:sty m:val="p"/>
          </m:rPr>
          <m:t>−</m:t>
        </m:r>
        <m:r>
          <m:t>3</m:t>
        </m:r>
        <m:r>
          <m:rPr>
            <m:sty m:val="p"/>
          </m:rPr>
          <m:t>=</m:t>
        </m:r>
        <m:r>
          <m:t>97</m:t>
        </m:r>
      </m:oMath>
      <w:r>
        <w:t xml:space="preserve">) to obtain the confidence intervals. Another option is to use bootstrapping procedure</w:t>
      </w:r>
      <w:r>
        <w:t xml:space="preserve"> </w:t>
      </w:r>
      <w:r>
        <w:t xml:space="preserve">(i.e., resampling the observed data points to construct a sampling distribution around</w:t>
      </w:r>
      <w:r>
        <w:t xml:space="preserve"> </w:t>
      </w:r>
      <m:oMath>
        <m:sSup>
          <m:e>
            <m:r>
              <m:t>η</m:t>
            </m:r>
          </m:e>
          <m:sup>
            <m:r>
              <m:t>2</m:t>
            </m:r>
          </m:sup>
        </m:sSup>
      </m:oMath>
      <w:r>
        <w:t xml:space="preserve">, see Kirby and Gerlanc 2013)</w:t>
      </w:r>
      <w:r>
        <w:t xml:space="preserve"> </w:t>
      </w:r>
      <w:r>
        <w:t xml:space="preserve">and then take the .025 and .975 quantiles of that distribution. The R code below will compute the proper confidence interval.</w:t>
      </w:r>
    </w:p>
    <w:p>
      <w:pPr>
        <w:pStyle w:val="BodyText"/>
      </w:pPr>
      <w:r>
        <w:t xml:space="preserve">Where</w:t>
      </w:r>
      <w:r>
        <w:t xml:space="preserve"> </w:t>
      </w:r>
      <m:oMath>
        <m:r>
          <m:t>n</m:t>
        </m:r>
      </m:oMath>
      <w:r>
        <w:t xml:space="preserve"> </w:t>
      </w:r>
      <w:r>
        <w:t xml:space="preserve">is the total sample size and</w:t>
      </w:r>
      <w:r>
        <w:t xml:space="preserve"> </w:t>
      </w:r>
      <m:oMath>
        <m:r>
          <m:t>k</m:t>
        </m:r>
      </m:oMath>
      <w:r>
        <w:t xml:space="preserve"> </w:t>
      </w:r>
      <w:r>
        <w:t xml:space="preserve">is the number of predictors. In R, we can calculate</w:t>
      </w:r>
      <w:r>
        <w:t xml:space="preserve"> </w:t>
      </w:r>
      <m:oMath>
        <m:sSup>
          <m:e>
            <m:r>
              <m:t>η</m:t>
            </m:r>
          </m:e>
          <m:sup>
            <m:r>
              <m:t>2</m:t>
            </m:r>
          </m:sup>
        </m:sSup>
      </m:oMath>
      <w:r>
        <w:t xml:space="preserve"> </w:t>
      </w:r>
      <w:r>
        <w:t xml:space="preserve">from a one-way ANOVA using the penguin data set from the</w:t>
      </w:r>
      <w:r>
        <w:t xml:space="preserve"> </w:t>
      </w:r>
      <w:r>
        <w:rPr>
          <w:rStyle w:val="VerbatimChar"/>
        </w:rPr>
        <w:t xml:space="preserve">palmerpenguins</w:t>
      </w:r>
      <w:r>
        <w:t xml:space="preserve"> </w:t>
      </w:r>
      <w:r>
        <w:t xml:space="preserve">data package. The</w:t>
      </w:r>
      <w:r>
        <w:t xml:space="preserve"> </w:t>
      </w:r>
      <w:r>
        <w:rPr>
          <w:rStyle w:val="VerbatimChar"/>
        </w:rPr>
        <w:t xml:space="preserve">aov</w:t>
      </w:r>
      <w:r>
        <w:t xml:space="preserve"> </w:t>
      </w:r>
      <w:r>
        <w:t xml:space="preserve">function in base R allows the analyst to model an ANOVA with categorical predictors on the right side (species) of the</w:t>
      </w:r>
      <w:r>
        <w:t xml:space="preserve"> </w:t>
      </w:r>
      <w:r>
        <w:rPr>
          <w:rStyle w:val="VerbatimChar"/>
        </w:rPr>
        <w:t xml:space="preserve">~</w:t>
      </w:r>
      <w:r>
        <w:t xml:space="preserve"> </w:t>
      </w:r>
      <w:r>
        <w:t xml:space="preserve">and the outcome on the left side (body mass of penguin). We can then use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to calculate the point estimate and confidence intervals.</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FunctionTok"/>
        </w:rPr>
        <w:t xml:space="preserve">library</w:t>
      </w:r>
      <w:r>
        <w:rPr>
          <w:rStyle w:val="NormalTok"/>
        </w:rPr>
        <w:t xml:space="preserve">(palmerpenguins)</w:t>
      </w:r>
      <w:r>
        <w:br/>
      </w:r>
      <w:r>
        <w:rPr>
          <w:rStyle w:val="FunctionTok"/>
        </w:rPr>
        <w:t xml:space="preserve">library</w:t>
      </w:r>
      <w:r>
        <w:rPr>
          <w:rStyle w:val="NormalTok"/>
        </w:rPr>
        <w:t xml:space="preserve">(effectsize)</w:t>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FunctionTok"/>
        </w:rPr>
        <w:t xml:space="preserve">eta_squared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an eta-squared value of</w:t>
      </w:r>
      <w:r>
        <w:t xml:space="preserve"> </w:t>
      </w:r>
      <m:oMath>
        <m:sSup>
          <m:e>
            <m:r>
              <m:t>η</m:t>
            </m:r>
          </m:e>
          <m:sup>
            <m:r>
              <m:t>2</m:t>
            </m:r>
          </m:sup>
        </m:s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FunctionTok"/>
        </w:rPr>
        <w:t xml:space="preserve">eta_squared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FirstParagraph"/>
      </w:pPr>
      <w:r>
        <w:t xml:space="preserve">Notice that the</w:t>
      </w:r>
      <w:r>
        <w:t xml:space="preserve"> </w:t>
      </w:r>
      <m:oMath>
        <m:sSup>
          <m:e>
            <m:r>
              <m:t>η</m:t>
            </m:r>
          </m:e>
          <m:sup>
            <m:r>
              <m:t>2</m:t>
            </m:r>
          </m:sup>
        </m:sSup>
      </m:oMath>
      <w:r>
        <w:t xml:space="preserve"> </w:t>
      </w:r>
      <w:r>
        <w:t xml:space="preserve">does not change for species since the sum of squares is divided by the total sum of squares rather than the residual sum of squares (see partial eta squared). The example shows an eta-squared value for species of</w:t>
      </w:r>
      <w:r>
        <w:t xml:space="preserve"> </w:t>
      </w:r>
      <m:oMath>
        <m:sSup>
          <m:e>
            <m:r>
              <m:t>η</m:t>
            </m:r>
          </m:e>
          <m:sup>
            <m:r>
              <m:t>2</m:t>
            </m:r>
          </m:sup>
        </m:sSup>
      </m:oMath>
      <w:r>
        <w:t xml:space="preserve"> </w:t>
      </w:r>
      <w:r>
        <w:t xml:space="preserve">= .67 [.62, .72] and for sex</w:t>
      </w:r>
      <w:r>
        <w:t xml:space="preserve"> </w:t>
      </w:r>
      <m:oMath>
        <m:sSup>
          <m:e>
            <m:r>
              <m:t>η</m:t>
            </m:r>
          </m:e>
          <m:sup>
            <m:r>
              <m:t>2</m:t>
            </m:r>
          </m:sup>
        </m:sSup>
      </m:oMath>
      <w:r>
        <w:t xml:space="preserve"> </w:t>
      </w:r>
      <w:r>
        <w:t xml:space="preserve">= .17 [.10, .24].</w:t>
      </w:r>
    </w:p>
    <w:bookmarkEnd w:id="149"/>
    <w:bookmarkStart w:id="150" w:name="partial-eta-squared-eta2_p"/>
    <w:p>
      <w:pPr>
        <w:pStyle w:val="Heading3"/>
      </w:pPr>
      <w:r>
        <w:t xml:space="preserve">11.8.2 Partial Eta-Squared (</w:t>
      </w:r>
      <m:oMath>
        <m:sSubSup>
          <m:e>
            <m:r>
              <m:t>η</m:t>
            </m:r>
          </m:e>
          <m:sub>
            <m:r>
              <m:t>p</m:t>
            </m:r>
          </m:sub>
          <m:sup>
            <m:r>
              <m:t>2</m:t>
            </m:r>
          </m:sup>
        </m:sSubSup>
      </m:oMath>
      <w:r>
        <w:t xml:space="preserve">)</w:t>
      </w:r>
    </w:p>
    <w:p>
      <w:pPr>
        <w:pStyle w:val="FirstParagraph"/>
      </w:pPr>
      <w:r>
        <w:t xml:space="preserve">Partial eta-squared is the most commonly reported effect size measure for F-tests. It describes the proportion of variability associated with an effect when the variability associated with all other effects identified in the analysis has been removed from consideration (hence, it is</w:t>
      </w:r>
      <w:r>
        <w:t xml:space="preserve"> </w:t>
      </w:r>
      <w:r>
        <w:t xml:space="preserve">“</w:t>
      </w:r>
      <w:r>
        <w:t xml:space="preserve">partial</w:t>
      </w:r>
      <w:r>
        <w:t xml:space="preserve">”</w:t>
      </w:r>
      <w:r>
        <w:t xml:space="preserve">). If you have access to an ANOVA table, the partial eta-squared for an effect is calculated as:</w:t>
      </w:r>
    </w:p>
    <w:p>
      <w:pPr>
        <w:pStyle w:val="BodyText"/>
      </w:pPr>
      <m:oMathPara>
        <m:oMathParaPr>
          <m:jc m:val="center"/>
        </m:oMathParaPr>
        <m:oMath>
          <m:sSubSup>
            <m:e>
              <m:r>
                <m:t>η</m:t>
              </m:r>
            </m:e>
            <m:sub>
              <m:r>
                <m:t>p</m:t>
              </m:r>
            </m:sub>
            <m:sup>
              <m:r>
                <m:t>2</m:t>
              </m:r>
            </m:sup>
          </m:sSubSup>
          <m:r>
            <m:rPr>
              <m:sty m:val="p"/>
            </m:rPr>
            <m:t>=</m:t>
          </m:r>
          <m:f>
            <m:fPr>
              <m:type m:val="bar"/>
            </m:fPr>
            <m:num>
              <m:r>
                <m:t>S</m:t>
              </m:r>
              <m:sSub>
                <m:e>
                  <m:r>
                    <m:t>S</m:t>
                  </m:r>
                </m:e>
                <m:sub>
                  <m:r>
                    <m:rPr>
                      <m:nor/>
                      <m:sty m:val="p"/>
                    </m:rPr>
                    <m:t>effect</m:t>
                  </m:r>
                </m:sub>
              </m:sSub>
            </m:num>
            <m:den>
              <m:r>
                <m:t>S</m:t>
              </m:r>
              <m:sSub>
                <m:e>
                  <m:r>
                    <m:t>S</m:t>
                  </m:r>
                </m:e>
                <m:sub>
                  <m:r>
                    <m:rPr>
                      <m:nor/>
                      <m:sty m:val="p"/>
                    </m:rPr>
                    <m:t>effect</m:t>
                  </m:r>
                </m:sub>
              </m:sSub>
              <m:r>
                <m:rPr>
                  <m:sty m:val="p"/>
                </m:rPr>
                <m:t>+</m:t>
              </m:r>
              <m:r>
                <m:t>S</m:t>
              </m:r>
              <m:sSub>
                <m:e>
                  <m:r>
                    <m:t>S</m:t>
                  </m:r>
                </m:e>
                <m:sub>
                  <m:r>
                    <m:rPr>
                      <m:nor/>
                      <m:sty m:val="p"/>
                    </m:rPr>
                    <m:t>error</m:t>
                  </m:r>
                </m:sub>
              </m:sSub>
            </m:den>
          </m:f>
        </m:oMath>
      </m:oMathPara>
    </w:p>
    <w:p>
      <w:pPr>
        <w:pStyle w:val="FirstParagraph"/>
      </w:pPr>
      <w:r>
        <w:t xml:space="preserve">There are two things to take note of here:</w:t>
      </w:r>
    </w:p>
    <w:p>
      <w:pPr>
        <w:numPr>
          <w:ilvl w:val="0"/>
          <w:numId w:val="1010"/>
        </w:numPr>
        <w:pStyle w:val="Compact"/>
      </w:pPr>
      <w:r>
        <w:t xml:space="preserve">In a one-way ANOVA (one categorical predictor), partial eta-squared and eta-squared are equivalent since</w:t>
      </w:r>
      <w:r>
        <w:t xml:space="preserve"> </w:t>
      </w:r>
      <m:oMath>
        <m:r>
          <m:t>S</m:t>
        </m:r>
        <m:sSub>
          <m:e>
            <m:r>
              <m:t>S</m:t>
            </m:r>
          </m:e>
          <m:sub>
            <m:r>
              <m:rPr>
                <m:nor/>
                <m:sty m:val="p"/>
              </m:rPr>
              <m:t>total</m:t>
            </m:r>
          </m:sub>
        </m:sSub>
        <m:r>
          <m:rPr>
            <m:sty m:val="p"/>
          </m:rPr>
          <m:t>=</m:t>
        </m:r>
        <m:r>
          <m:t>S</m:t>
        </m:r>
        <m:sSub>
          <m:e>
            <m:r>
              <m:t>S</m:t>
            </m:r>
          </m:e>
          <m:sub>
            <m:r>
              <m:rPr>
                <m:nor/>
                <m:sty m:val="p"/>
              </m:rPr>
              <m:t>effect</m:t>
            </m:r>
          </m:sub>
        </m:sSub>
        <m:r>
          <m:rPr>
            <m:sty m:val="p"/>
          </m:rPr>
          <m:t>+</m:t>
        </m:r>
        <m:r>
          <m:t>S</m:t>
        </m:r>
        <m:sSub>
          <m:e>
            <m:r>
              <m:t>S</m:t>
            </m:r>
          </m:e>
          <m:sub>
            <m:r>
              <m:rPr>
                <m:nor/>
                <m:sty m:val="p"/>
              </m:rPr>
              <m:t>error</m:t>
            </m:r>
          </m:sub>
        </m:sSub>
      </m:oMath>
    </w:p>
    <w:p>
      <w:pPr>
        <w:numPr>
          <w:ilvl w:val="0"/>
          <w:numId w:val="1010"/>
        </w:numPr>
        <w:pStyle w:val="Compact"/>
      </w:pPr>
      <w:r>
        <w:t xml:space="preserve">If there are multiple predictors, the denominator will only include the sum of squares of the effect of interest rather than the effect of all predictors (which is the case for the non-partial eta squared).</w:t>
      </w:r>
    </w:p>
    <w:p>
      <w:pPr>
        <w:pStyle w:val="FirstParagraph"/>
      </w:pPr>
      <w:r>
        <w:t xml:space="preserve">In R, let us compare the partial eta-squared values for a one-way ANOVA and a two-way ANOVA using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FunctionTok"/>
        </w:rPr>
        <w:t xml:space="preserve">eta_squared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 partial eta-squared value of</w:t>
      </w:r>
      <w:r>
        <w:t xml:space="preserve"> </w:t>
      </w:r>
      <m:oMath>
        <m:sSup>
          <m:e>
            <m:r>
              <m:t>η</m:t>
            </m:r>
          </m:e>
          <m:sup>
            <m:r>
              <m:t>2</m:t>
            </m:r>
          </m:sup>
        </m:sSup>
      </m:oMath>
      <w:r>
        <w:t xml:space="preserve"> </w:t>
      </w:r>
      <w:r>
        <w:t xml:space="preserve">=</w:t>
      </w:r>
      <w:r>
        <w:t xml:space="preserve"> </w:t>
      </w:r>
      <m:oMath>
        <m:sSubSup>
          <m:e>
            <m:r>
              <m:t>η</m:t>
            </m:r>
          </m:e>
          <m:sub>
            <m:r>
              <m:t>p</m:t>
            </m:r>
          </m:sub>
          <m:sup>
            <m:r>
              <m:t>2</m:t>
            </m:r>
          </m:sup>
        </m:sSub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FunctionTok"/>
        </w:rPr>
        <w:t xml:space="preserve">eta_squared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(partial) |       95% CI</w:t>
      </w:r>
      <w:r>
        <w:br/>
      </w:r>
      <w:r>
        <w:rPr>
          <w:rStyle w:val="VerbatimChar"/>
        </w:rPr>
        <w:t xml:space="preserve">-----------------------------------------</w:t>
      </w:r>
      <w:r>
        <w:br/>
      </w:r>
      <w:r>
        <w:rPr>
          <w:rStyle w:val="VerbatimChar"/>
        </w:rPr>
        <w:t xml:space="preserve">species   |           0.81 | [0.78, 0.84]</w:t>
      </w:r>
      <w:r>
        <w:br/>
      </w:r>
      <w:r>
        <w:rPr>
          <w:rStyle w:val="VerbatimChar"/>
        </w:rPr>
        <w:t xml:space="preserve">sex       |           0.53 | [0.46, 0.59]</w:t>
      </w:r>
    </w:p>
    <w:p>
      <w:pPr>
        <w:pStyle w:val="FirstParagraph"/>
      </w:pPr>
      <w:r>
        <w:t xml:space="preserve">Once we run a two-way ANOVA, the eta-squared value for species begins to differ. The example shows a partial eta-squared value for species of</w:t>
      </w:r>
      <w:r>
        <w:t xml:space="preserve"> </w:t>
      </w:r>
      <m:oMath>
        <m:sSubSup>
          <m:e>
            <m:r>
              <m:t>η</m:t>
            </m:r>
          </m:e>
          <m:sub>
            <m:r>
              <m:t>p</m:t>
            </m:r>
          </m:sub>
          <m:sup>
            <m:r>
              <m:t>2</m:t>
            </m:r>
          </m:sup>
        </m:sSubSup>
      </m:oMath>
      <w:r>
        <w:t xml:space="preserve"> </w:t>
      </w:r>
      <w:r>
        <w:t xml:space="preserve">= .81 [.78, .84] and for sex</w:t>
      </w:r>
      <w:r>
        <w:t xml:space="preserve"> </w:t>
      </w:r>
      <m:oMath>
        <m:sSup>
          <m:e>
            <m:r>
              <m:t>η</m:t>
            </m:r>
          </m:e>
          <m:sup>
            <m:r>
              <m:t>2</m:t>
            </m:r>
          </m:sup>
        </m:sSup>
      </m:oMath>
      <w:r>
        <w:t xml:space="preserve"> </w:t>
      </w:r>
      <w:r>
        <w:t xml:space="preserve">= .53 [.46, .59].</w:t>
      </w:r>
    </w:p>
    <w:bookmarkEnd w:id="150"/>
    <w:bookmarkStart w:id="151" w:name="generalized-eta-squared-eta2_g"/>
    <w:p>
      <w:pPr>
        <w:pStyle w:val="Heading3"/>
      </w:pPr>
      <w:r>
        <w:t xml:space="preserve">11.8.3 Generalized Eta-Squared (</w:t>
      </w:r>
      <m:oMath>
        <m:sSubSup>
          <m:e>
            <m:r>
              <m:t>η</m:t>
            </m:r>
          </m:e>
          <m:sub>
            <m:r>
              <m:t>G</m:t>
            </m:r>
          </m:sub>
          <m:sup>
            <m:r>
              <m:t>2</m:t>
            </m:r>
          </m:sup>
        </m:sSubSup>
      </m:oMath>
      <w:r>
        <w:t xml:space="preserve">)</w:t>
      </w:r>
    </w:p>
    <w:p>
      <w:pPr>
        <w:pStyle w:val="FirstParagraph"/>
      </w:pPr>
      <w:r>
        <w:t xml:space="preserve">Generalized eta-squared was devised to allow effect size comparisons across studies with different designs, which eta-squared and partial eta-squared cannot help with (refer to for details). If you can (either you are confident that you calculated it right, or the statistical software that you use just happens to return this measure), report generalized eta-squared in addition to eta-squared or partial eta-squared. The biggest advantage of generalized eta-squared is that it facilitates meta-analysis, which is important for the accumulation of knowledge. To calculate generalized eta-squared, the denominator should be the sums of squares of all the non-manipulated variables (i.e., variance of purely individual differences in the outcome rather than individual differences in treatment effects). Note the formula will depend on the design of the study. In R,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supports the calculation of generalized eta-squared by using the</w:t>
      </w:r>
      <w:r>
        <w:t xml:space="preserve"> </w:t>
      </w:r>
      <w:r>
        <w:rPr>
          <w:rStyle w:val="VerbatimChar"/>
        </w:rPr>
        <w:t xml:space="preserve">generalized=TRUE</w:t>
      </w:r>
      <w:r>
        <w:t xml:space="preserve"> </w:t>
      </w:r>
      <w:r>
        <w:t xml:space="preserve">argument.</w:t>
      </w:r>
    </w:p>
    <w:bookmarkEnd w:id="151"/>
    <w:bookmarkStart w:id="152" w:name="Xc42d082a42e3ae846c458ca93bfeb52673c8518"/>
    <w:p>
      <w:pPr>
        <w:pStyle w:val="Heading3"/>
      </w:pPr>
      <w:r>
        <w:t xml:space="preserve">11.8.4 Omega squared corrections (</w:t>
      </w:r>
      <m:oMath>
        <m:sSup>
          <m:e>
            <m:r>
              <m:t>ω</m:t>
            </m:r>
          </m:e>
          <m:sup>
            <m:r>
              <m:t>2</m:t>
            </m:r>
          </m:sup>
        </m:sSup>
      </m:oMath>
      <w:r>
        <w:t xml:space="preserve">,</w:t>
      </w:r>
      <w:r>
        <w:t xml:space="preserve"> </w:t>
      </w:r>
      <m:oMath>
        <m:sSubSup>
          <m:e>
            <m:r>
              <m:t>ω</m:t>
            </m:r>
          </m:e>
          <m:sub>
            <m:r>
              <m:t>p</m:t>
            </m:r>
          </m:sub>
          <m:sup>
            <m:r>
              <m:t>2</m:t>
            </m:r>
          </m:sup>
        </m:sSubSup>
      </m:oMath>
      <w:r>
        <w:t xml:space="preserve">)</w:t>
      </w:r>
    </w:p>
    <w:p>
      <w:pPr>
        <w:pStyle w:val="FirstParagraph"/>
      </w:pPr>
      <w:r>
        <w:t xml:space="preserve">Similar to Hedges’ correction for small sample bias in standardized mean differences,</w:t>
      </w:r>
      <w:r>
        <w:t xml:space="preserve"> </w:t>
      </w:r>
      <m:oMath>
        <m:sSup>
          <m:e>
            <m:r>
              <m:t>η</m:t>
            </m:r>
          </m:e>
          <m:sup>
            <m:r>
              <m:t>2</m:t>
            </m:r>
          </m:sup>
        </m:sSup>
      </m:oMath>
      <w:r>
        <w:t xml:space="preserve"> </w:t>
      </w:r>
      <w:r>
        <w:t xml:space="preserve">is also biased. We can apply a correction to</w:t>
      </w:r>
      <w:r>
        <w:t xml:space="preserve"> </w:t>
      </w:r>
      <m:oMath>
        <m:sSup>
          <m:e>
            <m:r>
              <m:t>η</m:t>
            </m:r>
          </m:e>
          <m:sup>
            <m:r>
              <m:t>2</m:t>
            </m:r>
          </m:sup>
        </m:sSup>
      </m:oMath>
      <w:r>
        <w:t xml:space="preserve"> </w:t>
      </w:r>
      <w:r>
        <w:t xml:space="preserve">and obtain a relatively unbiased estimate of the population proportion of variance explained by the predictor. To calculate</w:t>
      </w:r>
      <w:r>
        <w:t xml:space="preserve"> </w:t>
      </w:r>
      <m:oMath>
        <m:r>
          <m:t>ω</m:t>
        </m:r>
      </m:oMath>
      <w:r>
        <w:t xml:space="preserve">, we need to calculate the within group mean squared errors:</w:t>
      </w:r>
    </w:p>
    <w:p>
      <w:pPr>
        <w:pStyle w:val="BodyText"/>
      </w:pPr>
      <m:oMathPara>
        <m:oMathParaPr>
          <m:jc m:val="center"/>
        </m:oMathParaPr>
        <m:oMath>
          <m:r>
            <m:t>M</m:t>
          </m:r>
          <m:sSub>
            <m:e>
              <m:r>
                <m:t>S</m:t>
              </m:r>
            </m:e>
            <m:sub>
              <m:r>
                <m:rPr>
                  <m:nor/>
                  <m:sty m:val="p"/>
                </m:rPr>
                <m:t>within</m:t>
              </m:r>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r>
            <m:rPr>
              <m:sty m:val="p"/>
            </m:rPr>
            <m:t>.</m:t>
          </m:r>
        </m:oMath>
      </m:oMathPara>
    </w:p>
    <w:p>
      <w:pPr>
        <w:pStyle w:val="FirstParagraph"/>
      </w:pPr>
      <w:r>
        <w:t xml:space="preserve">Where the predicted values of the outcome,</w:t>
      </w:r>
      <w:r>
        <w:t xml:space="preserve"> </w:t>
      </w:r>
      <m:oMath>
        <m:sSub>
          <m:e>
            <m:acc>
              <m:accPr>
                <m:chr m:val="̂"/>
              </m:accPr>
              <m:e>
                <m:r>
                  <m:t>y</m:t>
                </m:r>
              </m:e>
            </m:acc>
          </m:e>
          <m:sub>
            <m:r>
              <m:t>i</m:t>
            </m:r>
          </m:sub>
        </m:sSub>
      </m:oMath>
      <w:r>
        <w:t xml:space="preserve">, are the mean value for the individual’s respective group.</w:t>
      </w:r>
    </w:p>
    <w:p>
      <w:pPr>
        <w:pStyle w:val="BodyText"/>
      </w:pPr>
      <m:oMathPara>
        <m:oMathParaPr>
          <m:jc m:val="center"/>
        </m:oMathParaPr>
        <m:oMath>
          <m:sSup>
            <m:e>
              <m:r>
                <m:t>ω</m:t>
              </m:r>
            </m:e>
            <m:sup>
              <m:r>
                <m:t>2</m:t>
              </m:r>
            </m:sup>
          </m:sSup>
          <m:r>
            <m:rPr>
              <m:sty m:val="p"/>
            </m:rPr>
            <m:t>=</m:t>
          </m:r>
          <m:f>
            <m:fPr>
              <m:type m:val="bar"/>
            </m:fPr>
            <m:num>
              <m:r>
                <m:t>S</m:t>
              </m:r>
              <m:sSub>
                <m:e>
                  <m:r>
                    <m:t>S</m:t>
                  </m:r>
                </m:e>
                <m:sub>
                  <m:r>
                    <m:rPr>
                      <m:nor/>
                      <m:sty m:val="p"/>
                    </m:rPr>
                    <m:t>effect</m:t>
                  </m:r>
                </m:sub>
              </m:sSub>
              <m:r>
                <m:rPr>
                  <m:sty m:val="p"/>
                </m:rPr>
                <m:t>−</m:t>
              </m:r>
              <m:d>
                <m:dPr>
                  <m:begChr m:val="("/>
                  <m:endChr m:val=")"/>
                  <m:sepChr m:val=""/>
                  <m:grow/>
                </m:dPr>
                <m:e>
                  <m:r>
                    <m:t>k</m:t>
                  </m:r>
                  <m:r>
                    <m:rPr>
                      <m:sty m:val="p"/>
                    </m:rPr>
                    <m:t>−</m:t>
                  </m:r>
                  <m:r>
                    <m:t>1</m:t>
                  </m:r>
                </m:e>
              </m:d>
              <m:r>
                <m:rPr>
                  <m:sty m:val="p"/>
                </m:rPr>
                <m:t>×</m:t>
              </m:r>
              <m:r>
                <m:t>M</m:t>
              </m:r>
              <m:sSub>
                <m:e>
                  <m:r>
                    <m:t>S</m:t>
                  </m:r>
                </m:e>
                <m:sub>
                  <m:r>
                    <m:rPr>
                      <m:nor/>
                      <m:sty m:val="p"/>
                    </m:rPr>
                    <m:t>within</m:t>
                  </m:r>
                </m:sub>
              </m:sSub>
            </m:num>
            <m:den>
              <m:r>
                <m:t>S</m:t>
              </m:r>
              <m:sSub>
                <m:e>
                  <m:r>
                    <m:t>S</m:t>
                  </m:r>
                </m:e>
                <m:sub>
                  <m:r>
                    <m:rPr>
                      <m:nor/>
                      <m:sty m:val="p"/>
                    </m:rPr>
                    <m:t>total</m:t>
                  </m:r>
                </m:sub>
              </m:sSub>
              <m:r>
                <m:rPr>
                  <m:sty m:val="p"/>
                </m:rPr>
                <m:t>+</m:t>
              </m:r>
              <m:r>
                <m:t>M</m:t>
              </m:r>
              <m:sSub>
                <m:e>
                  <m:r>
                    <m:t>S</m:t>
                  </m:r>
                </m:e>
                <m:sub>
                  <m:r>
                    <m:rPr>
                      <m:nor/>
                      <m:sty m:val="p"/>
                    </m:rPr>
                    <m:t>within</m:t>
                  </m:r>
                </m:sub>
              </m:sSub>
            </m:den>
          </m:f>
        </m:oMath>
      </m:oMathPara>
    </w:p>
    <w:p>
      <w:pPr>
        <w:pStyle w:val="FirstParagraph"/>
      </w:pPr>
      <w:r>
        <w:t xml:space="preserve">Where</w:t>
      </w:r>
      <w:r>
        <w:t xml:space="preserve"> </w:t>
      </w:r>
      <m:oMath>
        <m:r>
          <m:t>k</m:t>
        </m:r>
      </m:oMath>
      <w:r>
        <w:t xml:space="preserve"> </w:t>
      </w:r>
      <w:r>
        <w:t xml:space="preserve">is the number of groups in the predictor (effect) variable. For partial omega-squared values, we need the mean squared error of effect and the residuals which can easily be calculated from their sum of squares:</w:t>
      </w:r>
    </w:p>
    <w:p>
      <w:pPr>
        <w:pStyle w:val="BodyText"/>
      </w:pPr>
      <m:oMathPara>
        <m:oMathParaPr>
          <m:jc m:val="center"/>
        </m:oMathParaPr>
        <m:oMath>
          <m:r>
            <m:t>M</m:t>
          </m:r>
          <m:sSub>
            <m:e>
              <m:r>
                <m:t>S</m:t>
              </m:r>
            </m:e>
            <m:sub>
              <m:r>
                <m:rPr>
                  <m:nor/>
                  <m:sty m:val="p"/>
                </m:rPr>
                <m:t>effect</m:t>
              </m:r>
            </m:sub>
          </m:sSub>
          <m:r>
            <m:rPr>
              <m:sty m:val="p"/>
            </m:rPr>
            <m:t>=</m:t>
          </m:r>
          <m:f>
            <m:fPr>
              <m:type m:val="bar"/>
            </m:fPr>
            <m:num>
              <m:r>
                <m:t>S</m:t>
              </m:r>
              <m:sSub>
                <m:e>
                  <m:r>
                    <m:t>S</m:t>
                  </m:r>
                </m:e>
                <m:sub>
                  <m:r>
                    <m:rPr>
                      <m:nor/>
                      <m:sty m:val="p"/>
                    </m:rPr>
                    <m:t>effect</m:t>
                  </m:r>
                </m:sub>
              </m:sSub>
            </m:num>
            <m:den>
              <m:r>
                <m:t>n</m:t>
              </m:r>
            </m:den>
          </m:f>
        </m:oMath>
      </m:oMathPara>
    </w:p>
    <w:p>
      <w:pPr>
        <w:pStyle w:val="FirstParagraph"/>
      </w:pPr>
      <m:oMathPara>
        <m:oMathParaPr>
          <m:jc m:val="center"/>
        </m:oMathParaPr>
        <m:oMath>
          <m:r>
            <m:t>M</m:t>
          </m:r>
          <m:sSub>
            <m:e>
              <m:r>
                <m:t>S</m:t>
              </m:r>
            </m:e>
            <m:sub>
              <m:r>
                <m:rPr>
                  <m:nor/>
                  <m:sty m:val="p"/>
                </m:rPr>
                <m:t>error</m:t>
              </m:r>
            </m:sub>
          </m:sSub>
          <m:r>
            <m:rPr>
              <m:sty m:val="p"/>
            </m:rPr>
            <m:t>=</m:t>
          </m:r>
          <m:f>
            <m:fPr>
              <m:type m:val="bar"/>
            </m:fPr>
            <m:num>
              <m:r>
                <m:t>S</m:t>
              </m:r>
              <m:sSub>
                <m:e>
                  <m:r>
                    <m:t>S</m:t>
                  </m:r>
                </m:e>
                <m:sub>
                  <m:r>
                    <m:rPr>
                      <m:nor/>
                      <m:sty m:val="p"/>
                    </m:rPr>
                    <m:t>error</m:t>
                  </m:r>
                </m:sub>
              </m:sSub>
            </m:num>
            <m:den>
              <m:r>
                <m:t>n</m:t>
              </m:r>
            </m:den>
          </m:f>
        </m:oMath>
      </m:oMathPara>
    </w:p>
    <w:p>
      <w:pPr>
        <w:pStyle w:val="FirstParagraph"/>
      </w:pPr>
      <w:r>
        <w:t xml:space="preserve">Then to calculate the partial omega squared we can use the following formula:</w:t>
      </w:r>
    </w:p>
    <w:p>
      <w:pPr>
        <w:pStyle w:val="BodyText"/>
      </w:pPr>
      <m:oMathPara>
        <m:oMathParaPr>
          <m:jc m:val="center"/>
        </m:oMathParaPr>
        <m:oMath>
          <m:sSubSup>
            <m:e>
              <m:r>
                <m:t>ω</m:t>
              </m:r>
            </m:e>
            <m:sub>
              <m:r>
                <m:t>p</m:t>
              </m:r>
            </m:sub>
            <m:sup>
              <m:r>
                <m:t>2</m:t>
              </m:r>
            </m:sup>
          </m:sSubSup>
          <m:r>
            <m:rPr>
              <m:sty m:val="p"/>
            </m:rPr>
            <m:t>=</m:t>
          </m:r>
          <m:f>
            <m:fPr>
              <m:type m:val="bar"/>
            </m:fPr>
            <m:num>
              <m:d>
                <m:dPr>
                  <m:begChr m:val="("/>
                  <m:endChr m:val=")"/>
                  <m:sepChr m:val=""/>
                  <m:grow/>
                </m:dPr>
                <m:e>
                  <m:r>
                    <m:t>k</m:t>
                  </m:r>
                  <m:r>
                    <m:rPr>
                      <m:sty m:val="p"/>
                    </m:rPr>
                    <m:t>−</m:t>
                  </m:r>
                  <m:r>
                    <m:t>1</m:t>
                  </m:r>
                </m:e>
              </m:d>
              <m:d>
                <m:dPr>
                  <m:begChr m:val="("/>
                  <m:endChr m:val=")"/>
                  <m:sepChr m:val=""/>
                  <m:grow/>
                </m:dPr>
                <m:e>
                  <m:r>
                    <m:t>M</m:t>
                  </m:r>
                  <m:sSub>
                    <m:e>
                      <m:r>
                        <m:t>S</m:t>
                      </m:r>
                    </m:e>
                    <m:sub>
                      <m:r>
                        <m:rPr>
                          <m:nor/>
                          <m:sty m:val="p"/>
                        </m:rPr>
                        <m:t>effect</m:t>
                      </m:r>
                    </m:sub>
                  </m:sSub>
                  <m:r>
                    <m:rPr>
                      <m:sty m:val="p"/>
                    </m:rPr>
                    <m:t>−</m:t>
                  </m:r>
                  <m:r>
                    <m:t>M</m:t>
                  </m:r>
                  <m:sSub>
                    <m:e>
                      <m:r>
                        <m:t>S</m:t>
                      </m:r>
                    </m:e>
                    <m:sub>
                      <m:r>
                        <m:rPr>
                          <m:nor/>
                          <m:sty m:val="p"/>
                        </m:rPr>
                        <m:t>error</m:t>
                      </m:r>
                    </m:sub>
                  </m:sSub>
                </m:e>
              </m:d>
            </m:num>
            <m:den>
              <m:d>
                <m:dPr>
                  <m:begChr m:val="("/>
                  <m:endChr m:val=")"/>
                  <m:sepChr m:val=""/>
                  <m:grow/>
                </m:dPr>
                <m:e>
                  <m:r>
                    <m:t>k</m:t>
                  </m:r>
                  <m:r>
                    <m:rPr>
                      <m:sty m:val="p"/>
                    </m:rPr>
                    <m:t>−</m:t>
                  </m:r>
                  <m:r>
                    <m:t>1</m:t>
                  </m:r>
                </m:e>
              </m:d>
              <m:r>
                <m:rPr>
                  <m:sty m:val="p"/>
                </m:rPr>
                <m:t>×</m:t>
              </m:r>
              <m:r>
                <m:t>M</m:t>
              </m:r>
              <m:sSub>
                <m:e>
                  <m:r>
                    <m:t>S</m:t>
                  </m:r>
                </m:e>
                <m:sub>
                  <m:r>
                    <m:rPr>
                      <m:nor/>
                      <m:sty m:val="p"/>
                    </m:rPr>
                    <m:t>effect</m:t>
                  </m:r>
                </m:sub>
              </m:sSub>
              <m:r>
                <m:rPr>
                  <m:sty m:val="p"/>
                </m:rPr>
                <m:t>+</m:t>
              </m:r>
              <m:d>
                <m:dPr>
                  <m:begChr m:val="("/>
                  <m:endChr m:val=")"/>
                  <m:sepChr m:val=""/>
                  <m:grow/>
                </m:dPr>
                <m:e>
                  <m:r>
                    <m:t>n</m:t>
                  </m:r>
                  <m:r>
                    <m:rPr>
                      <m:sty m:val="p"/>
                    </m:rPr>
                    <m:t>−</m:t>
                  </m:r>
                  <m:r>
                    <m:t>k</m:t>
                  </m:r>
                  <m:r>
                    <m:rPr>
                      <m:sty m:val="p"/>
                    </m:rPr>
                    <m:t>−</m:t>
                  </m:r>
                  <m:r>
                    <m:t>1</m:t>
                  </m:r>
                </m:e>
              </m:d>
              <m:r>
                <m:rPr>
                  <m:sty m:val="p"/>
                </m:rPr>
                <m:t>×</m:t>
              </m:r>
              <m:r>
                <m:t>M</m:t>
              </m:r>
              <m:sSub>
                <m:e>
                  <m:r>
                    <m:t>S</m:t>
                  </m:r>
                </m:e>
                <m:sub>
                  <m:r>
                    <m:rPr>
                      <m:nor/>
                      <m:sty m:val="p"/>
                    </m:rPr>
                    <m:t>error</m:t>
                  </m:r>
                </m:sub>
              </m:sSub>
            </m:den>
          </m:f>
        </m:oMath>
      </m:oMathPara>
    </w:p>
    <w:p>
      <w:pPr>
        <w:pStyle w:val="FirstParagraph"/>
      </w:pPr>
      <w:r>
        <w:t xml:space="preserve">In R, we can use the</w:t>
      </w:r>
      <w:r>
        <w:t xml:space="preserve"> </w:t>
      </w:r>
      <w:r>
        <w:rPr>
          <w:rStyle w:val="VerbatimChar"/>
        </w:rPr>
        <w:t xml:space="preserve">omega_squared</w:t>
      </w:r>
      <w:r>
        <w:t xml:space="preserve"> </w:t>
      </w:r>
      <w:r>
        <w:t xml:space="preserve">function in the</w:t>
      </w:r>
      <w:r>
        <w:t xml:space="preserve"> </w:t>
      </w:r>
      <w:r>
        <w:rPr>
          <w:rStyle w:val="VerbatimChar"/>
        </w:rPr>
        <w:t xml:space="preserve">effectsize</w:t>
      </w:r>
      <w:r>
        <w:t xml:space="preserve"> </w:t>
      </w:r>
      <w:r>
        <w:t xml:space="preserve">package to calculate both</w:t>
      </w:r>
      <w:r>
        <w:t xml:space="preserve"> </w:t>
      </w:r>
      <m:oMath>
        <m:sSup>
          <m:e>
            <m:r>
              <m:t>ω</m:t>
            </m:r>
          </m:e>
          <m:sup>
            <m:r>
              <m:t>2</m:t>
            </m:r>
          </m:sup>
        </m:sSup>
      </m:oMath>
      <w:r>
        <w:t xml:space="preserve"> </w:t>
      </w:r>
      <w:r>
        <w:t xml:space="preserve">and</w:t>
      </w:r>
      <w:r>
        <w:t xml:space="preserve"> </w:t>
      </w:r>
      <m:oMath>
        <m:sSubSup>
          <m:e>
            <m:r>
              <m:t>ω</m:t>
            </m:r>
          </m:e>
          <m:sub>
            <m:r>
              <m:t>p</m:t>
            </m:r>
          </m:sub>
          <m:sup>
            <m:r>
              <m:t>2</m:t>
            </m:r>
          </m:sup>
        </m:sSubSup>
      </m:oMath>
      <w:r>
        <w:t xml:space="preserve">. For the first example we will use a one-way ANOVA.</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FunctionTok"/>
        </w:rPr>
        <w:t xml:space="preserve">library</w:t>
      </w:r>
      <w:r>
        <w:rPr>
          <w:rStyle w:val="NormalTok"/>
        </w:rPr>
        <w:t xml:space="preserve">(palmerpenguins)</w:t>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CommentTok"/>
        </w:rPr>
        <w:t xml:space="preserve"># omega-squared</w:t>
      </w:r>
      <w:r>
        <w:br/>
      </w:r>
      <w:r>
        <w:rPr>
          <w:rStyle w:val="FunctionTok"/>
        </w:rPr>
        <w:t xml:space="preserve">omega_squared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SourceCode"/>
      </w:pPr>
      <w:r>
        <w:rPr>
          <w:rStyle w:val="CommentTok"/>
        </w:rPr>
        <w:t xml:space="preserve"># partial omega-squared</w:t>
      </w:r>
      <w:r>
        <w:br/>
      </w:r>
      <w:r>
        <w:rPr>
          <w:rStyle w:val="FunctionTok"/>
        </w:rPr>
        <w:t xml:space="preserve">omega_squared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For one-way between subjects designs, partial omega squared is</w:t>
      </w:r>
      <w:r>
        <w:br/>
      </w:r>
      <w:r>
        <w:rPr>
          <w:rStyle w:val="VerbatimChar"/>
        </w:rPr>
        <w:t xml:space="preserve">  equivalent to omega squared. Returning omega squared.</w:t>
      </w:r>
    </w:p>
    <w:p>
      <w:pPr>
        <w:pStyle w:val="SourceCode"/>
      </w:pPr>
      <w:r>
        <w:rPr>
          <w:rStyle w:val="VerbatimChar"/>
        </w:rPr>
        <w:t xml:space="preserve"># Effect Size for ANOVA</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FirstParagraph"/>
      </w:pPr>
      <w:r>
        <w:t xml:space="preserve">The species of the penguin explains the majority of the variation in body mass showing an omega-squared value of</w:t>
      </w:r>
      <w:r>
        <w:t xml:space="preserve"> </w:t>
      </w:r>
      <m:oMath>
        <m:sSup>
          <m:e>
            <m:r>
              <m:t>ω</m:t>
            </m:r>
          </m:e>
          <m:sup>
            <m:r>
              <m:t>2</m:t>
            </m:r>
          </m:sup>
        </m:sSup>
      </m:oMath>
      <w:r>
        <w:t xml:space="preserve"> </w:t>
      </w:r>
      <w:r>
        <w:t xml:space="preserve">= .67 [.61, .71]. Note that the partial and non-partial omega squared values do not show a difference as expected in a one-way ANOVA.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CommentTok"/>
        </w:rPr>
        <w:t xml:space="preserve"># omega-squared</w:t>
      </w:r>
      <w:r>
        <w:br/>
      </w:r>
      <w:r>
        <w:rPr>
          <w:rStyle w:val="FunctionTok"/>
        </w:rPr>
        <w:t xml:space="preserve">omega_squared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SourceCode"/>
      </w:pPr>
      <w:r>
        <w:rPr>
          <w:rStyle w:val="CommentTok"/>
        </w:rPr>
        <w:t xml:space="preserve"># partial omega-squared</w:t>
      </w:r>
      <w:r>
        <w:br/>
      </w:r>
      <w:r>
        <w:rPr>
          <w:rStyle w:val="FunctionTok"/>
        </w:rPr>
        <w:t xml:space="preserve">omega_squared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(partial) |       95% CI</w:t>
      </w:r>
      <w:r>
        <w:br/>
      </w:r>
      <w:r>
        <w:rPr>
          <w:rStyle w:val="VerbatimChar"/>
        </w:rPr>
        <w:t xml:space="preserve">-------------------------------------------</w:t>
      </w:r>
      <w:r>
        <w:br/>
      </w:r>
      <w:r>
        <w:rPr>
          <w:rStyle w:val="VerbatimChar"/>
        </w:rPr>
        <w:t xml:space="preserve">species   |             0.81 | [0.78, 0.84]</w:t>
      </w:r>
      <w:r>
        <w:br/>
      </w:r>
      <w:r>
        <w:rPr>
          <w:rStyle w:val="VerbatimChar"/>
        </w:rPr>
        <w:t xml:space="preserve">sex       |             0.53 | [0.46, 0.58]</w:t>
      </w:r>
    </w:p>
    <w:p>
      <w:pPr>
        <w:pStyle w:val="FirstParagraph"/>
      </w:pPr>
      <w:r>
        <w:t xml:space="preserve">Once we run a two-way ANOVA, the eta-squared value for species  diverge. The example shows a partial eta-squared value for species of</w:t>
      </w:r>
      <w:r>
        <w:t xml:space="preserve"> </w:t>
      </w:r>
      <m:oMath>
        <m:sSubSup>
          <m:e>
            <m:r>
              <m:t>ω</m:t>
            </m:r>
          </m:e>
          <m:sub>
            <m:r>
              <m:t>p</m:t>
            </m:r>
          </m:sub>
          <m:sup>
            <m:r>
              <m:t>2</m:t>
            </m:r>
          </m:sup>
        </m:sSubSup>
      </m:oMath>
      <w:r>
        <w:t xml:space="preserve"> </w:t>
      </w:r>
      <w:r>
        <w:t xml:space="preserve">= .81 [.78, .84] and for sex</w:t>
      </w:r>
      <w:r>
        <w:t xml:space="preserve"> </w:t>
      </w:r>
      <m:oMath>
        <m:sSup>
          <m:e>
            <m:r>
              <m:t>ω</m:t>
            </m:r>
          </m:e>
          <m:sup>
            <m:r>
              <m:t>2</m:t>
            </m:r>
          </m:sup>
        </m:sSup>
      </m:oMath>
      <w:r>
        <w:t xml:space="preserve"> </w:t>
      </w:r>
      <w:r>
        <w:t xml:space="preserve">= .53 [.46, .58].</w:t>
      </w:r>
    </w:p>
    <w:bookmarkEnd w:id="152"/>
    <w:bookmarkStart w:id="153" w:name="cohens-f"/>
    <w:p>
      <w:pPr>
        <w:pStyle w:val="Heading3"/>
      </w:pPr>
      <w:r>
        <w:t xml:space="preserve">11.8.5 Cohen’s</w:t>
      </w:r>
      <w:r>
        <w:t xml:space="preserve"> </w:t>
      </w:r>
      <m:oMath>
        <m:r>
          <m:t>f</m:t>
        </m:r>
      </m:oMath>
    </w:p>
    <w:p>
      <w:pPr>
        <w:pStyle w:val="FirstParagraph"/>
      </w:pPr>
      <w:r>
        <w:t xml:space="preserve">Cohen’s</w:t>
      </w:r>
      <w:r>
        <w:t xml:space="preserve"> </w:t>
      </w:r>
      <m:oMath>
        <m:r>
          <m:t>f</m:t>
        </m:r>
      </m:oMath>
      <w:r>
        <w:t xml:space="preserve"> </w:t>
      </w:r>
      <w:r>
        <w:t xml:space="preserve">is defined as the ratio of the standard deviations of the group means and the common standard deviation within each of the groups (note that ANOVA assumes equal variances among groups). Cohen’s</w:t>
      </w:r>
      <w:r>
        <w:t xml:space="preserve"> </w:t>
      </w:r>
      <m:oMath>
        <m:r>
          <m:t>f</m:t>
        </m:r>
      </m:oMath>
      <w:r>
        <w:t xml:space="preserve"> </w:t>
      </w:r>
      <w:r>
        <w:t xml:space="preserve">is the effect size measure asked for by G*Power for power analysis for F-tests. This can be calculated easily from the eta-squared value,</w:t>
      </w:r>
    </w:p>
    <w:p>
      <w:pPr>
        <w:pStyle w:val="BodyText"/>
      </w:pPr>
      <m:oMathPara>
        <m:oMathParaPr>
          <m:jc m:val="center"/>
        </m:oMathParaPr>
        <m:oMath>
          <m:r>
            <m:t>f</m:t>
          </m:r>
          <m:r>
            <m:rPr>
              <m:sty m:val="p"/>
            </m:rPr>
            <m:t>=</m:t>
          </m:r>
          <m:rad>
            <m:radPr>
              <m:degHide m:val="1"/>
            </m:radPr>
            <m:deg/>
            <m:e>
              <m:f>
                <m:fPr>
                  <m:type m:val="bar"/>
                </m:fPr>
                <m:num>
                  <m:sSup>
                    <m:e>
                      <m:r>
                        <m:t>η</m:t>
                      </m:r>
                    </m:e>
                    <m:sup>
                      <m:r>
                        <m:t>2</m:t>
                      </m:r>
                    </m:sup>
                  </m:sSup>
                </m:num>
                <m:den>
                  <m:r>
                    <m:t>1</m:t>
                  </m:r>
                  <m:r>
                    <m:rPr>
                      <m:sty m:val="p"/>
                    </m:rPr>
                    <m:t>−</m:t>
                  </m:r>
                  <m:sSup>
                    <m:e>
                      <m:r>
                        <m:t>η</m:t>
                      </m:r>
                    </m:e>
                    <m:sup>
                      <m:r>
                        <m:t>2</m:t>
                      </m:r>
                    </m:sup>
                  </m:sSup>
                </m:den>
              </m:f>
            </m:e>
          </m:rad>
        </m:oMath>
      </m:oMathPara>
    </w:p>
    <w:p>
      <w:pPr>
        <w:pStyle w:val="FirstParagraph"/>
      </w:pPr>
      <w:r>
        <w:t xml:space="preserve">or by the</w:t>
      </w:r>
      <w:r>
        <w:t xml:space="preserve"> </w:t>
      </w:r>
      <m:oMath>
        <m:sSup>
          <m:e>
            <m:r>
              <m:t>ω</m:t>
            </m:r>
          </m:e>
          <m:sup>
            <m:r>
              <m:t>2</m:t>
            </m:r>
          </m:sup>
        </m:sSup>
      </m:oMath>
      <w:r>
        <w:t xml:space="preserve"> </w:t>
      </w:r>
      <w:r>
        <w:t xml:space="preserve">value,</w:t>
      </w:r>
    </w:p>
    <w:p>
      <w:pPr>
        <w:pStyle w:val="BodyText"/>
      </w:pPr>
      <m:oMathPara>
        <m:oMathParaPr>
          <m:jc m:val="center"/>
        </m:oMathParaPr>
        <m:oMath>
          <m:r>
            <m:t>f</m:t>
          </m:r>
          <m:r>
            <m:rPr>
              <m:sty m:val="p"/>
            </m:rPr>
            <m:t>=</m:t>
          </m:r>
          <m:rad>
            <m:radPr>
              <m:degHide m:val="1"/>
            </m:radPr>
            <m:deg/>
            <m:e>
              <m:f>
                <m:fPr>
                  <m:type m:val="bar"/>
                </m:fPr>
                <m:num>
                  <m:sSup>
                    <m:e>
                      <m:r>
                        <m:t>ω</m:t>
                      </m:r>
                    </m:e>
                    <m:sup>
                      <m:r>
                        <m:t>2</m:t>
                      </m:r>
                    </m:sup>
                  </m:sSup>
                </m:num>
                <m:den>
                  <m:r>
                    <m:t>1</m:t>
                  </m:r>
                  <m:r>
                    <m:rPr>
                      <m:sty m:val="p"/>
                    </m:rPr>
                    <m:t>−</m:t>
                  </m:r>
                  <m:sSup>
                    <m:e>
                      <m:r>
                        <m:t>ω</m:t>
                      </m:r>
                    </m:e>
                    <m:sup>
                      <m:r>
                        <m:t>2</m:t>
                      </m:r>
                    </m:sup>
                  </m:sSup>
                </m:den>
              </m:f>
            </m:e>
          </m:rad>
        </m:oMath>
      </m:oMathPara>
    </w:p>
    <w:p>
      <w:pPr>
        <w:pStyle w:val="FirstParagraph"/>
      </w:pPr>
      <w:r>
        <w:t xml:space="preserve">Cohen’s</w:t>
      </w:r>
      <w:r>
        <w:t xml:space="preserve"> </w:t>
      </w:r>
      <m:oMath>
        <m:r>
          <m:t>f</m:t>
        </m:r>
      </m:oMath>
      <w:r>
        <w:t xml:space="preserve"> </w:t>
      </w:r>
      <w:r>
        <w:t xml:space="preserve">can be interpreted as</w:t>
      </w:r>
      <w:r>
        <w:t xml:space="preserve"> </w:t>
      </w:r>
      <w:r>
        <w:t xml:space="preserve">“</w:t>
      </w:r>
      <w:r>
        <w:t xml:space="preserve">the average Cohen’s</w:t>
      </w:r>
      <w:r>
        <w:t xml:space="preserve"> </w:t>
      </w:r>
      <m:oMath>
        <m:r>
          <m:t>d</m:t>
        </m:r>
      </m:oMath>
      <w:r>
        <w:t xml:space="preserve"> </w:t>
      </w:r>
      <w:r>
        <w:t xml:space="preserve">(i.e., standardized mean difference) between groups</w:t>
      </w:r>
      <w:r>
        <w:t xml:space="preserve">”</w:t>
      </w:r>
      <w:r>
        <w:t xml:space="preserve">. Note that there is no directionality to this effect size (</w:t>
      </w:r>
      <m:oMath>
        <m:r>
          <m:t>f</m:t>
        </m:r>
      </m:oMath>
      <w:r>
        <w:t xml:space="preserve"> </w:t>
      </w:r>
      <w:r>
        <w:t xml:space="preserve">is always greater than zero), therefore two studies showing the same</w:t>
      </w:r>
      <w:r>
        <w:t xml:space="preserve"> </w:t>
      </w:r>
      <m:oMath>
        <m:r>
          <m:t>f</m:t>
        </m:r>
      </m:oMath>
      <w:r>
        <w:t xml:space="preserve"> </w:t>
      </w:r>
      <w:r>
        <w:t xml:space="preserve">with the same groups, can have very different patterns of group mean differences. Note that Cohen’s</w:t>
      </w:r>
      <w:r>
        <w:t xml:space="preserve"> </w:t>
      </w:r>
      <m:oMath>
        <m:r>
          <m:t>f</m:t>
        </m:r>
      </m:oMath>
      <w:r>
        <w:t xml:space="preserve"> </w:t>
      </w:r>
      <w:r>
        <w:t xml:space="preserve">is also often reported as</w:t>
      </w:r>
      <w:r>
        <w:t xml:space="preserve"> </w:t>
      </w:r>
      <m:oMath>
        <m:sSup>
          <m:e>
            <m:r>
              <m:t>f</m:t>
            </m:r>
          </m:e>
          <m:sup>
            <m:r>
              <m:t>2</m:t>
            </m:r>
          </m:sup>
        </m:sSup>
      </m:oMath>
      <w:r>
        <w:t xml:space="preserve">. The confidence intervals for Cohen’s</w:t>
      </w:r>
      <w:r>
        <w:t xml:space="preserve"> </w:t>
      </w:r>
      <m:oMath>
        <m:r>
          <m:t>f</m:t>
        </m:r>
      </m:oMath>
      <w:r>
        <w:t xml:space="preserve"> </w:t>
      </w:r>
      <w:r>
        <w:t xml:space="preserve">can be computed from the upper bounds and lower bounds of the confidence intervals from eta-square or omega-square using the formulas to calculate</w:t>
      </w:r>
      <w:r>
        <w:t xml:space="preserve"> </w:t>
      </w:r>
      <m:oMath>
        <m:r>
          <m:t>f</m:t>
        </m:r>
      </m:oMath>
      <w:r>
        <w:t xml:space="preserve"> </w:t>
      </w:r>
      <w:r>
        <w:t xml:space="preserve">(e.g., for the upper bound</w:t>
      </w:r>
      <w:r>
        <w:t xml:space="preserve"> </w:t>
      </w:r>
      <m:oMath>
        <m:sSub>
          <m:e>
            <m:r>
              <m:t>f</m:t>
            </m:r>
          </m:e>
          <m:sub>
            <m:r>
              <m:t>U</m:t>
            </m:r>
            <m:r>
              <m:t>P</m:t>
            </m:r>
          </m:sub>
        </m:sSub>
        <m:r>
          <m:rPr>
            <m:sty m:val="p"/>
          </m:rPr>
          <m:t>=</m:t>
        </m:r>
        <m:rad>
          <m:radPr>
            <m:degHide m:val="1"/>
          </m:radPr>
          <m:deg/>
          <m:e>
            <m:f>
              <m:fPr>
                <m:type m:val="bar"/>
              </m:fPr>
              <m:num>
                <m:sSubSup>
                  <m:e>
                    <m:r>
                      <m:t>η</m:t>
                    </m:r>
                  </m:e>
                  <m:sub>
                    <m:r>
                      <m:t>U</m:t>
                    </m:r>
                    <m:r>
                      <m:t>P</m:t>
                    </m:r>
                  </m:sub>
                  <m:sup>
                    <m:r>
                      <m:t>2</m:t>
                    </m:r>
                  </m:sup>
                </m:sSubSup>
              </m:num>
              <m:den>
                <m:r>
                  <m:t>1</m:t>
                </m:r>
                <m:r>
                  <m:rPr>
                    <m:sty m:val="p"/>
                  </m:rPr>
                  <m:t>−</m:t>
                </m:r>
                <m:sSubSup>
                  <m:e>
                    <m:r>
                      <m:t>η</m:t>
                    </m:r>
                  </m:e>
                  <m:sub>
                    <m:r>
                      <m:t>U</m:t>
                    </m:r>
                    <m:r>
                      <m:t>P</m:t>
                    </m:r>
                  </m:sub>
                  <m:sup>
                    <m:r>
                      <m:t>2</m:t>
                    </m:r>
                  </m:sup>
                </m:sSubSup>
              </m:den>
            </m:f>
          </m:e>
        </m:rad>
      </m:oMath>
      <w:r>
        <w:t xml:space="preserve">).</w:t>
      </w:r>
    </w:p>
    <w:p>
      <w:pPr>
        <w:pStyle w:val="BodyText"/>
      </w:pPr>
      <w:r>
        <w:t xml:space="preserve">In R, we can use the</w:t>
      </w:r>
      <w:r>
        <w:t xml:space="preserve"> </w:t>
      </w:r>
      <w:r>
        <w:rPr>
          <w:rStyle w:val="VerbatimChar"/>
        </w:rPr>
        <w:t xml:space="preserve">cohens_f</w:t>
      </w:r>
      <w:r>
        <w:t xml:space="preserve"> </w:t>
      </w:r>
      <w:r>
        <w:t xml:space="preserve">function in the</w:t>
      </w:r>
      <w:r>
        <w:t xml:space="preserve"> </w:t>
      </w:r>
      <w:r>
        <w:rPr>
          <w:rStyle w:val="VerbatimChar"/>
        </w:rPr>
        <w:t xml:space="preserve">effectsize</w:t>
      </w:r>
      <w:r>
        <w:t xml:space="preserve"> </w:t>
      </w:r>
      <w:r>
        <w:t xml:space="preserve">package to calculate Cohen’s</w:t>
      </w:r>
      <w:r>
        <w:t xml:space="preserve"> </w:t>
      </w:r>
      <m:oMath>
        <m:r>
          <m:t>f</m:t>
        </m:r>
      </m:oMath>
      <w:r>
        <w:t xml:space="preserve">. We will again use example data from the</w:t>
      </w:r>
      <w:r>
        <w:t xml:space="preserve"> </w:t>
      </w:r>
      <w:r>
        <w:rPr>
          <w:rStyle w:val="VerbatimChar"/>
        </w:rPr>
        <w:t xml:space="preserve">palmerpenguins</w:t>
      </w:r>
      <w:r>
        <w:t xml:space="preserve"> </w:t>
      </w:r>
      <w:r>
        <w:t xml:space="preserve">package.</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CommentTok"/>
        </w:rPr>
        <w:t xml:space="preserve"># ANOVA</w:t>
      </w:r>
      <w:r>
        <w:br/>
      </w:r>
      <w:r>
        <w:rPr>
          <w:rStyle w:val="NormalTok"/>
        </w:rPr>
        <w:t xml:space="preserve">mdl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br/>
      </w:r>
      <w:r>
        <w:br/>
      </w:r>
      <w:r>
        <w:rPr>
          <w:rStyle w:val="FunctionTok"/>
        </w:rPr>
        <w:t xml:space="preserve">cohens_f</w:t>
      </w:r>
      <w:r>
        <w:rPr>
          <w:rStyle w:val="NormalTok"/>
        </w:rPr>
        <w:t xml:space="preserve">(mdl,</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Cohen's f |       95% CI</w:t>
      </w:r>
      <w:r>
        <w:br/>
      </w:r>
      <w:r>
        <w:rPr>
          <w:rStyle w:val="VerbatimChar"/>
        </w:rPr>
        <w:t xml:space="preserve">------------------------------------</w:t>
      </w:r>
      <w:r>
        <w:br/>
      </w:r>
      <w:r>
        <w:rPr>
          <w:rStyle w:val="VerbatimChar"/>
        </w:rPr>
        <w:t xml:space="preserve">species   |      1.42 | [1.27, 1.57]</w:t>
      </w:r>
    </w:p>
    <w:p>
      <w:pPr>
        <w:pStyle w:val="FirstParagraph"/>
      </w:pPr>
      <w:r>
        <w:t xml:space="preserve">In the example above, the difference in body mass between the three penguin species was very large showing a Cohen’s</w:t>
      </w:r>
      <w:r>
        <w:t xml:space="preserve"> </w:t>
      </w:r>
      <m:oMath>
        <m:r>
          <m:t>f</m:t>
        </m:r>
      </m:oMath>
      <w:r>
        <w:t xml:space="preserve"> </w:t>
      </w:r>
      <w:r>
        <w:t xml:space="preserve">of 1.42 [1.27, 1.57].</w:t>
      </w:r>
    </w:p>
    <w:bookmarkEnd w:id="153"/>
    <w:bookmarkEnd w:id="154"/>
    <w:bookmarkStart w:id="155" w:name="reporting-anova-results"/>
    <w:p>
      <w:pPr>
        <w:pStyle w:val="Heading2"/>
      </w:pPr>
      <w:r>
        <w:t xml:space="preserve">11.9 Reporting ANOVA results</w:t>
      </w:r>
    </w:p>
    <w:p>
      <w:pPr>
        <w:pStyle w:val="FirstParagraph"/>
      </w:pPr>
      <w:r>
        <w:t xml:space="preserve">For ANOVAs/F-tests, you will always need to report two kinds of effects: the omnibus effect of the factor(s) and the effect of planned contrasts or post hoc comparisons.</w:t>
      </w:r>
    </w:p>
    <w:p>
      <w:pPr>
        <w:pStyle w:val="BodyText"/>
      </w:pPr>
      <w:r>
        <w:t xml:space="preserve">For instance, imagine that you are comparing three groups/conditions with a one-way ANOVA. The ANOVA will first return an F-statistic, the degrees of freedom, and the associated p-value. Here, you need to calculate the size of this omnibus factor effect in eta-squared, partial eta-squared, or generalized eta-squared. Suppose the omnibus effect is significant. You now know that there is at least one group that differs from the others. You want to know which group(s) differ from the others, and how much they differ. Therefore, you conduct post hoc comparisons on these groups. Because post hoc comparisons compare each group with the others in pairs, you will get a</w:t>
      </w:r>
      <w:r>
        <w:t xml:space="preserve"> </w:t>
      </w:r>
      <w:r>
        <w:rPr>
          <w:iCs/>
          <w:i/>
        </w:rPr>
        <w:t xml:space="preserve">t</w:t>
      </w:r>
      <w:r>
        <w:t xml:space="preserve">-statistic and p-value for each comparison. For this, you need to calculate and report Cohen’s</w:t>
      </w:r>
      <w:r>
        <w:t xml:space="preserve"> </w:t>
      </w:r>
      <m:oMath>
        <m:r>
          <m:t>d</m:t>
        </m:r>
      </m:oMath>
      <w:r>
        <w:t xml:space="preserve"> </w:t>
      </w:r>
      <w:r>
        <w:t xml:space="preserve">or Hedges’</w:t>
      </w:r>
      <w:r>
        <w:t xml:space="preserve"> </w:t>
      </w:r>
      <m:oMath>
        <m:r>
          <m:t>g</m:t>
        </m:r>
      </m:oMath>
      <w:r>
        <w:t xml:space="preserve">.</w:t>
      </w:r>
    </w:p>
    <w:p>
      <w:pPr>
        <w:pStyle w:val="BodyText"/>
      </w:pPr>
      <w:r>
        <w:t xml:space="preserve">Imagine that you have two independent variables or factors, and you conduct a two-by-two factorial ANOVA. The first thing to do then is look at the interaction. If the interaction is significant, you again report the associated omnibus effect size measures, and proceed to analyze the simple effects. Depending on your research question, you compare the levels of one IV on each level of the other IV. You will report d or g for these simple effects. If the interaction is not significant, you look at the main effects and report the associated omnibus effect. You then proceed to analyze the main effect by comparing the levels of one IV while collapsing/aggregating the levels of the other IV. You will report</w:t>
      </w:r>
      <w:r>
        <w:t xml:space="preserve"> </w:t>
      </w:r>
      <m:oMath>
        <m:r>
          <m:t>d</m:t>
        </m:r>
      </m:oMath>
      <w:r>
        <w:t xml:space="preserve"> </w:t>
      </w:r>
      <w:r>
        <w:t xml:space="preserve">or</w:t>
      </w:r>
      <w:r>
        <w:t xml:space="preserve"> </w:t>
      </w:r>
      <m:oMath>
        <m:r>
          <m:t>g</m:t>
        </m:r>
      </m:oMath>
      <w:r>
        <w:t xml:space="preserve"> </w:t>
      </w:r>
      <w:r>
        <w:t xml:space="preserve">for these pairwise comparisons.</w:t>
      </w:r>
    </w:p>
    <w:p>
      <w:pPr>
        <w:pStyle w:val="BodyText"/>
      </w:pPr>
      <w:r>
        <w:t xml:space="preserve">Note that lower-order effects are not directly interpretable if higher-order effects are significant. If you have a significant interaction in a two-way ANOVA, you cannot interpret the main effects directly. If you have a significant three-way interaction in a three-way ANOVA, you cannot interpret the main effects or the two-way interactions directly, regardless of whether they are significant or not.</w:t>
      </w:r>
    </w:p>
    <w:p>
      <w:pPr>
        <w:pStyle w:val="BodyText"/>
      </w:pPr>
      <w:r>
        <w:t xml:space="preserve">In R, we can use the</w:t>
      </w:r>
      <w:r>
        <w:t xml:space="preserve"> </w:t>
      </w:r>
      <w:r>
        <w:rPr>
          <w:rStyle w:val="VerbatimChar"/>
        </w:rPr>
        <w:t xml:space="preserve">summary</w:t>
      </w:r>
      <w:r>
        <w:t xml:space="preserve"> </w:t>
      </w:r>
      <w:r>
        <w:t xml:space="preserve">function to display the anova table. We can also append the table to include, for example, partial omega squared values and their respective confidence intervals</w:t>
      </w:r>
    </w:p>
    <w:p>
      <w:pPr>
        <w:pStyle w:val="SourceCode"/>
      </w:pPr>
      <w:r>
        <w:rPr>
          <w:rStyle w:val="CommentTok"/>
        </w:rPr>
        <w:t xml:space="preserve"># ANOVA mdl</w:t>
      </w:r>
      <w:r>
        <w:br/>
      </w:r>
      <w:r>
        <w:rPr>
          <w:rStyle w:val="NormalTok"/>
        </w:rPr>
        <w:t xml:space="preserve">mdl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   </w:t>
      </w:r>
      <w:r>
        <w:br/>
      </w:r>
      <w:r>
        <w:br/>
      </w:r>
      <w:r>
        <w:rPr>
          <w:rStyle w:val="CommentTok"/>
        </w:rPr>
        <w:t xml:space="preserve"># calculate partial omega-squared values</w:t>
      </w:r>
      <w:r>
        <w:br/>
      </w:r>
      <w:r>
        <w:rPr>
          <w:rStyle w:val="NormalTok"/>
        </w:rPr>
        <w:t xml:space="preserve">omega_values </w:t>
      </w:r>
      <w:r>
        <w:rPr>
          <w:rStyle w:val="OtherTok"/>
        </w:rPr>
        <w:t xml:space="preserve">&lt;-</w:t>
      </w:r>
      <w:r>
        <w:rPr>
          <w:rStyle w:val="NormalTok"/>
        </w:rPr>
        <w:t xml:space="preserve"> </w:t>
      </w:r>
      <w:r>
        <w:rPr>
          <w:rStyle w:val="FunctionTok"/>
        </w:rPr>
        <w:t xml:space="preserve">omega_squared</w:t>
      </w:r>
      <w:r>
        <w:rPr>
          <w:rStyle w:val="NormalTok"/>
        </w:rPr>
        <w:t xml:space="preserve">(mdl,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CommentTok"/>
        </w:rPr>
        <w:t xml:space="preserve"># create table of partial omega-squared values</w:t>
      </w:r>
      <w:r>
        <w:br/>
      </w:r>
      <w:r>
        <w:rPr>
          <w:rStyle w:val="NormalTok"/>
        </w:rPr>
        <w:t xml:space="preserve">omega_table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omega_sq =</w:t>
      </w:r>
      <w:r>
        <w:rPr>
          <w:rStyle w:val="NormalTok"/>
        </w:rPr>
        <w:t xml:space="preserve"> MOTE</w:t>
      </w:r>
      <w:r>
        <w:rPr>
          <w:rStyle w:val="SpecialCharTok"/>
        </w:rPr>
        <w:t xml:space="preserve">::</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Omega2_partial,</w:t>
      </w:r>
      <w:r>
        <w:rPr>
          <w:rStyle w:val="ConstantTok"/>
        </w:rPr>
        <w:t xml:space="preserve">NA</w:t>
      </w:r>
      <w:r>
        <w:rPr>
          <w:rStyle w:val="NormalTok"/>
        </w:rPr>
        <w:t xml:space="preserve">)),</w:t>
      </w:r>
      <w:r>
        <w:br/>
      </w:r>
      <w:r>
        <w:rPr>
          <w:rStyle w:val="NormalTok"/>
        </w:rPr>
        <w:t xml:space="preserve">                     </w:t>
      </w:r>
      <w:r>
        <w:rPr>
          <w:rStyle w:val="AttributeTok"/>
        </w:rPr>
        <w:t xml:space="preserve">omega_low =</w:t>
      </w:r>
      <w:r>
        <w:rPr>
          <w:rStyle w:val="NormalTok"/>
        </w:rPr>
        <w:t xml:space="preserve"> MOTE</w:t>
      </w:r>
      <w:r>
        <w:rPr>
          <w:rStyle w:val="SpecialCharTok"/>
        </w:rPr>
        <w:t xml:space="preserve">::</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CI_low,</w:t>
      </w:r>
      <w:r>
        <w:rPr>
          <w:rStyle w:val="ConstantTok"/>
        </w:rPr>
        <w:t xml:space="preserve">NA</w:t>
      </w:r>
      <w:r>
        <w:rPr>
          <w:rStyle w:val="NormalTok"/>
        </w:rPr>
        <w:t xml:space="preserve">)),</w:t>
      </w:r>
      <w:r>
        <w:br/>
      </w:r>
      <w:r>
        <w:rPr>
          <w:rStyle w:val="NormalTok"/>
        </w:rPr>
        <w:t xml:space="preserve">                     </w:t>
      </w:r>
      <w:r>
        <w:rPr>
          <w:rStyle w:val="AttributeTok"/>
        </w:rPr>
        <w:t xml:space="preserve">omega_high =</w:t>
      </w:r>
      <w:r>
        <w:rPr>
          <w:rStyle w:val="NormalTok"/>
        </w:rPr>
        <w:t xml:space="preserve"> MOTE</w:t>
      </w:r>
      <w:r>
        <w:rPr>
          <w:rStyle w:val="SpecialCharTok"/>
        </w:rPr>
        <w:t xml:space="preserve">::</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CI_high,</w:t>
      </w:r>
      <w:r>
        <w:rPr>
          <w:rStyle w:val="ConstantTok"/>
        </w:rPr>
        <w:t xml:space="preserve">NA</w:t>
      </w:r>
      <w:r>
        <w:rPr>
          <w:rStyle w:val="NormalTok"/>
        </w:rPr>
        <w:t xml:space="preserve">)))</w:t>
      </w:r>
      <w:r>
        <w:br/>
      </w:r>
      <w:r>
        <w:br/>
      </w:r>
      <w:r>
        <w:rPr>
          <w:rStyle w:val="CommentTok"/>
        </w:rPr>
        <w:t xml:space="preserve"># append omega values to summary of anova table</w:t>
      </w:r>
      <w:r>
        <w:br/>
      </w:r>
      <w:r>
        <w:rPr>
          <w:rStyle w:val="FunctionTok"/>
        </w:rPr>
        <w:t xml:space="preserve">cbind</w:t>
      </w:r>
      <w:r>
        <w:rPr>
          <w:rStyle w:val="NormalTok"/>
        </w:rPr>
        <w:t xml:space="preserve">(</w:t>
      </w:r>
      <w:r>
        <w:rPr>
          <w:rStyle w:val="FunctionTok"/>
        </w:rPr>
        <w:t xml:space="preserve">summary</w:t>
      </w:r>
      <w:r>
        <w:rPr>
          <w:rStyle w:val="NormalTok"/>
        </w:rPr>
        <w:t xml:space="preserve">(mdl)[[</w:t>
      </w:r>
      <w:r>
        <w:rPr>
          <w:rStyle w:val="DecValTok"/>
        </w:rPr>
        <w:t xml:space="preserve">1</w:t>
      </w:r>
      <w:r>
        <w:rPr>
          <w:rStyle w:val="NormalTok"/>
        </w:rPr>
        <w:t xml:space="preserve">]],</w:t>
      </w:r>
      <w:r>
        <w:br/>
      </w:r>
      <w:r>
        <w:rPr>
          <w:rStyle w:val="NormalTok"/>
        </w:rPr>
        <w:t xml:space="preserve">      omega_table)</w:t>
      </w:r>
    </w:p>
    <w:p>
      <w:pPr>
        <w:pStyle w:val="SourceCode"/>
      </w:pPr>
      <w:r>
        <w:rPr>
          <w:rStyle w:val="VerbatimChar"/>
        </w:rPr>
        <w:t xml:space="preserve">             Df    Sum Sq    Mean Sq  F value        Pr(&gt;F) omega_sq omega_low</w:t>
      </w:r>
      <w:r>
        <w:br/>
      </w:r>
      <w:r>
        <w:rPr>
          <w:rStyle w:val="VerbatimChar"/>
        </w:rPr>
        <w:t xml:space="preserve">species       2 145190219 72595109.6 724.2080 3.079053e-121    0.813     0.781</w:t>
      </w:r>
      <w:r>
        <w:br/>
      </w:r>
      <w:r>
        <w:rPr>
          <w:rStyle w:val="VerbatimChar"/>
        </w:rPr>
        <w:t xml:space="preserve">sex           1  37090262 37090261.8 370.0121  8.729411e-56    0.526     0.457</w:t>
      </w:r>
      <w:r>
        <w:br/>
      </w:r>
      <w:r>
        <w:rPr>
          <w:rStyle w:val="VerbatimChar"/>
        </w:rPr>
        <w:t xml:space="preserve">Residuals   329  32979185   100240.7       NA            NA       NA        NA</w:t>
      </w:r>
      <w:r>
        <w:br/>
      </w:r>
      <w:r>
        <w:rPr>
          <w:rStyle w:val="VerbatimChar"/>
        </w:rPr>
        <w:t xml:space="preserve">            omega_high</w:t>
      </w:r>
      <w:r>
        <w:br/>
      </w:r>
      <w:r>
        <w:rPr>
          <w:rStyle w:val="VerbatimChar"/>
        </w:rPr>
        <w:t xml:space="preserve">species          0.838</w:t>
      </w:r>
      <w:r>
        <w:br/>
      </w:r>
      <w:r>
        <w:rPr>
          <w:rStyle w:val="VerbatimChar"/>
        </w:rPr>
        <w:t xml:space="preserve">sex              0.585</w:t>
      </w:r>
      <w:r>
        <w:br/>
      </w:r>
      <w:r>
        <w:rPr>
          <w:rStyle w:val="VerbatimChar"/>
        </w:rPr>
        <w:t xml:space="preserve">Residuals           NA</w:t>
      </w:r>
    </w:p>
    <w:bookmarkEnd w:id="155"/>
    <w:bookmarkEnd w:id="156"/>
    <w:bookmarkStart w:id="161" w:name="differences-in-variance"/>
    <w:p>
      <w:pPr>
        <w:pStyle w:val="Heading1"/>
      </w:pPr>
      <w:r>
        <w:t xml:space="preserve">12. Differences in Variance</w:t>
      </w:r>
    </w:p>
    <w:p>
      <w:pPr>
        <w:pStyle w:val="FirstParagraph"/>
      </w:pPr>
      <w:r>
        <w:t xml:space="preserve">Occasionally researchers would like to compare the variations between two conditions or groups rather than the mean. Two commonly used are the natural logarithms of variability ratio (</w:t>
      </w:r>
      <m:oMath>
        <m:r>
          <m:t>l</m:t>
        </m:r>
        <m:r>
          <m:t>n</m:t>
        </m:r>
        <m:r>
          <m:t>V</m:t>
        </m:r>
        <m:r>
          <m:t>R</m:t>
        </m:r>
      </m:oMath>
      <w:r>
        <w:t xml:space="preserve">) and the coefficient of variance ratio (</w:t>
      </w:r>
      <m:oMath>
        <m:r>
          <m:t>l</m:t>
        </m:r>
        <m:r>
          <m:t>n</m:t>
        </m:r>
        <m:r>
          <m:t>C</m:t>
        </m:r>
        <m:r>
          <m:t>V</m:t>
        </m:r>
        <m:r>
          <m:t>R</m:t>
        </m:r>
      </m:oMath>
      <w:r>
        <w:t xml:space="preserve">). The latter of these can be useful when there may be a mean-variance relationship present (i.e., variances tend to increase with mean values) in order to account for this. An lnVR or lnCVR of zero therefore would indicate no difference in variation between the two groups, an lnVR or lnCVR of &gt;0 would indicate larger variance in group 1, and an lnVR or lnCVR of &lt;0 would indicate larger variance in group 2. There are both independent and dependent versions of these effect sizes</w:t>
      </w:r>
      <w:r>
        <w:t xml:space="preserve"> </w:t>
      </w:r>
      <w:r>
        <w:t xml:space="preserve">(see Senior, Viechtbauer, and Nakagawa 2020)</w:t>
      </w:r>
      <w:r>
        <w:t xml:space="preserve">. To obtain confidence intervals of a the lnVR or lnCVR then we, for example 95% confidence intervals, we merely multiply the standard error for the parameter by 1.96 similarly to other effect size statistics,</w:t>
      </w:r>
    </w:p>
    <w:p>
      <w:pPr>
        <w:pStyle w:val="BodyText"/>
      </w:pPr>
      <m:oMathPara>
        <m:oMathParaPr>
          <m:jc m:val="center"/>
        </m:oMathParaPr>
        <m:oMath>
          <m:r>
            <m:t>C</m:t>
          </m:r>
          <m:sSub>
            <m:e>
              <m:r>
                <m:t>I</m:t>
              </m:r>
            </m:e>
            <m:sub>
              <m:r>
                <m:t>l</m:t>
              </m:r>
              <m:r>
                <m:t>n</m:t>
              </m:r>
              <m:r>
                <m:t>V</m:t>
              </m:r>
              <m:r>
                <m:t>R</m:t>
              </m:r>
              <m:r>
                <m:rPr>
                  <m:sty m:val="p"/>
                </m:rPr>
                <m:t>/</m:t>
              </m:r>
              <m:r>
                <m:t>l</m:t>
              </m:r>
              <m:r>
                <m:t>n</m:t>
              </m:r>
              <m:r>
                <m:t>C</m:t>
              </m:r>
              <m:r>
                <m:t>V</m:t>
              </m:r>
              <m:r>
                <m:t>R</m:t>
              </m:r>
            </m:sub>
          </m:sSub>
          <m:r>
            <m:rPr>
              <m:sty m:val="p"/>
            </m:rPr>
            <m:t>=</m:t>
          </m:r>
          <m:r>
            <m:t>l</m:t>
          </m:r>
          <m:r>
            <m:t>n</m:t>
          </m:r>
          <m:r>
            <m:t>V</m:t>
          </m:r>
          <m:r>
            <m:t>R</m:t>
          </m:r>
          <m:r>
            <m:rPr>
              <m:sty m:val="p"/>
            </m:rPr>
            <m:t>±</m:t>
          </m:r>
          <m:r>
            <m:t>1.96</m:t>
          </m:r>
          <m:r>
            <m:rPr>
              <m:sty m:val="p"/>
            </m:rPr>
            <m:t>⋅</m:t>
          </m:r>
          <m:r>
            <m:t>S</m:t>
          </m:r>
          <m:sSub>
            <m:e>
              <m:r>
                <m:t>E</m:t>
              </m:r>
            </m:e>
            <m:sub>
              <m:r>
                <m:t>l</m:t>
              </m:r>
              <m:r>
                <m:t>n</m:t>
              </m:r>
              <m:r>
                <m:t>V</m:t>
              </m:r>
              <m:r>
                <m:t>R</m:t>
              </m:r>
              <m:r>
                <m:rPr>
                  <m:sty m:val="p"/>
                </m:rPr>
                <m:t>/</m:t>
              </m:r>
              <m:r>
                <m:t>l</m:t>
              </m:r>
              <m:r>
                <m:t>n</m:t>
              </m:r>
              <m:r>
                <m:t>C</m:t>
              </m:r>
              <m:r>
                <m:t>V</m:t>
              </m:r>
              <m:r>
                <m:t>R</m:t>
              </m:r>
            </m:sub>
          </m:sSub>
        </m:oMath>
      </m:oMathPara>
    </w:p>
    <w:bookmarkStart w:id="157" w:name="X63a7fa1cebc7d5628bf97e9868adeb2eefae3d2"/>
    <w:p>
      <w:pPr>
        <w:pStyle w:val="Heading2"/>
      </w:pPr>
      <w:r>
        <w:t xml:space="preserve">12.1 Natural Logarithm of Variability Ratio for Independent Groups (</w:t>
      </w:r>
      <m:oMath>
        <m:r>
          <m:t>l</m:t>
        </m:r>
        <m:r>
          <m:t>n</m:t>
        </m:r>
        <m:r>
          <m:t>V</m:t>
        </m:r>
        <m:sSub>
          <m:e>
            <m:r>
              <m:t>R</m:t>
            </m:r>
          </m:e>
          <m:sub>
            <m:r>
              <m:rPr>
                <m:nor/>
                <m:sty m:val="p"/>
              </m:rPr>
              <m:t>ind</m:t>
            </m:r>
          </m:sub>
        </m:sSub>
      </m:oMath>
      <w:r>
        <w:t xml:space="preserve">)</w:t>
      </w:r>
    </w:p>
    <w:p>
      <w:pPr>
        <w:pStyle w:val="FirstParagraph"/>
      </w:pPr>
      <w:r>
        <w:t xml:space="preserve">The variability ratio for independent groups can be calculated by taking the natural logarithm of the</w:t>
      </w:r>
      <w:r>
        <w:t xml:space="preserve"> </w:t>
      </w:r>
      <w:r>
        <w:rPr>
          <w:iCs/>
          <w:i/>
        </w:rPr>
        <w:t xml:space="preserve">standard deviation</w:t>
      </w:r>
      <w:r>
        <w:t xml:space="preserve"> </w:t>
      </w:r>
      <w:r>
        <w:t xml:space="preserve">within one group divided by the standard deviation in another group,</w:t>
      </w:r>
    </w:p>
    <w:p>
      <w:pPr>
        <w:pStyle w:val="BodyText"/>
      </w:pPr>
      <m:oMathPara>
        <m:oMathParaPr>
          <m:jc m:val="center"/>
        </m:oMathParaPr>
        <m:oMath>
          <m:r>
            <m:t>l</m:t>
          </m:r>
          <m:r>
            <m:t>n</m:t>
          </m:r>
          <m:r>
            <m:t>V</m:t>
          </m:r>
          <m:sSub>
            <m:e>
              <m:r>
                <m:t>R</m:t>
              </m:r>
            </m:e>
            <m:sub>
              <m:r>
                <m:rPr>
                  <m:nor/>
                  <m:sty m:val="p"/>
                </m:rPr>
                <m:t>ind</m:t>
              </m:r>
            </m:sub>
          </m:sSub>
          <m:r>
            <m:rPr>
              <m:sty m:val="p"/>
            </m:rPr>
            <m:t>=</m:t>
          </m:r>
          <m:r>
            <m:rPr>
              <m:sty m:val="p"/>
            </m:rPr>
            <m:t>ln</m:t>
          </m:r>
          <m:d>
            <m:dPr>
              <m:begChr m:val="("/>
              <m:endChr m:val=")"/>
              <m:sepChr m:val=""/>
              <m:grow/>
            </m:dPr>
            <m:e>
              <m:f>
                <m:fPr>
                  <m:type m:val="bar"/>
                </m:fPr>
                <m:num>
                  <m:sSub>
                    <m:e>
                      <m:r>
                        <m:t>S</m:t>
                      </m:r>
                    </m:e>
                    <m:sub>
                      <m:r>
                        <m:t>T</m:t>
                      </m:r>
                    </m:sub>
                  </m:sSub>
                </m:num>
                <m:den>
                  <m:sSub>
                    <m:e>
                      <m:r>
                        <m:t>S</m:t>
                      </m:r>
                    </m:e>
                    <m:sub>
                      <m:r>
                        <m:t>C</m:t>
                      </m:r>
                    </m:sub>
                  </m:sSub>
                </m:den>
              </m:f>
            </m:e>
          </m:d>
          <m:r>
            <m:rPr>
              <m:sty m:val="p"/>
            </m:rPr>
            <m:t>+</m:t>
          </m:r>
          <m:r>
            <m:t>C</m:t>
          </m:r>
          <m:r>
            <m:t>F</m:t>
          </m:r>
        </m:oMath>
      </m:oMathPara>
    </w:p>
    <w:p>
      <w:pPr>
        <w:pStyle w:val="FirstParagraph"/>
      </w:pPr>
      <w:r>
        <w:t xml:space="preserve">Where</w:t>
      </w:r>
      <w:r>
        <w:t xml:space="preserve"> </w:t>
      </w:r>
      <m:oMath>
        <m:r>
          <m:t>C</m:t>
        </m:r>
        <m:r>
          <m:t>F</m:t>
        </m:r>
      </m:oMath>
      <w:r>
        <w:t xml:space="preserve"> </w:t>
      </w:r>
      <w:r>
        <w:t xml:space="preserve">is a small sample correction factor calculated as,</w:t>
      </w:r>
    </w:p>
    <w:p>
      <w:pPr>
        <w:pStyle w:val="BodyText"/>
      </w:pPr>
      <m:oMathPara>
        <m:oMathParaPr>
          <m:jc m:val="center"/>
        </m:oMathParaPr>
        <m:oMath>
          <m:r>
            <m:t>C</m:t>
          </m:r>
          <m:r>
            <m:t>F</m:t>
          </m:r>
          <m:r>
            <m:rPr>
              <m:sty m:val="p"/>
            </m:rPr>
            <m:t>=</m:t>
          </m:r>
          <m:f>
            <m:fPr>
              <m:type m:val="bar"/>
            </m:fPr>
            <m:num>
              <m:r>
                <m:t>1</m:t>
              </m:r>
            </m:num>
            <m:den>
              <m:r>
                <m:t>2</m:t>
              </m:r>
              <m:d>
                <m:dPr>
                  <m:begChr m:val="("/>
                  <m:endChr m:val=")"/>
                  <m:sepChr m:val=""/>
                  <m:grow/>
                </m:dPr>
                <m:e>
                  <m:sSub>
                    <m:e>
                      <m:r>
                        <m:t>n</m:t>
                      </m:r>
                    </m:e>
                    <m:sub>
                      <m:r>
                        <m:t>T</m:t>
                      </m:r>
                    </m:sub>
                  </m:sSub>
                  <m:r>
                    <m:rPr>
                      <m:sty m:val="p"/>
                    </m:rPr>
                    <m:t>−</m:t>
                  </m:r>
                  <m:r>
                    <m:t>1</m:t>
                  </m:r>
                </m:e>
              </m:d>
            </m:den>
          </m:f>
          <m:r>
            <m:rPr>
              <m:sty m:val="p"/>
            </m:rPr>
            <m:t>−</m:t>
          </m:r>
          <m:f>
            <m:fPr>
              <m:type m:val="bar"/>
            </m:fPr>
            <m:num>
              <m:r>
                <m:t>1</m:t>
              </m:r>
            </m:num>
            <m:den>
              <m:r>
                <m:t>2</m:t>
              </m:r>
              <m:d>
                <m:dPr>
                  <m:begChr m:val="("/>
                  <m:endChr m:val=")"/>
                  <m:sepChr m:val=""/>
                  <m:grow/>
                </m:dPr>
                <m:e>
                  <m:sSub>
                    <m:e>
                      <m:r>
                        <m:t>n</m:t>
                      </m:r>
                    </m:e>
                    <m:sub>
                      <m:r>
                        <m:t>C</m:t>
                      </m:r>
                    </m:sub>
                  </m:sSub>
                  <m:r>
                    <m:rPr>
                      <m:sty m:val="p"/>
                    </m:rPr>
                    <m:t>−</m:t>
                  </m:r>
                  <m:r>
                    <m:t>1</m:t>
                  </m:r>
                </m:e>
              </m:d>
            </m:den>
          </m:f>
        </m:oMath>
      </m:oMathPara>
    </w:p>
    <w:p>
      <w:pPr>
        <w:pStyle w:val="FirstParagraph"/>
      </w:pPr>
      <w:r>
        <w:t xml:space="preserve">A</w:t>
      </w:r>
      <w:r>
        <w:t xml:space="preserve"> </w:t>
      </w:r>
      <m:oMath>
        <m:r>
          <m:t>l</m:t>
        </m:r>
        <m:r>
          <m:t>n</m:t>
        </m:r>
        <m:r>
          <m:t>V</m:t>
        </m:r>
        <m:r>
          <m:t>R</m:t>
        </m:r>
      </m:oMath>
      <w:r>
        <w:t xml:space="preserve"> </w:t>
      </w:r>
      <w:r>
        <w:t xml:space="preserve">of zero therefore would indicate no difference in variation between the two groups, a</w:t>
      </w:r>
      <w:r>
        <w:t xml:space="preserve"> </w:t>
      </w:r>
      <m:oMath>
        <m:r>
          <m:t>l</m:t>
        </m:r>
        <m:r>
          <m:t>n</m:t>
        </m:r>
        <m:r>
          <m:t>V</m:t>
        </m:r>
        <m:r>
          <m:t>R</m:t>
        </m:r>
      </m:oMath>
      <w:r>
        <w:t xml:space="preserve"> </w:t>
      </w:r>
      <w:r>
        <w:t xml:space="preserve">of &gt;0 would indicate larger variance in group 1, and</w:t>
      </w:r>
      <w:r>
        <w:t xml:space="preserve"> </w:t>
      </w:r>
      <m:oMath>
        <m:r>
          <m:t>l</m:t>
        </m:r>
        <m:r>
          <m:t>n</m:t>
        </m:r>
        <m:r>
          <m:t>V</m:t>
        </m:r>
        <m:r>
          <m:t>R</m:t>
        </m:r>
      </m:oMath>
      <w:r>
        <w:t xml:space="preserve"> </w:t>
      </w:r>
      <w:r>
        <w:t xml:space="preserve">of &lt;0 would indicate larger variance in group 2. The standard error of the VR can be calculated as,</w:t>
      </w:r>
    </w:p>
    <w:p>
      <w:pPr>
        <w:pStyle w:val="BodyText"/>
      </w:pPr>
      <m:oMathPara>
        <m:oMathParaPr>
          <m:jc m:val="center"/>
        </m:oMathParaPr>
        <m:oMath>
          <m:r>
            <m:t>S</m:t>
          </m:r>
          <m:sSub>
            <m:e>
              <m:r>
                <m:t>E</m:t>
              </m:r>
            </m:e>
            <m:sub>
              <m:r>
                <m:t>l</m:t>
              </m:r>
              <m:r>
                <m:t>n</m:t>
              </m:r>
              <m:r>
                <m:t>V</m:t>
              </m:r>
              <m:sSub>
                <m:e>
                  <m:r>
                    <m:t>R</m:t>
                  </m:r>
                </m:e>
                <m:sub>
                  <m:r>
                    <m:rPr>
                      <m:nor/>
                      <m:sty m:val="p"/>
                    </m:rPr>
                    <m:t>ind</m:t>
                  </m:r>
                </m:sub>
              </m:sSub>
            </m:sub>
          </m:sSub>
          <m:r>
            <m:rPr>
              <m:sty m:val="p"/>
            </m:rPr>
            <m:t>=</m:t>
          </m:r>
          <m:rad>
            <m:radPr>
              <m:degHide m:val="1"/>
            </m:radPr>
            <m:deg/>
            <m:e>
              <m:f>
                <m:fPr>
                  <m:type m:val="bar"/>
                </m:fPr>
                <m:num>
                  <m:sSub>
                    <m:e>
                      <m:r>
                        <m:t>n</m:t>
                      </m:r>
                    </m:e>
                    <m:sub>
                      <m:r>
                        <m:t>T</m:t>
                      </m:r>
                    </m:sub>
                  </m:sSub>
                </m:num>
                <m:den>
                  <m:r>
                    <m:t>2</m:t>
                  </m:r>
                  <m:sSup>
                    <m:e>
                      <m:d>
                        <m:dPr>
                          <m:begChr m:val="("/>
                          <m:endChr m:val=")"/>
                          <m:sepChr m:val=""/>
                          <m:grow/>
                        </m:dPr>
                        <m:e>
                          <m:sSub>
                            <m:e>
                              <m:r>
                                <m:t>n</m:t>
                              </m:r>
                            </m:e>
                            <m:sub>
                              <m:r>
                                <m:t>T</m:t>
                              </m:r>
                            </m:sub>
                          </m:sSub>
                          <m:r>
                            <m:rPr>
                              <m:sty m:val="p"/>
                            </m:rPr>
                            <m:t>−</m:t>
                          </m:r>
                          <m:r>
                            <m:t>1</m:t>
                          </m:r>
                        </m:e>
                      </m:d>
                    </m:e>
                    <m:sup>
                      <m:r>
                        <m:t>2</m:t>
                      </m:r>
                    </m:sup>
                  </m:sSup>
                </m:den>
              </m:f>
              <m:r>
                <m:rPr>
                  <m:sty m:val="p"/>
                </m:rPr>
                <m:t>+</m:t>
              </m:r>
              <m:f>
                <m:fPr>
                  <m:type m:val="bar"/>
                </m:fPr>
                <m:num>
                  <m:sSub>
                    <m:e>
                      <m:r>
                        <m:t>n</m:t>
                      </m:r>
                    </m:e>
                    <m:sub>
                      <m:r>
                        <m:t>C</m:t>
                      </m:r>
                    </m:sub>
                  </m:sSub>
                </m:num>
                <m:den>
                  <m:r>
                    <m:t>2</m:t>
                  </m:r>
                  <m:sSup>
                    <m:e>
                      <m:d>
                        <m:dPr>
                          <m:begChr m:val="("/>
                          <m:endChr m:val=")"/>
                          <m:sepChr m:val=""/>
                          <m:grow/>
                        </m:dPr>
                        <m:e>
                          <m:sSub>
                            <m:e>
                              <m:r>
                                <m:t>n</m:t>
                              </m:r>
                            </m:e>
                            <m:sub>
                              <m:r>
                                <m:t>C</m:t>
                              </m:r>
                            </m:sub>
                          </m:sSub>
                          <m:r>
                            <m:rPr>
                              <m:sty m:val="p"/>
                            </m:rPr>
                            <m:t>−</m:t>
                          </m:r>
                          <m:r>
                            <m:t>1</m:t>
                          </m:r>
                        </m:e>
                      </m:d>
                    </m:e>
                    <m:sup>
                      <m:r>
                        <m:t>2</m:t>
                      </m:r>
                    </m:sup>
                  </m:sSup>
                </m:den>
              </m:f>
            </m:e>
          </m:rad>
        </m:oMath>
      </m:oMathPara>
    </w:p>
    <w:p>
      <w:pPr>
        <w:pStyle w:val="FirstParagraph"/>
      </w:pPr>
      <w:r>
        <w:t xml:space="preserve">In R, we can simply use the metafor packages</w:t>
      </w:r>
      <w:r>
        <w:t xml:space="preserve"> </w:t>
      </w:r>
      <w:r>
        <w:rPr>
          <w:rStyle w:val="VerbatimChar"/>
        </w:rPr>
        <w:t xml:space="preserve">escalc()</w:t>
      </w:r>
      <w:r>
        <w:t xml:space="preserve"> </w:t>
      </w:r>
      <w:r>
        <w:t xml:space="preserve">function from the</w:t>
      </w:r>
      <w:r>
        <w:t xml:space="preserve"> </w:t>
      </w:r>
      <w:r>
        <w:rPr>
          <w:rStyle w:val="VerbatimChar"/>
        </w:rPr>
        <w:t xml:space="preserve">metafor</w:t>
      </w:r>
      <w:r>
        <w:t xml:space="preserve"> </w:t>
      </w:r>
      <w:r>
        <w:t xml:space="preserve">package</w:t>
      </w:r>
      <w:r>
        <w:t xml:space="preserve"> </w:t>
      </w:r>
      <w:r>
        <w:t xml:space="preserve">(Viechtbauer 2010)</w:t>
      </w:r>
      <w:r>
        <w:t xml:space="preserve"> </w:t>
      </w:r>
      <w:r>
        <w:t xml:space="preserve">as follows:</w:t>
      </w:r>
    </w:p>
    <w:p>
      <w:pPr>
        <w:pStyle w:val="SourceCode"/>
      </w:pPr>
      <w:r>
        <w:rPr>
          <w:rStyle w:val="CommentTok"/>
        </w:rPr>
        <w:t xml:space="preserve"># Example:</w:t>
      </w:r>
      <w:r>
        <w:br/>
      </w:r>
      <w:r>
        <w:rPr>
          <w:rStyle w:val="CommentTok"/>
        </w:rPr>
        <w:t xml:space="preserve"># Group 1: standard deviation = 4.5, sample size = 50</w:t>
      </w:r>
      <w:r>
        <w:br/>
      </w:r>
      <w:r>
        <w:rPr>
          <w:rStyle w:val="CommentTok"/>
        </w:rPr>
        <w:t xml:space="preserve"># Group 2: standard deviation = 3.5, sample size = 50</w:t>
      </w:r>
      <w:r>
        <w:br/>
      </w:r>
      <w:r>
        <w:br/>
      </w:r>
      <w:r>
        <w:rPr>
          <w:rStyle w:val="FunctionTok"/>
        </w:rPr>
        <w:t xml:space="preserve">library</w:t>
      </w:r>
      <w:r>
        <w:rPr>
          <w:rStyle w:val="NormalTok"/>
        </w:rPr>
        <w:t xml:space="preserve">(metafor)</w:t>
      </w:r>
      <w:r>
        <w:br/>
      </w:r>
      <w:r>
        <w:br/>
      </w:r>
      <w:r>
        <w:rPr>
          <w:rStyle w:val="CommentTok"/>
        </w:rPr>
        <w:t xml:space="preserve"># prepare the data</w:t>
      </w:r>
      <w:r>
        <w:br/>
      </w:r>
      <w:r>
        <w:rPr>
          <w:rStyle w:val="NormalTok"/>
        </w:rPr>
        <w:t xml:space="preserve">SD1 </w:t>
      </w:r>
      <w:r>
        <w:rPr>
          <w:rStyle w:val="OtherTok"/>
        </w:rPr>
        <w:t xml:space="preserve">&lt;-</w:t>
      </w:r>
      <w:r>
        <w:rPr>
          <w:rStyle w:val="NormalTok"/>
        </w:rPr>
        <w:t xml:space="preserve"> </w:t>
      </w:r>
      <w:r>
        <w:rPr>
          <w:rStyle w:val="FloatTok"/>
        </w:rPr>
        <w:t xml:space="preserve">4.5</w:t>
      </w:r>
      <w:r>
        <w:br/>
      </w:r>
      <w:r>
        <w:rPr>
          <w:rStyle w:val="NormalTok"/>
        </w:rPr>
        <w:t xml:space="preserve">SD2 </w:t>
      </w:r>
      <w:r>
        <w:rPr>
          <w:rStyle w:val="OtherTok"/>
        </w:rPr>
        <w:t xml:space="preserve">&lt;-</w:t>
      </w:r>
      <w:r>
        <w:rPr>
          <w:rStyle w:val="NormalTok"/>
        </w:rPr>
        <w:t xml:space="preserve"> </w:t>
      </w:r>
      <w:r>
        <w:rPr>
          <w:rStyle w:val="FloatTok"/>
        </w:rPr>
        <w:t xml:space="preserve">3.5</w:t>
      </w:r>
      <w:r>
        <w:br/>
      </w:r>
      <w:r>
        <w:rPr>
          <w:rStyle w:val="NormalTok"/>
        </w:rPr>
        <w:t xml:space="preserve">n1 </w:t>
      </w:r>
      <w:r>
        <w:rPr>
          <w:rStyle w:val="OtherTok"/>
        </w:rPr>
        <w:t xml:space="preserve">&lt;-</w:t>
      </w:r>
      <w:r>
        <w:rPr>
          <w:rStyle w:val="NormalTok"/>
        </w:rPr>
        <w:t xml:space="preserve"> n2 </w:t>
      </w:r>
      <w:r>
        <w:rPr>
          <w:rStyle w:val="OtherTok"/>
        </w:rPr>
        <w:t xml:space="preserve">&lt;-</w:t>
      </w:r>
      <w:r>
        <w:rPr>
          <w:rStyle w:val="NormalTok"/>
        </w:rPr>
        <w:t xml:space="preserve"> </w:t>
      </w:r>
      <w:r>
        <w:rPr>
          <w:rStyle w:val="DecValTok"/>
        </w:rPr>
        <w:t xml:space="preserve">50</w:t>
      </w:r>
      <w:r>
        <w:br/>
      </w:r>
      <w:r>
        <w:br/>
      </w:r>
      <w:r>
        <w:rPr>
          <w:rStyle w:val="NormalTok"/>
        </w:rPr>
        <w:t xml:space="preserve">lnVRind </w:t>
      </w:r>
      <w:r>
        <w:rPr>
          <w:rStyle w:val="OtherTok"/>
        </w:rPr>
        <w:t xml:space="preserve">&lt;-</w:t>
      </w:r>
      <w:r>
        <w:rPr>
          <w:rStyle w:val="NormalTok"/>
        </w:rPr>
        <w:t xml:space="preserve"> </w:t>
      </w:r>
      <w:r>
        <w:rPr>
          <w:rStyle w:val="FunctionTok"/>
        </w:rPr>
        <w:t xml:space="preserve">escalc</w:t>
      </w:r>
      <w:r>
        <w:rPr>
          <w:rStyle w:val="NormalTok"/>
        </w:rPr>
        <w:t xml:space="preserve">(</w:t>
      </w:r>
      <w:r>
        <w:br/>
      </w:r>
      <w:r>
        <w:rPr>
          <w:rStyle w:val="NormalTok"/>
        </w:rPr>
        <w:t xml:space="preserve">    </w:t>
      </w:r>
      <w:r>
        <w:rPr>
          <w:rStyle w:val="AttributeTok"/>
        </w:rPr>
        <w:t xml:space="preserve">measure =</w:t>
      </w:r>
      <w:r>
        <w:rPr>
          <w:rStyle w:val="NormalTok"/>
        </w:rPr>
        <w:t xml:space="preserve"> </w:t>
      </w:r>
      <w:r>
        <w:rPr>
          <w:rStyle w:val="StringTok"/>
        </w:rPr>
        <w:t xml:space="preserve">"VR"</w:t>
      </w:r>
      <w:r>
        <w:rPr>
          <w:rStyle w:val="NormalTok"/>
        </w:rPr>
        <w:t xml:space="preserve">,</w:t>
      </w:r>
      <w:r>
        <w:br/>
      </w:r>
      <w:r>
        <w:rPr>
          <w:rStyle w:val="NormalTok"/>
        </w:rPr>
        <w:t xml:space="preserve">    </w:t>
      </w:r>
      <w:r>
        <w:rPr>
          <w:rStyle w:val="AttributeTok"/>
        </w:rPr>
        <w:t xml:space="preserve">sd1i =</w:t>
      </w:r>
      <w:r>
        <w:rPr>
          <w:rStyle w:val="NormalTok"/>
        </w:rPr>
        <w:t xml:space="preserve"> SD1,</w:t>
      </w:r>
      <w:r>
        <w:br/>
      </w:r>
      <w:r>
        <w:rPr>
          <w:rStyle w:val="NormalTok"/>
        </w:rPr>
        <w:t xml:space="preserve">    </w:t>
      </w:r>
      <w:r>
        <w:rPr>
          <w:rStyle w:val="AttributeTok"/>
        </w:rPr>
        <w:t xml:space="preserve">sd2i =</w:t>
      </w:r>
      <w:r>
        <w:rPr>
          <w:rStyle w:val="NormalTok"/>
        </w:rPr>
        <w:t xml:space="preserve"> SD2,</w:t>
      </w:r>
      <w:r>
        <w:br/>
      </w:r>
      <w:r>
        <w:rPr>
          <w:rStyle w:val="NormalTok"/>
        </w:rPr>
        <w:t xml:space="preserve">    </w:t>
      </w:r>
      <w:r>
        <w:rPr>
          <w:rStyle w:val="AttributeTok"/>
        </w:rPr>
        <w:t xml:space="preserve">n1i =</w:t>
      </w:r>
      <w:r>
        <w:rPr>
          <w:rStyle w:val="NormalTok"/>
        </w:rPr>
        <w:t xml:space="preserve"> n1,</w:t>
      </w:r>
      <w:r>
        <w:br/>
      </w:r>
      <w:r>
        <w:rPr>
          <w:rStyle w:val="NormalTok"/>
        </w:rPr>
        <w:t xml:space="preserve">    </w:t>
      </w:r>
      <w:r>
        <w:rPr>
          <w:rStyle w:val="AttributeTok"/>
        </w:rPr>
        <w:t xml:space="preserve">n2i =</w:t>
      </w:r>
      <w:r>
        <w:rPr>
          <w:rStyle w:val="NormalTok"/>
        </w:rPr>
        <w:t xml:space="preserve"> n2</w:t>
      </w:r>
      <w:r>
        <w:br/>
      </w:r>
      <w:r>
        <w:rPr>
          <w:rStyle w:val="NormalTok"/>
        </w:rPr>
        <w:t xml:space="preserve">  )</w:t>
      </w:r>
      <w:r>
        <w:br/>
      </w:r>
      <w:r>
        <w:br/>
      </w:r>
      <w:r>
        <w:br/>
      </w:r>
      <w:r>
        <w:rPr>
          <w:rStyle w:val="NormalTok"/>
        </w:rPr>
        <w:t xml:space="preserve">lnVRind</w:t>
      </w:r>
      <w:r>
        <w:rPr>
          <w:rStyle w:val="SpecialCharTok"/>
        </w:rPr>
        <w:t xml:space="preserve">$</w:t>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(lnVRind</w:t>
      </w:r>
      <w:r>
        <w:rPr>
          <w:rStyle w:val="SpecialCharTok"/>
        </w:rPr>
        <w:t xml:space="preserve">$</w:t>
      </w:r>
      <w:r>
        <w:rPr>
          <w:rStyle w:val="NormalTok"/>
        </w:rPr>
        <w:t xml:space="preserve">vi)</w:t>
      </w:r>
      <w:r>
        <w:br/>
      </w:r>
      <w:r>
        <w:br/>
      </w:r>
      <w:r>
        <w:rPr>
          <w:rStyle w:val="CommentTok"/>
        </w:rPr>
        <w:t xml:space="preserve"># calculate confidence interval</w:t>
      </w:r>
      <w:r>
        <w:br/>
      </w:r>
      <w:r>
        <w:rPr>
          <w:rStyle w:val="NormalTok"/>
        </w:rPr>
        <w:t xml:space="preserve">lnVRind_low </w:t>
      </w:r>
      <w:r>
        <w:rPr>
          <w:rStyle w:val="OtherTok"/>
        </w:rPr>
        <w:t xml:space="preserve">&lt;-</w:t>
      </w:r>
      <w:r>
        <w:rPr>
          <w:rStyle w:val="NormalTok"/>
        </w:rPr>
        <w:t xml:space="preserve"> lnVRind</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lnVRind</w:t>
      </w:r>
      <w:r>
        <w:rPr>
          <w:rStyle w:val="SpecialCharTok"/>
        </w:rPr>
        <w:t xml:space="preserve">$</w:t>
      </w:r>
      <w:r>
        <w:rPr>
          <w:rStyle w:val="NormalTok"/>
        </w:rPr>
        <w:t xml:space="preserve">SE</w:t>
      </w:r>
      <w:r>
        <w:br/>
      </w:r>
      <w:r>
        <w:rPr>
          <w:rStyle w:val="NormalTok"/>
        </w:rPr>
        <w:t xml:space="preserve">lnVRind_high </w:t>
      </w:r>
      <w:r>
        <w:rPr>
          <w:rStyle w:val="OtherTok"/>
        </w:rPr>
        <w:t xml:space="preserve">&lt;-</w:t>
      </w:r>
      <w:r>
        <w:rPr>
          <w:rStyle w:val="NormalTok"/>
        </w:rPr>
        <w:t xml:space="preserve"> lnVRind</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lnVRind</w:t>
      </w:r>
      <w:r>
        <w:rPr>
          <w:rStyle w:val="SpecialCharTok"/>
        </w:rPr>
        <w:t xml:space="preserve">$</w:t>
      </w:r>
      <w:r>
        <w:rPr>
          <w:rStyle w:val="NormalTok"/>
        </w:rPr>
        <w:t xml:space="preserve">SE</w:t>
      </w:r>
      <w:r>
        <w:br/>
      </w:r>
      <w:r>
        <w:br/>
      </w:r>
      <w:r>
        <w:rPr>
          <w:rStyle w:val="CommentTok"/>
        </w:rPr>
        <w:t xml:space="preserve"># print the VR value and confidence intervals</w:t>
      </w:r>
      <w:r>
        <w:br/>
      </w:r>
      <w:r>
        <w:rPr>
          <w:rStyle w:val="FunctionTok"/>
        </w:rPr>
        <w:t xml:space="preserve">data.frame</w:t>
      </w:r>
      <w:r>
        <w:rPr>
          <w:rStyle w:val="NormalTok"/>
        </w:rPr>
        <w:t xml:space="preserve">(</w:t>
      </w:r>
      <w:r>
        <w:rPr>
          <w:rStyle w:val="AttributeTok"/>
        </w:rPr>
        <w:t xml:space="preserve">lnVRind =</w:t>
      </w:r>
      <w:r>
        <w:rPr>
          <w:rStyle w:val="NormalTok"/>
        </w:rPr>
        <w:t xml:space="preserve"> MOTE</w:t>
      </w:r>
      <w:r>
        <w:rPr>
          <w:rStyle w:val="SpecialCharTok"/>
        </w:rPr>
        <w:t xml:space="preserve">::</w:t>
      </w:r>
      <w:r>
        <w:rPr>
          <w:rStyle w:val="FunctionTok"/>
        </w:rPr>
        <w:t xml:space="preserve">apa</w:t>
      </w:r>
      <w:r>
        <w:rPr>
          <w:rStyle w:val="NormalTok"/>
        </w:rPr>
        <w:t xml:space="preserve">(lnVRind</w:t>
      </w:r>
      <w:r>
        <w:rPr>
          <w:rStyle w:val="SpecialCharTok"/>
        </w:rPr>
        <w:t xml:space="preserve">$</w:t>
      </w:r>
      <w:r>
        <w:rPr>
          <w:rStyle w:val="NormalTok"/>
        </w:rPr>
        <w:t xml:space="preserve">yi),</w:t>
      </w:r>
      <w:r>
        <w:br/>
      </w:r>
      <w:r>
        <w:rPr>
          <w:rStyle w:val="NormalTok"/>
        </w:rPr>
        <w:t xml:space="preserve">           </w:t>
      </w:r>
      <w:r>
        <w:rPr>
          <w:rStyle w:val="AttributeTok"/>
        </w:rPr>
        <w:t xml:space="preserve">lnVRind_low =</w:t>
      </w:r>
      <w:r>
        <w:rPr>
          <w:rStyle w:val="NormalTok"/>
        </w:rPr>
        <w:t xml:space="preserve"> MOTE</w:t>
      </w:r>
      <w:r>
        <w:rPr>
          <w:rStyle w:val="SpecialCharTok"/>
        </w:rPr>
        <w:t xml:space="preserve">::</w:t>
      </w:r>
      <w:r>
        <w:rPr>
          <w:rStyle w:val="FunctionTok"/>
        </w:rPr>
        <w:t xml:space="preserve">apa</w:t>
      </w:r>
      <w:r>
        <w:rPr>
          <w:rStyle w:val="NormalTok"/>
        </w:rPr>
        <w:t xml:space="preserve">(lnVRind_low),</w:t>
      </w:r>
      <w:r>
        <w:br/>
      </w:r>
      <w:r>
        <w:rPr>
          <w:rStyle w:val="NormalTok"/>
        </w:rPr>
        <w:t xml:space="preserve">           </w:t>
      </w:r>
      <w:r>
        <w:rPr>
          <w:rStyle w:val="AttributeTok"/>
        </w:rPr>
        <w:t xml:space="preserve">lnVRind_high =</w:t>
      </w:r>
      <w:r>
        <w:rPr>
          <w:rStyle w:val="NormalTok"/>
        </w:rPr>
        <w:t xml:space="preserve"> MOTE</w:t>
      </w:r>
      <w:r>
        <w:rPr>
          <w:rStyle w:val="SpecialCharTok"/>
        </w:rPr>
        <w:t xml:space="preserve">::</w:t>
      </w:r>
      <w:r>
        <w:rPr>
          <w:rStyle w:val="FunctionTok"/>
        </w:rPr>
        <w:t xml:space="preserve">apa</w:t>
      </w:r>
      <w:r>
        <w:rPr>
          <w:rStyle w:val="NormalTok"/>
        </w:rPr>
        <w:t xml:space="preserve">(lnVRind_high))</w:t>
      </w:r>
    </w:p>
    <w:p>
      <w:pPr>
        <w:pStyle w:val="SourceCode"/>
      </w:pPr>
      <w:r>
        <w:rPr>
          <w:rStyle w:val="VerbatimChar"/>
        </w:rPr>
        <w:t xml:space="preserve">  lnVRind lnVRind_low lnVRind_high</w:t>
      </w:r>
      <w:r>
        <w:br/>
      </w:r>
      <w:r>
        <w:rPr>
          <w:rStyle w:val="VerbatimChar"/>
        </w:rPr>
        <w:t xml:space="preserve">1   0.251      -0.029        0.531</w:t>
      </w:r>
    </w:p>
    <w:p>
      <w:pPr>
        <w:pStyle w:val="FirstParagraph"/>
      </w:pPr>
      <w:r>
        <w:t xml:space="preserve">From the example, we obtain a natural log variability ratio of</w:t>
      </w:r>
      <w:r>
        <w:t xml:space="preserve"> </w:t>
      </w:r>
      <m:oMath>
        <m:r>
          <m:t>l</m:t>
        </m:r>
        <m:r>
          <m:t>n</m:t>
        </m:r>
        <m:r>
          <m:t>V</m:t>
        </m:r>
        <m:sSub>
          <m:e>
            <m:r>
              <m:t>R</m:t>
            </m:r>
          </m:e>
          <m:sub>
            <m:r>
              <m:rPr>
                <m:nor/>
                <m:sty m:val="p"/>
              </m:rPr>
              <m:t>ind</m:t>
            </m:r>
          </m:sub>
        </m:sSub>
      </m:oMath>
      <w:r>
        <w:t xml:space="preserve"> </w:t>
      </w:r>
      <w:r>
        <w:t xml:space="preserve">= 0.25 [-0.03, 0.53].</w:t>
      </w:r>
    </w:p>
    <w:bookmarkEnd w:id="157"/>
    <w:bookmarkStart w:id="158" w:name="Xd2bd29024e56c02b9b416248f0c66acab125165"/>
    <w:p>
      <w:pPr>
        <w:pStyle w:val="Heading2"/>
      </w:pPr>
      <w:r>
        <w:t xml:space="preserve">12.2 Natural Logarithm of Variability Ratio for Dependent Groups (</w:t>
      </w:r>
      <m:oMath>
        <m:r>
          <m:t>l</m:t>
        </m:r>
        <m:r>
          <m:t>n</m:t>
        </m:r>
        <m:r>
          <m:t>V</m:t>
        </m:r>
        <m:sSub>
          <m:e>
            <m:r>
              <m:t>R</m:t>
            </m:r>
          </m:e>
          <m:sub>
            <m:r>
              <m:rPr>
                <m:nor/>
                <m:sty m:val="p"/>
              </m:rPr>
              <m:t>dep</m:t>
            </m:r>
          </m:sub>
        </m:sSub>
      </m:oMath>
      <w:r>
        <w:t xml:space="preserve">)</w:t>
      </w:r>
    </w:p>
    <w:p>
      <w:pPr>
        <w:pStyle w:val="FirstParagraph"/>
      </w:pPr>
      <w:r>
        <w:t xml:space="preserve">The variability ratio for dependent groups can similarly be calculated by taking the natural logarithm of the</w:t>
      </w:r>
      <w:r>
        <w:t xml:space="preserve"> </w:t>
      </w:r>
      <w:r>
        <w:rPr>
          <w:iCs/>
          <w:i/>
        </w:rPr>
        <w:t xml:space="preserve">standard deviation</w:t>
      </w:r>
      <w:r>
        <w:t xml:space="preserve"> </w:t>
      </w:r>
      <w:r>
        <w:t xml:space="preserve">within one group divided by the</w:t>
      </w:r>
      <w:r>
        <w:t xml:space="preserve"> </w:t>
      </w:r>
      <w:r>
        <w:rPr>
          <w:iCs/>
          <w:i/>
        </w:rPr>
        <w:t xml:space="preserve">standard deviation</w:t>
      </w:r>
      <w:r>
        <w:t xml:space="preserve"> </w:t>
      </w:r>
      <w:r>
        <w:t xml:space="preserve">in another group,</w:t>
      </w:r>
    </w:p>
    <w:p>
      <w:pPr>
        <w:pStyle w:val="BodyText"/>
      </w:pPr>
      <m:oMathPara>
        <m:oMathParaPr>
          <m:jc m:val="center"/>
        </m:oMathParaPr>
        <m:oMath>
          <m:r>
            <m:t>l</m:t>
          </m:r>
          <m:r>
            <m:t>n</m:t>
          </m:r>
          <m:r>
            <m:t>V</m:t>
          </m:r>
          <m:sSub>
            <m:e>
              <m:r>
                <m:t>R</m:t>
              </m:r>
            </m:e>
            <m:sub>
              <m:r>
                <m:rPr>
                  <m:nor/>
                  <m:sty m:val="p"/>
                </m:rPr>
                <m:t>dep</m:t>
              </m:r>
            </m:sub>
          </m:sSub>
          <m:r>
            <m:rPr>
              <m:sty m:val="p"/>
            </m:rPr>
            <m:t>=</m:t>
          </m:r>
          <m:r>
            <m:rPr>
              <m:sty m:val="p"/>
            </m:rPr>
            <m:t>ln</m:t>
          </m:r>
          <m:d>
            <m:dPr>
              <m:begChr m:val="("/>
              <m:endChr m:val=")"/>
              <m:sepChr m:val=""/>
              <m:grow/>
            </m:dPr>
            <m:e>
              <m:f>
                <m:fPr>
                  <m:type m:val="bar"/>
                </m:fPr>
                <m:num>
                  <m:sSub>
                    <m:e>
                      <m:r>
                        <m:t>S</m:t>
                      </m:r>
                    </m:e>
                    <m:sub>
                      <m:r>
                        <m:t>T</m:t>
                      </m:r>
                    </m:sub>
                  </m:sSub>
                </m:num>
                <m:den>
                  <m:sSub>
                    <m:e>
                      <m:r>
                        <m:t>S</m:t>
                      </m:r>
                    </m:e>
                    <m:sub>
                      <m:r>
                        <m:t>C</m:t>
                      </m:r>
                    </m:sub>
                  </m:sSub>
                </m:den>
              </m:f>
            </m:e>
          </m:d>
        </m:oMath>
      </m:oMathPara>
    </w:p>
    <w:p>
      <w:pPr>
        <w:pStyle w:val="FirstParagraph"/>
      </w:pPr>
      <w:r>
        <w:t xml:space="preserve">Note, the correction factor for small sample size bias is not relevant here as due to its calculation its value is zero.</w:t>
      </w:r>
    </w:p>
    <w:p>
      <w:pPr>
        <w:pStyle w:val="BodyText"/>
      </w:pPr>
      <m:oMathPara>
        <m:oMathParaPr>
          <m:jc m:val="center"/>
        </m:oMathParaPr>
        <m:oMath>
          <m:r>
            <m:t>S</m:t>
          </m:r>
          <m:sSub>
            <m:e>
              <m:r>
                <m:t>E</m:t>
              </m:r>
            </m:e>
            <m:sub>
              <m:r>
                <m:t>l</m:t>
              </m:r>
              <m:r>
                <m:t>n</m:t>
              </m:r>
              <m:r>
                <m:t>V</m:t>
              </m:r>
              <m:sSub>
                <m:e>
                  <m:r>
                    <m:t>R</m:t>
                  </m:r>
                </m:e>
                <m:sub>
                  <m:r>
                    <m:rPr>
                      <m:nor/>
                      <m:sty m:val="p"/>
                    </m:rPr>
                    <m:t>dep</m:t>
                  </m:r>
                </m:sub>
              </m:sSub>
            </m:sub>
          </m:sSub>
          <m:r>
            <m:rPr>
              <m:sty m:val="p"/>
            </m:rPr>
            <m:t>=</m:t>
          </m:r>
          <m:rad>
            <m:radPr>
              <m:degHide m:val="1"/>
            </m:radPr>
            <m:deg/>
            <m:e>
              <m:f>
                <m:fPr>
                  <m:type m:val="bar"/>
                </m:fPr>
                <m:num>
                  <m:r>
                    <m:t>n</m:t>
                  </m:r>
                </m:num>
                <m:den>
                  <m:r>
                    <m:t>n</m:t>
                  </m:r>
                  <m:r>
                    <m:rPr>
                      <m:sty m:val="p"/>
                    </m:rPr>
                    <m:t>−</m:t>
                  </m:r>
                  <m:r>
                    <m:t>1</m:t>
                  </m:r>
                </m:den>
              </m:f>
              <m:r>
                <m:rPr>
                  <m:sty m:val="p"/>
                </m:rPr>
                <m:t>−</m:t>
              </m:r>
              <m:f>
                <m:fPr>
                  <m:type m:val="bar"/>
                </m:fPr>
                <m:num>
                  <m:sSup>
                    <m:e>
                      <m:r>
                        <m:t>r</m:t>
                      </m:r>
                    </m:e>
                    <m:sup>
                      <m:r>
                        <m:t>2</m:t>
                      </m:r>
                    </m:sup>
                  </m:sSup>
                </m:num>
                <m:den>
                  <m:r>
                    <m:t>n</m:t>
                  </m:r>
                  <m:r>
                    <m:rPr>
                      <m:sty m:val="p"/>
                    </m:rPr>
                    <m:t>−</m:t>
                  </m:r>
                  <m:r>
                    <m:t>1</m:t>
                  </m:r>
                </m:den>
              </m:f>
              <m:r>
                <m:rPr>
                  <m:sty m:val="p"/>
                </m:rPr>
                <m:t>+</m:t>
              </m:r>
              <m:f>
                <m:fPr>
                  <m:type m:val="bar"/>
                </m:fPr>
                <m:num>
                  <m:sSup>
                    <m:e>
                      <m:r>
                        <m:t>r</m:t>
                      </m:r>
                    </m:e>
                    <m:sup>
                      <m:r>
                        <m:t>4</m:t>
                      </m:r>
                    </m:sup>
                  </m:sSup>
                  <m:d>
                    <m:dPr>
                      <m:begChr m:val="("/>
                      <m:endChr m:val=")"/>
                      <m:sepChr m:val=""/>
                      <m:grow/>
                    </m:dPr>
                    <m:e>
                      <m:sSubSup>
                        <m:e>
                          <m:r>
                            <m:t>S</m:t>
                          </m:r>
                        </m:e>
                        <m:sub>
                          <m:r>
                            <m:t>T</m:t>
                          </m:r>
                        </m:sub>
                        <m:sup>
                          <m:r>
                            <m:t>8</m:t>
                          </m:r>
                        </m:sup>
                      </m:sSubSup>
                      <m:r>
                        <m:rPr>
                          <m:sty m:val="p"/>
                        </m:rPr>
                        <m:t>+</m:t>
                      </m:r>
                      <m:sSubSup>
                        <m:e>
                          <m:r>
                            <m:t>S</m:t>
                          </m:r>
                        </m:e>
                        <m:sub>
                          <m:r>
                            <m:t>C</m:t>
                          </m:r>
                        </m:sub>
                        <m:sup>
                          <m:r>
                            <m:t>8</m:t>
                          </m:r>
                        </m:sup>
                      </m:sSubSup>
                    </m:e>
                  </m:d>
                </m:num>
                <m:den>
                  <m:r>
                    <m:t>2</m:t>
                  </m:r>
                  <m:sSup>
                    <m:e>
                      <m:d>
                        <m:dPr>
                          <m:begChr m:val="("/>
                          <m:endChr m:val=")"/>
                          <m:sepChr m:val=""/>
                          <m:grow/>
                        </m:dPr>
                        <m:e>
                          <m:r>
                            <m:t>n</m:t>
                          </m:r>
                          <m:r>
                            <m:rPr>
                              <m:sty m:val="p"/>
                            </m:rPr>
                            <m:t>−</m:t>
                          </m:r>
                          <m:r>
                            <m:t>1</m:t>
                          </m:r>
                        </m:e>
                      </m:d>
                    </m:e>
                    <m:sup>
                      <m:r>
                        <m:t>2</m:t>
                      </m:r>
                    </m:sup>
                  </m:sSup>
                  <m:sSubSup>
                    <m:e>
                      <m:r>
                        <m:t>S</m:t>
                      </m:r>
                    </m:e>
                    <m:sub>
                      <m:r>
                        <m:t>T</m:t>
                      </m:r>
                    </m:sub>
                    <m:sup>
                      <m:r>
                        <m:t>4</m:t>
                      </m:r>
                    </m:sup>
                  </m:sSubSup>
                  <m:r>
                    <m:rPr>
                      <m:sty m:val="p"/>
                    </m:rPr>
                    <m:t>+</m:t>
                  </m:r>
                  <m:sSubSup>
                    <m:e>
                      <m:r>
                        <m:t>S</m:t>
                      </m:r>
                    </m:e>
                    <m:sub>
                      <m:r>
                        <m:t>C</m:t>
                      </m:r>
                    </m:sub>
                    <m:sup>
                      <m:r>
                        <m:t>4</m:t>
                      </m:r>
                    </m:sup>
                  </m:sSubSup>
                </m:den>
              </m:f>
            </m:e>
          </m:rad>
        </m:oMath>
      </m:oMathPara>
    </w:p>
    <w:p>
      <w:pPr>
        <w:pStyle w:val="FirstParagraph"/>
      </w:pPr>
      <w:r>
        <w:t xml:space="preserve">In R, we can simply use the metafor packages</w:t>
      </w:r>
      <w:r>
        <w:t xml:space="preserve"> </w:t>
      </w:r>
      <w:r>
        <w:rPr>
          <w:rStyle w:val="VerbatimChar"/>
        </w:rPr>
        <w:t xml:space="preserve">escalc()</w:t>
      </w:r>
      <w:r>
        <w:t xml:space="preserve"> </w:t>
      </w:r>
      <w:r>
        <w:t xml:space="preserve">function as follows:</w:t>
      </w:r>
    </w:p>
    <w:p>
      <w:pPr>
        <w:pStyle w:val="SourceCode"/>
      </w:pPr>
      <w:r>
        <w:rPr>
          <w:rStyle w:val="CommentTok"/>
        </w:rPr>
        <w:t xml:space="preserve"># Example:</w:t>
      </w:r>
      <w:r>
        <w:br/>
      </w:r>
      <w:r>
        <w:rPr>
          <w:rStyle w:val="CommentTok"/>
        </w:rPr>
        <w:t xml:space="preserve"># Group 1: standard deviation = 4.5</w:t>
      </w:r>
      <w:r>
        <w:br/>
      </w:r>
      <w:r>
        <w:rPr>
          <w:rStyle w:val="CommentTok"/>
        </w:rPr>
        <w:t xml:space="preserve"># Group 2: standard deviation = 3.5</w:t>
      </w:r>
      <w:r>
        <w:br/>
      </w:r>
      <w:r>
        <w:rPr>
          <w:rStyle w:val="CommentTok"/>
        </w:rPr>
        <w:t xml:space="preserve"># Sample size = 50</w:t>
      </w:r>
      <w:r>
        <w:br/>
      </w:r>
      <w:r>
        <w:rPr>
          <w:rStyle w:val="CommentTok"/>
        </w:rPr>
        <w:t xml:space="preserve"># Correlation = 0.4</w:t>
      </w:r>
      <w:r>
        <w:br/>
      </w:r>
      <w:r>
        <w:br/>
      </w:r>
      <w:r>
        <w:rPr>
          <w:rStyle w:val="FunctionTok"/>
        </w:rPr>
        <w:t xml:space="preserve">library</w:t>
      </w:r>
      <w:r>
        <w:rPr>
          <w:rStyle w:val="NormalTok"/>
        </w:rPr>
        <w:t xml:space="preserve">(metafor)</w:t>
      </w:r>
      <w:r>
        <w:br/>
      </w:r>
      <w:r>
        <w:br/>
      </w:r>
      <w:r>
        <w:rPr>
          <w:rStyle w:val="CommentTok"/>
        </w:rPr>
        <w:t xml:space="preserve"># prepare the data</w:t>
      </w:r>
      <w:r>
        <w:br/>
      </w:r>
      <w:r>
        <w:rPr>
          <w:rStyle w:val="NormalTok"/>
        </w:rPr>
        <w:t xml:space="preserve">SD1 </w:t>
      </w:r>
      <w:r>
        <w:rPr>
          <w:rStyle w:val="OtherTok"/>
        </w:rPr>
        <w:t xml:space="preserve">&lt;-</w:t>
      </w:r>
      <w:r>
        <w:rPr>
          <w:rStyle w:val="NormalTok"/>
        </w:rPr>
        <w:t xml:space="preserve"> </w:t>
      </w:r>
      <w:r>
        <w:rPr>
          <w:rStyle w:val="FloatTok"/>
        </w:rPr>
        <w:t xml:space="preserve">4.5</w:t>
      </w:r>
      <w:r>
        <w:br/>
      </w:r>
      <w:r>
        <w:rPr>
          <w:rStyle w:val="NormalTok"/>
        </w:rPr>
        <w:t xml:space="preserve">SD2 </w:t>
      </w:r>
      <w:r>
        <w:rPr>
          <w:rStyle w:val="OtherTok"/>
        </w:rPr>
        <w:t xml:space="preserve">&lt;-</w:t>
      </w:r>
      <w:r>
        <w:rPr>
          <w:rStyle w:val="NormalTok"/>
        </w:rPr>
        <w:t xml:space="preserve"> </w:t>
      </w:r>
      <w:r>
        <w:rPr>
          <w:rStyle w:val="FloatTok"/>
        </w:rPr>
        <w:t xml:space="preserve">3.5</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r </w:t>
      </w:r>
      <w:r>
        <w:rPr>
          <w:rStyle w:val="OtherTok"/>
        </w:rPr>
        <w:t xml:space="preserve">&lt;-</w:t>
      </w:r>
      <w:r>
        <w:rPr>
          <w:rStyle w:val="NormalTok"/>
        </w:rPr>
        <w:t xml:space="preserve"> </w:t>
      </w:r>
      <w:r>
        <w:rPr>
          <w:rStyle w:val="FloatTok"/>
        </w:rPr>
        <w:t xml:space="preserve">0.4</w:t>
      </w:r>
      <w:r>
        <w:br/>
      </w:r>
      <w:r>
        <w:br/>
      </w:r>
      <w:r>
        <w:rPr>
          <w:rStyle w:val="CommentTok"/>
        </w:rPr>
        <w:t xml:space="preserve"># use escalc to compute lnVRdep</w:t>
      </w:r>
      <w:r>
        <w:br/>
      </w:r>
      <w:r>
        <w:rPr>
          <w:rStyle w:val="NormalTok"/>
        </w:rPr>
        <w:t xml:space="preserve">lnVRdep </w:t>
      </w:r>
      <w:r>
        <w:rPr>
          <w:rStyle w:val="OtherTok"/>
        </w:rPr>
        <w:t xml:space="preserve">&lt;-</w:t>
      </w:r>
      <w:r>
        <w:rPr>
          <w:rStyle w:val="NormalTok"/>
        </w:rPr>
        <w:t xml:space="preserve"> </w:t>
      </w:r>
      <w:r>
        <w:rPr>
          <w:rStyle w:val="FunctionTok"/>
        </w:rPr>
        <w:t xml:space="preserve">escalc</w:t>
      </w:r>
      <w:r>
        <w:rPr>
          <w:rStyle w:val="NormalTok"/>
        </w:rPr>
        <w:t xml:space="preserve">(</w:t>
      </w:r>
      <w:r>
        <w:br/>
      </w:r>
      <w:r>
        <w:rPr>
          <w:rStyle w:val="NormalTok"/>
        </w:rPr>
        <w:t xml:space="preserve">  </w:t>
      </w:r>
      <w:r>
        <w:rPr>
          <w:rStyle w:val="AttributeTok"/>
        </w:rPr>
        <w:t xml:space="preserve">measure =</w:t>
      </w:r>
      <w:r>
        <w:rPr>
          <w:rStyle w:val="NormalTok"/>
        </w:rPr>
        <w:t xml:space="preserve"> </w:t>
      </w:r>
      <w:r>
        <w:rPr>
          <w:rStyle w:val="StringTok"/>
        </w:rPr>
        <w:t xml:space="preserve">"VRC"</w:t>
      </w:r>
      <w:r>
        <w:rPr>
          <w:rStyle w:val="NormalTok"/>
        </w:rPr>
        <w:t xml:space="preserve">,</w:t>
      </w:r>
      <w:r>
        <w:br/>
      </w:r>
      <w:r>
        <w:rPr>
          <w:rStyle w:val="NormalTok"/>
        </w:rPr>
        <w:t xml:space="preserve">  </w:t>
      </w:r>
      <w:r>
        <w:rPr>
          <w:rStyle w:val="AttributeTok"/>
        </w:rPr>
        <w:t xml:space="preserve">sd1i =</w:t>
      </w:r>
      <w:r>
        <w:rPr>
          <w:rStyle w:val="NormalTok"/>
        </w:rPr>
        <w:t xml:space="preserve"> SD1,</w:t>
      </w:r>
      <w:r>
        <w:br/>
      </w:r>
      <w:r>
        <w:rPr>
          <w:rStyle w:val="NormalTok"/>
        </w:rPr>
        <w:t xml:space="preserve">  </w:t>
      </w:r>
      <w:r>
        <w:rPr>
          <w:rStyle w:val="AttributeTok"/>
        </w:rPr>
        <w:t xml:space="preserve">sd2i =</w:t>
      </w:r>
      <w:r>
        <w:rPr>
          <w:rStyle w:val="NormalTok"/>
        </w:rPr>
        <w:t xml:space="preserve"> SD2,</w:t>
      </w:r>
      <w:r>
        <w:br/>
      </w:r>
      <w:r>
        <w:rPr>
          <w:rStyle w:val="NormalTok"/>
        </w:rPr>
        <w:t xml:space="preserve">  </w:t>
      </w:r>
      <w:r>
        <w:rPr>
          <w:rStyle w:val="AttributeTok"/>
        </w:rPr>
        <w:t xml:space="preserve">ni =</w:t>
      </w:r>
      <w:r>
        <w:rPr>
          <w:rStyle w:val="NormalTok"/>
        </w:rPr>
        <w:t xml:space="preserve"> n1,</w:t>
      </w:r>
      <w:r>
        <w:br/>
      </w:r>
      <w:r>
        <w:rPr>
          <w:rStyle w:val="NormalTok"/>
        </w:rPr>
        <w:t xml:space="preserve">  </w:t>
      </w:r>
      <w:r>
        <w:rPr>
          <w:rStyle w:val="AttributeTok"/>
        </w:rPr>
        <w:t xml:space="preserve">ri =</w:t>
      </w:r>
      <w:r>
        <w:rPr>
          <w:rStyle w:val="NormalTok"/>
        </w:rPr>
        <w:t xml:space="preserve"> r</w:t>
      </w:r>
      <w:r>
        <w:br/>
      </w:r>
      <w:r>
        <w:rPr>
          <w:rStyle w:val="NormalTok"/>
        </w:rPr>
        <w:t xml:space="preserve">)</w:t>
      </w:r>
      <w:r>
        <w:br/>
      </w:r>
      <w:r>
        <w:br/>
      </w:r>
      <w:r>
        <w:br/>
      </w:r>
      <w:r>
        <w:rPr>
          <w:rStyle w:val="NormalTok"/>
        </w:rPr>
        <w:t xml:space="preserve">lnVRdep</w:t>
      </w:r>
      <w:r>
        <w:rPr>
          <w:rStyle w:val="SpecialCharTok"/>
        </w:rPr>
        <w:t xml:space="preserve">$</w:t>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(lnVRdep</w:t>
      </w:r>
      <w:r>
        <w:rPr>
          <w:rStyle w:val="SpecialCharTok"/>
        </w:rPr>
        <w:t xml:space="preserve">$</w:t>
      </w:r>
      <w:r>
        <w:rPr>
          <w:rStyle w:val="NormalTok"/>
        </w:rPr>
        <w:t xml:space="preserve">vi)</w:t>
      </w:r>
      <w:r>
        <w:br/>
      </w:r>
      <w:r>
        <w:br/>
      </w:r>
      <w:r>
        <w:rPr>
          <w:rStyle w:val="CommentTok"/>
        </w:rPr>
        <w:t xml:space="preserve"># calculate confidence interval</w:t>
      </w:r>
      <w:r>
        <w:br/>
      </w:r>
      <w:r>
        <w:rPr>
          <w:rStyle w:val="NormalTok"/>
        </w:rPr>
        <w:t xml:space="preserve">lnVRdep_low </w:t>
      </w:r>
      <w:r>
        <w:rPr>
          <w:rStyle w:val="OtherTok"/>
        </w:rPr>
        <w:t xml:space="preserve">&lt;-</w:t>
      </w:r>
      <w:r>
        <w:rPr>
          <w:rStyle w:val="NormalTok"/>
        </w:rPr>
        <w:t xml:space="preserve"> lnVRdep</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lnVRdep</w:t>
      </w:r>
      <w:r>
        <w:rPr>
          <w:rStyle w:val="SpecialCharTok"/>
        </w:rPr>
        <w:t xml:space="preserve">$</w:t>
      </w:r>
      <w:r>
        <w:rPr>
          <w:rStyle w:val="NormalTok"/>
        </w:rPr>
        <w:t xml:space="preserve">SE</w:t>
      </w:r>
      <w:r>
        <w:br/>
      </w:r>
      <w:r>
        <w:rPr>
          <w:rStyle w:val="NormalTok"/>
        </w:rPr>
        <w:t xml:space="preserve">lnVRdep_high </w:t>
      </w:r>
      <w:r>
        <w:rPr>
          <w:rStyle w:val="OtherTok"/>
        </w:rPr>
        <w:t xml:space="preserve">&lt;-</w:t>
      </w:r>
      <w:r>
        <w:rPr>
          <w:rStyle w:val="NormalTok"/>
        </w:rPr>
        <w:t xml:space="preserve"> lnVRdep</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lnVRdep</w:t>
      </w:r>
      <w:r>
        <w:rPr>
          <w:rStyle w:val="SpecialCharTok"/>
        </w:rPr>
        <w:t xml:space="preserve">$</w:t>
      </w:r>
      <w:r>
        <w:rPr>
          <w:rStyle w:val="NormalTok"/>
        </w:rPr>
        <w:t xml:space="preserve">SE</w:t>
      </w:r>
      <w:r>
        <w:br/>
      </w:r>
      <w:r>
        <w:br/>
      </w:r>
      <w:r>
        <w:rPr>
          <w:rStyle w:val="CommentTok"/>
        </w:rPr>
        <w:t xml:space="preserve"># print the VR value and confidence intervals</w:t>
      </w:r>
      <w:r>
        <w:br/>
      </w:r>
      <w:r>
        <w:rPr>
          <w:rStyle w:val="FunctionTok"/>
        </w:rPr>
        <w:t xml:space="preserve">data.frame</w:t>
      </w:r>
      <w:r>
        <w:rPr>
          <w:rStyle w:val="NormalTok"/>
        </w:rPr>
        <w:t xml:space="preserve">(</w:t>
      </w:r>
      <w:r>
        <w:rPr>
          <w:rStyle w:val="AttributeTok"/>
        </w:rPr>
        <w:t xml:space="preserve">lnVRdep =</w:t>
      </w:r>
      <w:r>
        <w:rPr>
          <w:rStyle w:val="NormalTok"/>
        </w:rPr>
        <w:t xml:space="preserve"> MOTE</w:t>
      </w:r>
      <w:r>
        <w:rPr>
          <w:rStyle w:val="SpecialCharTok"/>
        </w:rPr>
        <w:t xml:space="preserve">::</w:t>
      </w:r>
      <w:r>
        <w:rPr>
          <w:rStyle w:val="FunctionTok"/>
        </w:rPr>
        <w:t xml:space="preserve">apa</w:t>
      </w:r>
      <w:r>
        <w:rPr>
          <w:rStyle w:val="NormalTok"/>
        </w:rPr>
        <w:t xml:space="preserve">(lnVRdep</w:t>
      </w:r>
      <w:r>
        <w:rPr>
          <w:rStyle w:val="SpecialCharTok"/>
        </w:rPr>
        <w:t xml:space="preserve">$</w:t>
      </w:r>
      <w:r>
        <w:rPr>
          <w:rStyle w:val="NormalTok"/>
        </w:rPr>
        <w:t xml:space="preserve">yi),</w:t>
      </w:r>
      <w:r>
        <w:br/>
      </w:r>
      <w:r>
        <w:rPr>
          <w:rStyle w:val="NormalTok"/>
        </w:rPr>
        <w:t xml:space="preserve">           </w:t>
      </w:r>
      <w:r>
        <w:rPr>
          <w:rStyle w:val="AttributeTok"/>
        </w:rPr>
        <w:t xml:space="preserve">lnVRdep_low =</w:t>
      </w:r>
      <w:r>
        <w:rPr>
          <w:rStyle w:val="NormalTok"/>
        </w:rPr>
        <w:t xml:space="preserve"> MOTE</w:t>
      </w:r>
      <w:r>
        <w:rPr>
          <w:rStyle w:val="SpecialCharTok"/>
        </w:rPr>
        <w:t xml:space="preserve">::</w:t>
      </w:r>
      <w:r>
        <w:rPr>
          <w:rStyle w:val="FunctionTok"/>
        </w:rPr>
        <w:t xml:space="preserve">apa</w:t>
      </w:r>
      <w:r>
        <w:rPr>
          <w:rStyle w:val="NormalTok"/>
        </w:rPr>
        <w:t xml:space="preserve">(lnVRdep_low),</w:t>
      </w:r>
      <w:r>
        <w:br/>
      </w:r>
      <w:r>
        <w:rPr>
          <w:rStyle w:val="NormalTok"/>
        </w:rPr>
        <w:t xml:space="preserve">           </w:t>
      </w:r>
      <w:r>
        <w:rPr>
          <w:rStyle w:val="AttributeTok"/>
        </w:rPr>
        <w:t xml:space="preserve">v_high =</w:t>
      </w:r>
      <w:r>
        <w:rPr>
          <w:rStyle w:val="NormalTok"/>
        </w:rPr>
        <w:t xml:space="preserve"> MOTE</w:t>
      </w:r>
      <w:r>
        <w:rPr>
          <w:rStyle w:val="SpecialCharTok"/>
        </w:rPr>
        <w:t xml:space="preserve">::</w:t>
      </w:r>
      <w:r>
        <w:rPr>
          <w:rStyle w:val="FunctionTok"/>
        </w:rPr>
        <w:t xml:space="preserve">apa</w:t>
      </w:r>
      <w:r>
        <w:rPr>
          <w:rStyle w:val="NormalTok"/>
        </w:rPr>
        <w:t xml:space="preserve">(lnVRdep_high))</w:t>
      </w:r>
    </w:p>
    <w:p>
      <w:pPr>
        <w:pStyle w:val="SourceCode"/>
      </w:pPr>
      <w:r>
        <w:rPr>
          <w:rStyle w:val="VerbatimChar"/>
        </w:rPr>
        <w:t xml:space="preserve">  lnVRdep lnVRdep_low v_high</w:t>
      </w:r>
      <w:r>
        <w:br/>
      </w:r>
      <w:r>
        <w:rPr>
          <w:rStyle w:val="VerbatimChar"/>
        </w:rPr>
        <w:t xml:space="preserve">1   0.251      -0.005  0.508</w:t>
      </w:r>
    </w:p>
    <w:bookmarkEnd w:id="158"/>
    <w:bookmarkStart w:id="159" w:name="X65824aa02e32607cbc8ece6c32725bc276459a6"/>
    <w:p>
      <w:pPr>
        <w:pStyle w:val="Heading2"/>
      </w:pPr>
      <w:r>
        <w:t xml:space="preserve">12.3 Natural Logarithm of Coefficient of Variation Ratio for independent groups (lnCVR_</w:t>
      </w:r>
      <w:r>
        <w:t xml:space="preserve">)</w:t>
      </w:r>
    </w:p>
    <w:p>
      <w:pPr>
        <w:pStyle w:val="FirstParagraph"/>
      </w:pPr>
      <w:r>
        <w:t xml:space="preserve">The coefficient of variation ratio for independent groups can be calculated by taking the natural logarithm of the coefficient of variation within one group divided by the coefficient of variation in another group,</w:t>
      </w:r>
    </w:p>
    <w:p>
      <w:pPr>
        <w:pStyle w:val="BodyText"/>
      </w:pPr>
      <m:oMathPara>
        <m:oMathParaPr>
          <m:jc m:val="center"/>
        </m:oMathParaPr>
        <m:oMath>
          <m:r>
            <m:t>l</m:t>
          </m:r>
          <m:r>
            <m:t>n</m:t>
          </m:r>
          <m:r>
            <m:t>C</m:t>
          </m:r>
          <m:r>
            <m:t>V</m:t>
          </m:r>
          <m:sSub>
            <m:e>
              <m:r>
                <m:t>R</m:t>
              </m:r>
            </m:e>
            <m:sub>
              <m:r>
                <m:rPr>
                  <m:nor/>
                  <m:sty m:val="p"/>
                </m:rPr>
                <m:t>ind</m:t>
              </m:r>
            </m:sub>
          </m:sSub>
          <m:r>
            <m:rPr>
              <m:sty m:val="p"/>
            </m:rPr>
            <m:t>=</m:t>
          </m:r>
          <m:r>
            <m:rPr>
              <m:sty m:val="p"/>
            </m:rPr>
            <m:t>ln</m:t>
          </m:r>
          <m:d>
            <m:dPr>
              <m:begChr m:val="("/>
              <m:endChr m:val=")"/>
              <m:sepChr m:val=""/>
              <m:grow/>
            </m:dPr>
            <m:e>
              <m:f>
                <m:fPr>
                  <m:type m:val="bar"/>
                </m:fPr>
                <m:num>
                  <m:r>
                    <m:t>C</m:t>
                  </m:r>
                  <m:sSub>
                    <m:e>
                      <m:r>
                        <m:t>V</m:t>
                      </m:r>
                    </m:e>
                    <m:sub>
                      <m:r>
                        <m:t>T</m:t>
                      </m:r>
                    </m:sub>
                  </m:sSub>
                </m:num>
                <m:den>
                  <m:r>
                    <m:t>C</m:t>
                  </m:r>
                  <m:sSub>
                    <m:e>
                      <m:r>
                        <m:t>V</m:t>
                      </m:r>
                    </m:e>
                    <m:sub>
                      <m:r>
                        <m:t>C</m:t>
                      </m:r>
                    </m:sub>
                  </m:sSub>
                </m:den>
              </m:f>
            </m:e>
          </m:d>
          <m:r>
            <m:rPr>
              <m:sty m:val="p"/>
            </m:rPr>
            <m:t>+</m:t>
          </m:r>
          <m:r>
            <m:t>C</m:t>
          </m:r>
          <m:r>
            <m:t>F</m:t>
          </m:r>
        </m:oMath>
      </m:oMathPara>
    </w:p>
    <w:p>
      <w:pPr>
        <w:pStyle w:val="FirstParagraph"/>
      </w:pPr>
      <w:r>
        <w:t xml:space="preserve">Where</w:t>
      </w:r>
      <w:r>
        <w:t xml:space="preserve"> </w:t>
      </w:r>
      <m:oMath>
        <m:r>
          <m:t>C</m:t>
        </m:r>
        <m:sSub>
          <m:e>
            <m:r>
              <m:t>V</m:t>
            </m:r>
          </m:e>
          <m:sub>
            <m:r>
              <m:t>T</m:t>
            </m:r>
          </m:sub>
        </m:sSub>
        <m:r>
          <m:rPr>
            <m:sty m:val="p"/>
          </m:rPr>
          <m:t>=</m:t>
        </m:r>
        <m:sSub>
          <m:e>
            <m:r>
              <m:t>S</m:t>
            </m:r>
          </m:e>
          <m:sub>
            <m:r>
              <m:t>T</m:t>
            </m:r>
          </m:sub>
        </m:sSub>
        <m:r>
          <m:rPr>
            <m:sty m:val="p"/>
          </m:rPr>
          <m:t>/</m:t>
        </m:r>
        <m:sSub>
          <m:e>
            <m:r>
              <m:t>M</m:t>
            </m:r>
          </m:e>
          <m:sub>
            <m:r>
              <m:t>T</m:t>
            </m:r>
          </m:sub>
        </m:sSub>
      </m:oMath>
      <w:r>
        <w:t xml:space="preserve">,</w:t>
      </w:r>
      <w:r>
        <w:t xml:space="preserve"> </w:t>
      </w:r>
      <m:oMath>
        <m:r>
          <m:t>C</m:t>
        </m:r>
        <m:sSub>
          <m:e>
            <m:r>
              <m:t>V</m:t>
            </m:r>
          </m:e>
          <m:sub>
            <m:r>
              <m:t>C</m:t>
            </m:r>
          </m:sub>
        </m:sSub>
        <m:r>
          <m:rPr>
            <m:sty m:val="p"/>
          </m:rPr>
          <m:t>=</m:t>
        </m:r>
        <m:sSub>
          <m:e>
            <m:r>
              <m:t>S</m:t>
            </m:r>
          </m:e>
          <m:sub>
            <m:r>
              <m:t>C</m:t>
            </m:r>
          </m:sub>
        </m:sSub>
        <m:r>
          <m:rPr>
            <m:sty m:val="p"/>
          </m:rPr>
          <m:t>/</m:t>
        </m:r>
        <m:sSub>
          <m:e>
            <m:r>
              <m:t>M</m:t>
            </m:r>
          </m:e>
          <m:sub>
            <m:r>
              <m:t>C</m:t>
            </m:r>
          </m:sub>
        </m:sSub>
      </m:oMath>
      <w:r>
        <w:t xml:space="preserve">, and</w:t>
      </w:r>
      <w:r>
        <w:t xml:space="preserve"> </w:t>
      </w:r>
      <m:oMath>
        <m:r>
          <m:t>M</m:t>
        </m:r>
      </m:oMath>
      <w:r>
        <w:t xml:space="preserve"> </w:t>
      </w:r>
      <w:r>
        <w:t xml:space="preserve">indicates the mean of the respective group. The correction factor,</w:t>
      </w:r>
      <w:r>
        <w:t xml:space="preserve"> </w:t>
      </w:r>
      <m:oMath>
        <m:r>
          <m:t>C</m:t>
        </m:r>
        <m:r>
          <m:t>F</m:t>
        </m:r>
      </m:oMath>
      <w:r>
        <w:t xml:space="preserve">, is a small sample size bias correction factor that combines that from the lnRR (presented earlier) and the lnVR calculated as,</w:t>
      </w:r>
    </w:p>
    <w:p>
      <w:pPr>
        <w:pStyle w:val="BodyText"/>
      </w:pPr>
      <m:oMathPara>
        <m:oMathParaPr>
          <m:jc m:val="center"/>
        </m:oMathParaPr>
        <m:oMath>
          <m:r>
            <m:t>C</m:t>
          </m:r>
          <m:r>
            <m:t>F</m:t>
          </m:r>
          <m:r>
            <m:rPr>
              <m:sty m:val="p"/>
            </m:rPr>
            <m:t>=</m:t>
          </m:r>
          <m:f>
            <m:fPr>
              <m:type m:val="bar"/>
            </m:fPr>
            <m:num>
              <m:r>
                <m:t>1</m:t>
              </m:r>
            </m:num>
            <m:den>
              <m:r>
                <m:t>2</m:t>
              </m:r>
              <m:d>
                <m:dPr>
                  <m:begChr m:val="("/>
                  <m:endChr m:val=")"/>
                  <m:sepChr m:val=""/>
                  <m:grow/>
                </m:dPr>
                <m:e>
                  <m:sSub>
                    <m:e>
                      <m:r>
                        <m:t>n</m:t>
                      </m:r>
                    </m:e>
                    <m:sub>
                      <m:r>
                        <m:t>T</m:t>
                      </m:r>
                    </m:sub>
                  </m:sSub>
                  <m:r>
                    <m:rPr>
                      <m:sty m:val="p"/>
                    </m:rPr>
                    <m:t>−</m:t>
                  </m:r>
                  <m:r>
                    <m:t>1</m:t>
                  </m:r>
                </m:e>
              </m:d>
            </m:den>
          </m:f>
          <m:r>
            <m:rPr>
              <m:sty m:val="p"/>
            </m:rPr>
            <m:t>−</m:t>
          </m:r>
          <m:f>
            <m:fPr>
              <m:type m:val="bar"/>
            </m:fPr>
            <m:num>
              <m:r>
                <m:t>1</m:t>
              </m:r>
            </m:num>
            <m:den>
              <m:r>
                <m:t>2</m:t>
              </m:r>
              <m:d>
                <m:dPr>
                  <m:begChr m:val="("/>
                  <m:endChr m:val=")"/>
                  <m:sepChr m:val=""/>
                  <m:grow/>
                </m:dPr>
                <m:e>
                  <m:sSub>
                    <m:e>
                      <m:r>
                        <m:t>n</m:t>
                      </m:r>
                    </m:e>
                    <m:sub>
                      <m:r>
                        <m:t>C</m:t>
                      </m:r>
                    </m:sub>
                  </m:sSub>
                  <m:r>
                    <m:rPr>
                      <m:sty m:val="p"/>
                    </m:rPr>
                    <m:t>−</m:t>
                  </m:r>
                  <m:r>
                    <m:t>1</m:t>
                  </m:r>
                </m:e>
              </m:d>
            </m:den>
          </m:f>
          <m:r>
            <m:rPr>
              <m:sty m:val="p"/>
            </m:rPr>
            <m:t>+</m:t>
          </m:r>
          <m:f>
            <m:fPr>
              <m:type m:val="bar"/>
            </m:fPr>
            <m:num>
              <m:sSubSup>
                <m:e>
                  <m:r>
                    <m:t>S</m:t>
                  </m:r>
                </m:e>
                <m:sub>
                  <m:r>
                    <m:t>T</m:t>
                  </m:r>
                </m:sub>
                <m:sup>
                  <m:r>
                    <m:t>2</m:t>
                  </m:r>
                </m:sup>
              </m:sSubSup>
            </m:num>
            <m:den>
              <m:r>
                <m:t>2</m:t>
              </m:r>
              <m:d>
                <m:dPr>
                  <m:begChr m:val="("/>
                  <m:endChr m:val=")"/>
                  <m:sepChr m:val=""/>
                  <m:grow/>
                </m:dPr>
                <m:e>
                  <m:sSub>
                    <m:e>
                      <m:r>
                        <m:t>n</m:t>
                      </m:r>
                    </m:e>
                    <m:sub>
                      <m:r>
                        <m:t>T</m:t>
                      </m:r>
                    </m:sub>
                  </m:sSub>
                  <m:sSubSup>
                    <m:e>
                      <m:r>
                        <m:t>M</m:t>
                      </m:r>
                    </m:e>
                    <m:sub>
                      <m:r>
                        <m:t>T</m:t>
                      </m:r>
                    </m:sub>
                    <m:sup>
                      <m:r>
                        <m:t>2</m:t>
                      </m:r>
                    </m:sup>
                  </m:sSubSup>
                </m:e>
              </m:d>
            </m:den>
          </m:f>
          <m:r>
            <m:rPr>
              <m:sty m:val="p"/>
            </m:rPr>
            <m:t>+</m:t>
          </m:r>
          <m:f>
            <m:fPr>
              <m:type m:val="bar"/>
            </m:fPr>
            <m:num>
              <m:sSubSup>
                <m:e>
                  <m:r>
                    <m:t>S</m:t>
                  </m:r>
                </m:e>
                <m:sub>
                  <m:r>
                    <m:t>C</m:t>
                  </m:r>
                </m:sub>
                <m:sup>
                  <m:r>
                    <m:t>2</m:t>
                  </m:r>
                </m:sup>
              </m:sSubSup>
            </m:num>
            <m:den>
              <m:r>
                <m:t>2</m:t>
              </m:r>
              <m:d>
                <m:dPr>
                  <m:begChr m:val="("/>
                  <m:endChr m:val=")"/>
                  <m:sepChr m:val=""/>
                  <m:grow/>
                </m:dPr>
                <m:e>
                  <m:sSub>
                    <m:e>
                      <m:r>
                        <m:t>n</m:t>
                      </m:r>
                    </m:e>
                    <m:sub>
                      <m:r>
                        <m:t>C</m:t>
                      </m:r>
                    </m:sub>
                  </m:sSub>
                  <m:sSubSup>
                    <m:e>
                      <m:r>
                        <m:t>M</m:t>
                      </m:r>
                    </m:e>
                    <m:sub>
                      <m:r>
                        <m:t>C</m:t>
                      </m:r>
                    </m:sub>
                    <m:sup>
                      <m:r>
                        <m:t>2</m:t>
                      </m:r>
                    </m:sup>
                  </m:sSubSup>
                </m:e>
              </m:d>
            </m:den>
          </m:f>
        </m:oMath>
      </m:oMathPara>
    </w:p>
    <w:p>
      <w:pPr>
        <w:pStyle w:val="FirstParagraph"/>
      </w:pPr>
      <w:r>
        <w:t xml:space="preserve">In R, we can simply use the</w:t>
      </w:r>
      <w:r>
        <w:t xml:space="preserve"> </w:t>
      </w:r>
      <w:r>
        <w:rPr>
          <w:rStyle w:val="VerbatimChar"/>
        </w:rPr>
        <w:t xml:space="preserve">escalc()</w:t>
      </w:r>
      <w:r>
        <w:t xml:space="preserve"> </w:t>
      </w:r>
      <w:r>
        <w:t xml:space="preserve">function from the</w:t>
      </w:r>
      <w:r>
        <w:t xml:space="preserve"> </w:t>
      </w:r>
      <w:r>
        <w:rPr>
          <w:rStyle w:val="VerbatimChar"/>
        </w:rPr>
        <w:t xml:space="preserve">metafor</w:t>
      </w:r>
      <w:r>
        <w:t xml:space="preserve"> </w:t>
      </w:r>
      <w:r>
        <w:t xml:space="preserve">package as follows:</w:t>
      </w:r>
    </w:p>
    <w:p>
      <w:pPr>
        <w:pStyle w:val="SourceCode"/>
      </w:pPr>
      <w:r>
        <w:rPr>
          <w:rStyle w:val="VerbatimChar"/>
        </w:rPr>
        <w:t xml:space="preserve">  lnCVRind lnCVRind_low lnCVRind_high</w:t>
      </w:r>
      <w:r>
        <w:br/>
      </w:r>
      <w:r>
        <w:rPr>
          <w:rStyle w:val="VerbatimChar"/>
        </w:rPr>
        <w:t xml:space="preserve">1    0.143       -0.147         0.433</w:t>
      </w:r>
    </w:p>
    <w:bookmarkEnd w:id="159"/>
    <w:bookmarkStart w:id="160" w:name="Xb7b4ce6d728741b0acbb5650c54f5a4ea5ac55d"/>
    <w:p>
      <w:pPr>
        <w:pStyle w:val="Heading2"/>
      </w:pPr>
      <w:r>
        <w:t xml:space="preserve">12.4 Natural Logarithm of Coefficient of Variation Ratio for independent groups (</w:t>
      </w:r>
      <m:oMath>
        <m:r>
          <m:t>l</m:t>
        </m:r>
        <m:r>
          <m:t>n</m:t>
        </m:r>
        <m:r>
          <m:t>C</m:t>
        </m:r>
        <m:r>
          <m:t>V</m:t>
        </m:r>
        <m:sSub>
          <m:e>
            <m:r>
              <m:t>R</m:t>
            </m:r>
          </m:e>
          <m:sub>
            <m:r>
              <m:rPr>
                <m:nor/>
                <m:sty m:val="p"/>
              </m:rPr>
              <m:t>dep</m:t>
            </m:r>
          </m:sub>
        </m:sSub>
      </m:oMath>
      <w:r>
        <w:t xml:space="preserve">)</w:t>
      </w:r>
    </w:p>
    <w:p>
      <w:pPr>
        <w:pStyle w:val="FirstParagraph"/>
      </w:pPr>
      <w:r>
        <w:t xml:space="preserve">The coefficient of variation ratio for dependent groups can be similarly calculated by taking the natural logarithm of the coefficient of variation within one group divided by the coefficient of variation in another group,</w:t>
      </w:r>
    </w:p>
    <w:p>
      <w:pPr>
        <w:pStyle w:val="BodyText"/>
      </w:pPr>
      <m:oMathPara>
        <m:oMathParaPr>
          <m:jc m:val="center"/>
        </m:oMathParaPr>
        <m:oMath>
          <m:r>
            <m:t>l</m:t>
          </m:r>
          <m:r>
            <m:t>n</m:t>
          </m:r>
          <m:r>
            <m:t>C</m:t>
          </m:r>
          <m:r>
            <m:t>V</m:t>
          </m:r>
          <m:sSub>
            <m:e>
              <m:r>
                <m:t>R</m:t>
              </m:r>
            </m:e>
            <m:sub>
              <m:r>
                <m:rPr>
                  <m:nor/>
                  <m:sty m:val="p"/>
                </m:rPr>
                <m:t>dep</m:t>
              </m:r>
            </m:sub>
          </m:sSub>
          <m:r>
            <m:rPr>
              <m:sty m:val="p"/>
            </m:rPr>
            <m:t>=</m:t>
          </m:r>
          <m:r>
            <m:rPr>
              <m:sty m:val="p"/>
            </m:rPr>
            <m:t>ln</m:t>
          </m:r>
          <m:d>
            <m:dPr>
              <m:begChr m:val="("/>
              <m:endChr m:val=")"/>
              <m:sepChr m:val=""/>
              <m:grow/>
            </m:dPr>
            <m:e>
              <m:f>
                <m:fPr>
                  <m:type m:val="bar"/>
                </m:fPr>
                <m:num>
                  <m:r>
                    <m:t>C</m:t>
                  </m:r>
                  <m:sSub>
                    <m:e>
                      <m:r>
                        <m:t>V</m:t>
                      </m:r>
                    </m:e>
                    <m:sub>
                      <m:r>
                        <m:t>T</m:t>
                      </m:r>
                    </m:sub>
                  </m:sSub>
                </m:num>
                <m:den>
                  <m:r>
                    <m:t>C</m:t>
                  </m:r>
                  <m:sSub>
                    <m:e>
                      <m:r>
                        <m:t>V</m:t>
                      </m:r>
                    </m:e>
                    <m:sub>
                      <m:r>
                        <m:t>C</m:t>
                      </m:r>
                    </m:sub>
                  </m:sSub>
                </m:den>
              </m:f>
            </m:e>
          </m:d>
          <m:r>
            <m:rPr>
              <m:sty m:val="p"/>
            </m:rPr>
            <m:t>+</m:t>
          </m:r>
          <m:r>
            <m:t>C</m:t>
          </m:r>
          <m:r>
            <m:t>F</m:t>
          </m:r>
        </m:oMath>
      </m:oMathPara>
    </w:p>
    <w:p>
      <w:pPr>
        <w:pStyle w:val="FirstParagraph"/>
      </w:pPr>
      <w:r>
        <w:t xml:space="preserve">Where</w:t>
      </w:r>
      <w:r>
        <w:t xml:space="preserve"> </w:t>
      </w:r>
      <m:oMath>
        <m:r>
          <m:t>C</m:t>
        </m:r>
        <m:sSub>
          <m:e>
            <m:r>
              <m:t>V</m:t>
            </m:r>
          </m:e>
          <m:sub>
            <m:r>
              <m:t>T</m:t>
            </m:r>
          </m:sub>
        </m:sSub>
        <m:r>
          <m:rPr>
            <m:sty m:val="p"/>
          </m:rPr>
          <m:t>=</m:t>
        </m:r>
        <m:sSub>
          <m:e>
            <m:r>
              <m:t>S</m:t>
            </m:r>
          </m:e>
          <m:sub>
            <m:r>
              <m:t>T</m:t>
            </m:r>
          </m:sub>
        </m:sSub>
        <m:r>
          <m:rPr>
            <m:sty m:val="p"/>
          </m:rPr>
          <m:t>/</m:t>
        </m:r>
        <m:sSub>
          <m:e>
            <m:r>
              <m:t>M</m:t>
            </m:r>
          </m:e>
          <m:sub>
            <m:r>
              <m:t>T</m:t>
            </m:r>
          </m:sub>
        </m:sSub>
      </m:oMath>
      <w:r>
        <w:t xml:space="preserve">,</w:t>
      </w:r>
      <w:r>
        <w:t xml:space="preserve"> </w:t>
      </w:r>
      <m:oMath>
        <m:r>
          <m:t>C</m:t>
        </m:r>
        <m:sSub>
          <m:e>
            <m:r>
              <m:t>V</m:t>
            </m:r>
          </m:e>
          <m:sub>
            <m:r>
              <m:t>C</m:t>
            </m:r>
          </m:sub>
        </m:sSub>
        <m:r>
          <m:rPr>
            <m:sty m:val="p"/>
          </m:rPr>
          <m:t>=</m:t>
        </m:r>
        <m:sSub>
          <m:e>
            <m:r>
              <m:t>S</m:t>
            </m:r>
          </m:e>
          <m:sub>
            <m:r>
              <m:t>C</m:t>
            </m:r>
          </m:sub>
        </m:sSub>
        <m:r>
          <m:rPr>
            <m:sty m:val="p"/>
          </m:rPr>
          <m:t>/</m:t>
        </m:r>
        <m:sSub>
          <m:e>
            <m:r>
              <m:t>M</m:t>
            </m:r>
          </m:e>
          <m:sub>
            <m:r>
              <m:t>C</m:t>
            </m:r>
          </m:sub>
        </m:sSub>
      </m:oMath>
      <w:r>
        <w:t xml:space="preserve"> </w:t>
      </w:r>
      <w:r>
        <w:t xml:space="preserve">and CF is a small sample size bias correction factor that combines that from the</w:t>
      </w:r>
      <w:r>
        <w:t xml:space="preserve"> </w:t>
      </w:r>
      <m:oMath>
        <m:r>
          <m:t>l</m:t>
        </m:r>
        <m:r>
          <m:t>n</m:t>
        </m:r>
        <m:r>
          <m:t>V</m:t>
        </m:r>
        <m:r>
          <m:t>R</m:t>
        </m:r>
      </m:oMath>
      <w:r>
        <w:t xml:space="preserve"> </w:t>
      </w:r>
      <w:r>
        <w:t xml:space="preserve">(presented earlier) and the</w:t>
      </w:r>
      <w:r>
        <w:t xml:space="preserve"> </w:t>
      </w:r>
      <m:oMath>
        <m:r>
          <m:t>l</m:t>
        </m:r>
        <m:r>
          <m:t>n</m:t>
        </m:r>
        <m:r>
          <m:t>V</m:t>
        </m:r>
        <m:r>
          <m:t>R</m:t>
        </m:r>
      </m:oMath>
      <w:r>
        <w:t xml:space="preserve"> </w:t>
      </w:r>
      <w:r>
        <w:t xml:space="preserve">(note again for dependent cases this is zero and so omitted) calculated as,</w:t>
      </w:r>
    </w:p>
    <w:p>
      <w:pPr>
        <w:pStyle w:val="BodyText"/>
      </w:pPr>
      <m:oMathPara>
        <m:oMathParaPr>
          <m:jc m:val="center"/>
        </m:oMathParaPr>
        <m:oMath>
          <m:r>
            <m:t>C</m:t>
          </m:r>
          <m:r>
            <m:t>F</m:t>
          </m:r>
          <m:r>
            <m:rPr>
              <m:sty m:val="p"/>
            </m:rPr>
            <m:t>=</m:t>
          </m:r>
          <m:f>
            <m:fPr>
              <m:type m:val="bar"/>
            </m:fPr>
            <m:num>
              <m:sSubSup>
                <m:e>
                  <m:r>
                    <m:t>S</m:t>
                  </m:r>
                </m:e>
                <m:sub>
                  <m:r>
                    <m:t>T</m:t>
                  </m:r>
                </m:sub>
                <m:sup>
                  <m:r>
                    <m:t>2</m:t>
                  </m:r>
                </m:sup>
              </m:sSubSup>
            </m:num>
            <m:den>
              <m:r>
                <m:t>2</m:t>
              </m:r>
              <m:r>
                <m:t>n</m:t>
              </m:r>
              <m:sSubSup>
                <m:e>
                  <m:r>
                    <m:t>M</m:t>
                  </m:r>
                </m:e>
                <m:sub>
                  <m:r>
                    <m:t>T</m:t>
                  </m:r>
                </m:sub>
                <m:sup>
                  <m:r>
                    <m:t>2</m:t>
                  </m:r>
                </m:sup>
              </m:sSubSup>
            </m:den>
          </m:f>
          <m:r>
            <m:rPr>
              <m:sty m:val="p"/>
            </m:rPr>
            <m:t>−</m:t>
          </m:r>
          <m:f>
            <m:fPr>
              <m:type m:val="bar"/>
            </m:fPr>
            <m:num>
              <m:sSubSup>
                <m:e>
                  <m:r>
                    <m:t>S</m:t>
                  </m:r>
                </m:e>
                <m:sub>
                  <m:r>
                    <m:t>C</m:t>
                  </m:r>
                </m:sub>
                <m:sup>
                  <m:r>
                    <m:t>2</m:t>
                  </m:r>
                </m:sup>
              </m:sSubSup>
            </m:num>
            <m:den>
              <m:r>
                <m:t>2</m:t>
              </m:r>
              <m:r>
                <m:t>n</m:t>
              </m:r>
              <m:sSubSup>
                <m:e>
                  <m:r>
                    <m:t>M</m:t>
                  </m:r>
                </m:e>
                <m:sub>
                  <m:r>
                    <m:t>C</m:t>
                  </m:r>
                </m:sub>
                <m:sup>
                  <m:r>
                    <m:t>2</m:t>
                  </m:r>
                </m:sup>
              </m:sSubSup>
            </m:den>
          </m:f>
        </m:oMath>
      </m:oMathPara>
    </w:p>
    <w:p>
      <w:pPr>
        <w:pStyle w:val="FirstParagraph"/>
      </w:pPr>
      <w:r>
        <w:t xml:space="preserve">The standard error of the lnCVR_{DEP} can be calculated as,</w:t>
      </w:r>
    </w:p>
    <w:p>
      <w:pPr>
        <w:pStyle w:val="BodyText"/>
      </w:pPr>
      <w:r>
        <w:t xml:space="preserve">$$
\small{SE_{lnCVR_\text{dep}} = \sqrt{\frac{S^2_T}{n M_T^2} + \frac{S^2_T}{nM_T^2} + \frac{S^4_T}{2n^2 M_T^4} + \frac{S^4_T}{2n^2 M_T^4} + \frac{2rS_CS_T}{n M_C M_T} + \frac{r^2S^2_T S^2_C (M^4_T + M^4_C)}{2n^2M_T^4M^4_C}}}
$$</w:t>
      </w:r>
    </w:p>
    <w:p>
      <w:pPr>
        <w:pStyle w:val="FirstParagraph"/>
      </w:pPr>
      <w:r>
        <w:t xml:space="preserve">In R, we can simply use the metafor packages escalc() function as follows:</w:t>
      </w:r>
    </w:p>
    <w:p>
      <w:pPr>
        <w:pStyle w:val="SourceCode"/>
      </w:pPr>
      <w:r>
        <w:rPr>
          <w:rStyle w:val="CommentTok"/>
        </w:rPr>
        <w:t xml:space="preserve"># Example:</w:t>
      </w:r>
      <w:r>
        <w:br/>
      </w:r>
      <w:r>
        <w:rPr>
          <w:rStyle w:val="CommentTok"/>
        </w:rPr>
        <w:t xml:space="preserve"># Group 1: standard deviation = 4.5</w:t>
      </w:r>
      <w:r>
        <w:br/>
      </w:r>
      <w:r>
        <w:rPr>
          <w:rStyle w:val="CommentTok"/>
        </w:rPr>
        <w:t xml:space="preserve"># Group 2: standard deviation = 3.5</w:t>
      </w:r>
      <w:r>
        <w:br/>
      </w:r>
      <w:r>
        <w:rPr>
          <w:rStyle w:val="CommentTok"/>
        </w:rPr>
        <w:t xml:space="preserve"># Sample size = 50</w:t>
      </w:r>
      <w:r>
        <w:br/>
      </w:r>
      <w:r>
        <w:rPr>
          <w:rStyle w:val="CommentTok"/>
        </w:rPr>
        <w:t xml:space="preserve"># Correlation = 0.4</w:t>
      </w:r>
      <w:r>
        <w:br/>
      </w:r>
      <w:r>
        <w:rPr>
          <w:rStyle w:val="FunctionTok"/>
        </w:rPr>
        <w:t xml:space="preserve">library</w:t>
      </w:r>
      <w:r>
        <w:rPr>
          <w:rStyle w:val="NormalTok"/>
        </w:rPr>
        <w:t xml:space="preserve">(metafor)</w:t>
      </w:r>
      <w:r>
        <w:br/>
      </w:r>
      <w:r>
        <w:br/>
      </w:r>
      <w:r>
        <w:rPr>
          <w:rStyle w:val="CommentTok"/>
        </w:rPr>
        <w:t xml:space="preserve"># prepare the data</w:t>
      </w:r>
      <w:r>
        <w:br/>
      </w:r>
      <w:r>
        <w:rPr>
          <w:rStyle w:val="NormalTok"/>
        </w:rPr>
        <w:t xml:space="preserve">M1 </w:t>
      </w:r>
      <w:r>
        <w:rPr>
          <w:rStyle w:val="OtherTok"/>
        </w:rPr>
        <w:t xml:space="preserve">&lt;-</w:t>
      </w:r>
      <w:r>
        <w:rPr>
          <w:rStyle w:val="NormalTok"/>
        </w:rPr>
        <w:t xml:space="preserve"> </w:t>
      </w:r>
      <w:r>
        <w:rPr>
          <w:rStyle w:val="FloatTok"/>
        </w:rPr>
        <w:t xml:space="preserve">22.4</w:t>
      </w:r>
      <w:r>
        <w:br/>
      </w:r>
      <w:r>
        <w:rPr>
          <w:rStyle w:val="NormalTok"/>
        </w:rPr>
        <w:t xml:space="preserve">M2 </w:t>
      </w:r>
      <w:r>
        <w:rPr>
          <w:rStyle w:val="OtherTok"/>
        </w:rPr>
        <w:t xml:space="preserve">&lt;-</w:t>
      </w:r>
      <w:r>
        <w:rPr>
          <w:rStyle w:val="NormalTok"/>
        </w:rPr>
        <w:t xml:space="preserve"> </w:t>
      </w:r>
      <w:r>
        <w:rPr>
          <w:rStyle w:val="FloatTok"/>
        </w:rPr>
        <w:t xml:space="preserve">20.1</w:t>
      </w:r>
      <w:r>
        <w:br/>
      </w:r>
      <w:r>
        <w:rPr>
          <w:rStyle w:val="NormalTok"/>
        </w:rPr>
        <w:t xml:space="preserve">SD1 </w:t>
      </w:r>
      <w:r>
        <w:rPr>
          <w:rStyle w:val="OtherTok"/>
        </w:rPr>
        <w:t xml:space="preserve">&lt;-</w:t>
      </w:r>
      <w:r>
        <w:rPr>
          <w:rStyle w:val="NormalTok"/>
        </w:rPr>
        <w:t xml:space="preserve"> </w:t>
      </w:r>
      <w:r>
        <w:rPr>
          <w:rStyle w:val="FloatTok"/>
        </w:rPr>
        <w:t xml:space="preserve">4.5</w:t>
      </w:r>
      <w:r>
        <w:br/>
      </w:r>
      <w:r>
        <w:rPr>
          <w:rStyle w:val="NormalTok"/>
        </w:rPr>
        <w:t xml:space="preserve">SD2 </w:t>
      </w:r>
      <w:r>
        <w:rPr>
          <w:rStyle w:val="OtherTok"/>
        </w:rPr>
        <w:t xml:space="preserve">&lt;-</w:t>
      </w:r>
      <w:r>
        <w:rPr>
          <w:rStyle w:val="NormalTok"/>
        </w:rPr>
        <w:t xml:space="preserve"> </w:t>
      </w:r>
      <w:r>
        <w:rPr>
          <w:rStyle w:val="FloatTok"/>
        </w:rPr>
        <w:t xml:space="preserve">3.5</w:t>
      </w:r>
      <w:r>
        <w:br/>
      </w:r>
      <w:r>
        <w:rPr>
          <w:rStyle w:val="NormalTok"/>
        </w:rPr>
        <w:t xml:space="preserve">n </w:t>
      </w:r>
      <w:r>
        <w:rPr>
          <w:rStyle w:val="OtherTok"/>
        </w:rPr>
        <w:t xml:space="preserve">&lt;-</w:t>
      </w:r>
      <w:r>
        <w:rPr>
          <w:rStyle w:val="NormalTok"/>
        </w:rPr>
        <w:t xml:space="preserve"> </w:t>
      </w:r>
      <w:r>
        <w:rPr>
          <w:rStyle w:val="DecValTok"/>
        </w:rPr>
        <w:t xml:space="preserve">50</w:t>
      </w:r>
      <w:r>
        <w:br/>
      </w:r>
      <w:r>
        <w:rPr>
          <w:rStyle w:val="NormalTok"/>
        </w:rPr>
        <w:t xml:space="preserve">r </w:t>
      </w:r>
      <w:r>
        <w:rPr>
          <w:rStyle w:val="OtherTok"/>
        </w:rPr>
        <w:t xml:space="preserve">&lt;-</w:t>
      </w:r>
      <w:r>
        <w:rPr>
          <w:rStyle w:val="NormalTok"/>
        </w:rPr>
        <w:t xml:space="preserve"> </w:t>
      </w:r>
      <w:r>
        <w:rPr>
          <w:rStyle w:val="FloatTok"/>
        </w:rPr>
        <w:t xml:space="preserve">0.4</w:t>
      </w:r>
      <w:r>
        <w:br/>
      </w:r>
      <w:r>
        <w:br/>
      </w:r>
      <w:r>
        <w:rPr>
          <w:rStyle w:val="NormalTok"/>
        </w:rPr>
        <w:t xml:space="preserve">lnCVRdep </w:t>
      </w:r>
      <w:r>
        <w:rPr>
          <w:rStyle w:val="OtherTok"/>
        </w:rPr>
        <w:t xml:space="preserve">&lt;-</w:t>
      </w:r>
      <w:r>
        <w:rPr>
          <w:rStyle w:val="NormalTok"/>
        </w:rPr>
        <w:t xml:space="preserve"> </w:t>
      </w:r>
      <w:r>
        <w:rPr>
          <w:rStyle w:val="FunctionTok"/>
        </w:rPr>
        <w:t xml:space="preserve">escalc</w:t>
      </w:r>
      <w:r>
        <w:rPr>
          <w:rStyle w:val="NormalTok"/>
        </w:rPr>
        <w:t xml:space="preserve">(</w:t>
      </w:r>
      <w:r>
        <w:br/>
      </w:r>
      <w:r>
        <w:rPr>
          <w:rStyle w:val="NormalTok"/>
        </w:rPr>
        <w:t xml:space="preserve">  </w:t>
      </w:r>
      <w:r>
        <w:rPr>
          <w:rStyle w:val="AttributeTok"/>
        </w:rPr>
        <w:t xml:space="preserve">measure =</w:t>
      </w:r>
      <w:r>
        <w:rPr>
          <w:rStyle w:val="NormalTok"/>
        </w:rPr>
        <w:t xml:space="preserve"> </w:t>
      </w:r>
      <w:r>
        <w:rPr>
          <w:rStyle w:val="StringTok"/>
        </w:rPr>
        <w:t xml:space="preserve">"CVRC"</w:t>
      </w:r>
      <w:r>
        <w:rPr>
          <w:rStyle w:val="NormalTok"/>
        </w:rPr>
        <w:t xml:space="preserve">,</w:t>
      </w:r>
      <w:r>
        <w:br/>
      </w:r>
      <w:r>
        <w:rPr>
          <w:rStyle w:val="NormalTok"/>
        </w:rPr>
        <w:t xml:space="preserve">  </w:t>
      </w:r>
      <w:r>
        <w:rPr>
          <w:rStyle w:val="AttributeTok"/>
        </w:rPr>
        <w:t xml:space="preserve">m1i =</w:t>
      </w:r>
      <w:r>
        <w:rPr>
          <w:rStyle w:val="NormalTok"/>
        </w:rPr>
        <w:t xml:space="preserve"> M1,</w:t>
      </w:r>
      <w:r>
        <w:br/>
      </w:r>
      <w:r>
        <w:rPr>
          <w:rStyle w:val="NormalTok"/>
        </w:rPr>
        <w:t xml:space="preserve">  </w:t>
      </w:r>
      <w:r>
        <w:rPr>
          <w:rStyle w:val="AttributeTok"/>
        </w:rPr>
        <w:t xml:space="preserve">m2i =</w:t>
      </w:r>
      <w:r>
        <w:rPr>
          <w:rStyle w:val="NormalTok"/>
        </w:rPr>
        <w:t xml:space="preserve"> M2,</w:t>
      </w:r>
      <w:r>
        <w:br/>
      </w:r>
      <w:r>
        <w:rPr>
          <w:rStyle w:val="NormalTok"/>
        </w:rPr>
        <w:t xml:space="preserve">  </w:t>
      </w:r>
      <w:r>
        <w:rPr>
          <w:rStyle w:val="AttributeTok"/>
        </w:rPr>
        <w:t xml:space="preserve">sd1i =</w:t>
      </w:r>
      <w:r>
        <w:rPr>
          <w:rStyle w:val="NormalTok"/>
        </w:rPr>
        <w:t xml:space="preserve"> SD1,</w:t>
      </w:r>
      <w:r>
        <w:br/>
      </w:r>
      <w:r>
        <w:rPr>
          <w:rStyle w:val="NormalTok"/>
        </w:rPr>
        <w:t xml:space="preserve">  </w:t>
      </w:r>
      <w:r>
        <w:rPr>
          <w:rStyle w:val="AttributeTok"/>
        </w:rPr>
        <w:t xml:space="preserve">sd2i =</w:t>
      </w:r>
      <w:r>
        <w:rPr>
          <w:rStyle w:val="NormalTok"/>
        </w:rPr>
        <w:t xml:space="preserve"> SD2,</w:t>
      </w:r>
      <w:r>
        <w:br/>
      </w:r>
      <w:r>
        <w:rPr>
          <w:rStyle w:val="NormalTok"/>
        </w:rPr>
        <w:t xml:space="preserve">  </w:t>
      </w:r>
      <w:r>
        <w:rPr>
          <w:rStyle w:val="AttributeTok"/>
        </w:rPr>
        <w:t xml:space="preserve">ni =</w:t>
      </w:r>
      <w:r>
        <w:rPr>
          <w:rStyle w:val="NormalTok"/>
        </w:rPr>
        <w:t xml:space="preserve"> n1,</w:t>
      </w:r>
      <w:r>
        <w:br/>
      </w:r>
      <w:r>
        <w:rPr>
          <w:rStyle w:val="NormalTok"/>
        </w:rPr>
        <w:t xml:space="preserve">  </w:t>
      </w:r>
      <w:r>
        <w:rPr>
          <w:rStyle w:val="AttributeTok"/>
        </w:rPr>
        <w:t xml:space="preserve">ri =</w:t>
      </w:r>
      <w:r>
        <w:rPr>
          <w:rStyle w:val="NormalTok"/>
        </w:rPr>
        <w:t xml:space="preserve"> r</w:t>
      </w:r>
      <w:r>
        <w:br/>
      </w:r>
      <w:r>
        <w:rPr>
          <w:rStyle w:val="NormalTok"/>
        </w:rPr>
        <w:t xml:space="preserve">)</w:t>
      </w:r>
      <w:r>
        <w:br/>
      </w:r>
      <w:r>
        <w:br/>
      </w:r>
      <w:r>
        <w:rPr>
          <w:rStyle w:val="NormalTok"/>
        </w:rPr>
        <w:t xml:space="preserve">lnCVRdep</w:t>
      </w:r>
      <w:r>
        <w:rPr>
          <w:rStyle w:val="SpecialCharTok"/>
        </w:rPr>
        <w:t xml:space="preserve">$</w:t>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(lnCVRdep</w:t>
      </w:r>
      <w:r>
        <w:rPr>
          <w:rStyle w:val="SpecialCharTok"/>
        </w:rPr>
        <w:t xml:space="preserve">$</w:t>
      </w:r>
      <w:r>
        <w:rPr>
          <w:rStyle w:val="NormalTok"/>
        </w:rPr>
        <w:t xml:space="preserve">vi)</w:t>
      </w:r>
      <w:r>
        <w:br/>
      </w:r>
      <w:r>
        <w:br/>
      </w:r>
      <w:r>
        <w:rPr>
          <w:rStyle w:val="CommentTok"/>
        </w:rPr>
        <w:t xml:space="preserve"># calculate confidence interval</w:t>
      </w:r>
      <w:r>
        <w:br/>
      </w:r>
      <w:r>
        <w:rPr>
          <w:rStyle w:val="NormalTok"/>
        </w:rPr>
        <w:t xml:space="preserve">lnCVRdep_low </w:t>
      </w:r>
      <w:r>
        <w:rPr>
          <w:rStyle w:val="OtherTok"/>
        </w:rPr>
        <w:t xml:space="preserve">&lt;-</w:t>
      </w:r>
      <w:r>
        <w:rPr>
          <w:rStyle w:val="NormalTok"/>
        </w:rPr>
        <w:t xml:space="preserve"> lnCVRdep</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lnCVRdep</w:t>
      </w:r>
      <w:r>
        <w:rPr>
          <w:rStyle w:val="SpecialCharTok"/>
        </w:rPr>
        <w:t xml:space="preserve">$</w:t>
      </w:r>
      <w:r>
        <w:rPr>
          <w:rStyle w:val="NormalTok"/>
        </w:rPr>
        <w:t xml:space="preserve">SE</w:t>
      </w:r>
      <w:r>
        <w:br/>
      </w:r>
      <w:r>
        <w:rPr>
          <w:rStyle w:val="NormalTok"/>
        </w:rPr>
        <w:t xml:space="preserve">lnCVRdep_high </w:t>
      </w:r>
      <w:r>
        <w:rPr>
          <w:rStyle w:val="OtherTok"/>
        </w:rPr>
        <w:t xml:space="preserve">&lt;-</w:t>
      </w:r>
      <w:r>
        <w:rPr>
          <w:rStyle w:val="NormalTok"/>
        </w:rPr>
        <w:t xml:space="preserve"> lnCVRdep</w:t>
      </w:r>
      <w:r>
        <w:rPr>
          <w:rStyle w:val="SpecialCharTok"/>
        </w:rPr>
        <w:t xml:space="preserve">$</w:t>
      </w:r>
      <w:r>
        <w:rPr>
          <w:rStyle w:val="NormalTok"/>
        </w:rPr>
        <w:t xml:space="preserve">yi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lnCVRdep</w:t>
      </w:r>
      <w:r>
        <w:rPr>
          <w:rStyle w:val="SpecialCharTok"/>
        </w:rPr>
        <w:t xml:space="preserve">$</w:t>
      </w:r>
      <w:r>
        <w:rPr>
          <w:rStyle w:val="NormalTok"/>
        </w:rPr>
        <w:t xml:space="preserve">SE</w:t>
      </w:r>
      <w:r>
        <w:br/>
      </w:r>
      <w:r>
        <w:br/>
      </w:r>
      <w:r>
        <w:rPr>
          <w:rStyle w:val="CommentTok"/>
        </w:rPr>
        <w:t xml:space="preserve"># print the CVR value and confidence intervals</w:t>
      </w:r>
      <w:r>
        <w:br/>
      </w:r>
      <w:r>
        <w:rPr>
          <w:rStyle w:val="FunctionTok"/>
        </w:rPr>
        <w:t xml:space="preserve">data.frame</w:t>
      </w:r>
      <w:r>
        <w:rPr>
          <w:rStyle w:val="NormalTok"/>
        </w:rPr>
        <w:t xml:space="preserve">(</w:t>
      </w:r>
      <w:r>
        <w:rPr>
          <w:rStyle w:val="AttributeTok"/>
        </w:rPr>
        <w:t xml:space="preserve">lnCVRdep =</w:t>
      </w:r>
      <w:r>
        <w:rPr>
          <w:rStyle w:val="NormalTok"/>
        </w:rPr>
        <w:t xml:space="preserve"> MOTE</w:t>
      </w:r>
      <w:r>
        <w:rPr>
          <w:rStyle w:val="SpecialCharTok"/>
        </w:rPr>
        <w:t xml:space="preserve">::</w:t>
      </w:r>
      <w:r>
        <w:rPr>
          <w:rStyle w:val="FunctionTok"/>
        </w:rPr>
        <w:t xml:space="preserve">apa</w:t>
      </w:r>
      <w:r>
        <w:rPr>
          <w:rStyle w:val="NormalTok"/>
        </w:rPr>
        <w:t xml:space="preserve">(lnCVRdep</w:t>
      </w:r>
      <w:r>
        <w:rPr>
          <w:rStyle w:val="SpecialCharTok"/>
        </w:rPr>
        <w:t xml:space="preserve">$</w:t>
      </w:r>
      <w:r>
        <w:rPr>
          <w:rStyle w:val="NormalTok"/>
        </w:rPr>
        <w:t xml:space="preserve">yi),</w:t>
      </w:r>
      <w:r>
        <w:br/>
      </w:r>
      <w:r>
        <w:rPr>
          <w:rStyle w:val="NormalTok"/>
        </w:rPr>
        <w:t xml:space="preserve">           </w:t>
      </w:r>
      <w:r>
        <w:rPr>
          <w:rStyle w:val="AttributeTok"/>
        </w:rPr>
        <w:t xml:space="preserve">lnCVRdep_low =</w:t>
      </w:r>
      <w:r>
        <w:rPr>
          <w:rStyle w:val="NormalTok"/>
        </w:rPr>
        <w:t xml:space="preserve"> MOTE</w:t>
      </w:r>
      <w:r>
        <w:rPr>
          <w:rStyle w:val="SpecialCharTok"/>
        </w:rPr>
        <w:t xml:space="preserve">::</w:t>
      </w:r>
      <w:r>
        <w:rPr>
          <w:rStyle w:val="FunctionTok"/>
        </w:rPr>
        <w:t xml:space="preserve">apa</w:t>
      </w:r>
      <w:r>
        <w:rPr>
          <w:rStyle w:val="NormalTok"/>
        </w:rPr>
        <w:t xml:space="preserve">(lnCVRdep_low),</w:t>
      </w:r>
      <w:r>
        <w:br/>
      </w:r>
      <w:r>
        <w:rPr>
          <w:rStyle w:val="NormalTok"/>
        </w:rPr>
        <w:t xml:space="preserve">           </w:t>
      </w:r>
      <w:r>
        <w:rPr>
          <w:rStyle w:val="AttributeTok"/>
        </w:rPr>
        <w:t xml:space="preserve">lnCVRdep_high =</w:t>
      </w:r>
      <w:r>
        <w:rPr>
          <w:rStyle w:val="NormalTok"/>
        </w:rPr>
        <w:t xml:space="preserve"> MOTE</w:t>
      </w:r>
      <w:r>
        <w:rPr>
          <w:rStyle w:val="SpecialCharTok"/>
        </w:rPr>
        <w:t xml:space="preserve">::</w:t>
      </w:r>
      <w:r>
        <w:rPr>
          <w:rStyle w:val="FunctionTok"/>
        </w:rPr>
        <w:t xml:space="preserve">apa</w:t>
      </w:r>
      <w:r>
        <w:rPr>
          <w:rStyle w:val="NormalTok"/>
        </w:rPr>
        <w:t xml:space="preserve">(lnCVRdep_high))</w:t>
      </w:r>
    </w:p>
    <w:p>
      <w:pPr>
        <w:pStyle w:val="SourceCode"/>
      </w:pPr>
      <w:r>
        <w:rPr>
          <w:rStyle w:val="VerbatimChar"/>
        </w:rPr>
        <w:t xml:space="preserve">  lnCVRdep lnCVRdep_low lnCVRdep_high</w:t>
      </w:r>
      <w:r>
        <w:br/>
      </w:r>
      <w:r>
        <w:rPr>
          <w:rStyle w:val="VerbatimChar"/>
        </w:rPr>
        <w:t xml:space="preserve">1    0.143       -0.120         0.406</w:t>
      </w:r>
    </w:p>
    <w:bookmarkEnd w:id="160"/>
    <w:bookmarkEnd w:id="161"/>
    <w:bookmarkStart w:id="176" w:name="non-parametric-tests"/>
    <w:p>
      <w:pPr>
        <w:pStyle w:val="Heading1"/>
      </w:pPr>
      <w:r>
        <w:t xml:space="preserve">13. Non-Parametric Tests</w:t>
      </w:r>
    </w:p>
    <w:p>
      <w:pPr>
        <w:pStyle w:val="FirstParagraph"/>
      </w:pPr>
      <w:r>
        <w:t xml:space="preserve">Sometimes the assumptions of parametric models (e.g., normality of model residuals) are suspect. This is often the case in psychology when using ordinal scales. In these cases a</w:t>
      </w:r>
      <w:r>
        <w:t xml:space="preserve"> </w:t>
      </w:r>
      <w:r>
        <w:t xml:space="preserve">“</w:t>
      </w:r>
      <w:r>
        <w:t xml:space="preserve">non-parametric</w:t>
      </w:r>
      <w:r>
        <w:t xml:space="preserve">”</w:t>
      </w:r>
      <w:r>
        <w:t xml:space="preserve"> </w:t>
      </w:r>
      <w:r>
        <w:t xml:space="preserve">approach may be helpful. A statistical test being non-parametric means that the parameters (i.e., mean and variance for</w:t>
      </w:r>
      <w:r>
        <w:t xml:space="preserve"> </w:t>
      </w:r>
      <w:r>
        <w:t xml:space="preserve">“</w:t>
      </w:r>
      <w:r>
        <w:t xml:space="preserve">normal</w:t>
      </w:r>
      <w:r>
        <w:t xml:space="preserve">”</w:t>
      </w:r>
      <w:r>
        <w:t xml:space="preserve"> </w:t>
      </w:r>
      <w:r>
        <w:t xml:space="preserve">Gaussian model) are not estimated; despite popular belief the data themselves are</w:t>
      </w:r>
      <w:r>
        <w:t xml:space="preserve"> </w:t>
      </w:r>
      <w:r>
        <w:rPr>
          <w:iCs/>
          <w:i/>
        </w:rPr>
        <w:t xml:space="preserve">never</w:t>
      </w:r>
      <w:r>
        <w:t xml:space="preserve"> </w:t>
      </w:r>
      <w:r>
        <w:t xml:space="preserve">non-parametric. Additionally, these tests are</w:t>
      </w:r>
      <w:r>
        <w:t xml:space="preserve"> </w:t>
      </w:r>
      <w:r>
        <w:rPr>
          <w:iCs/>
          <w:i/>
        </w:rPr>
        <w:t xml:space="preserve">not</w:t>
      </w:r>
      <w:r>
        <w:t xml:space="preserve"> </w:t>
      </w:r>
      <w:r>
        <w:t xml:space="preserve">tests of the median</w:t>
      </w:r>
      <w:r>
        <w:t xml:space="preserve"> </w:t>
      </w:r>
      <w:r>
        <w:t xml:space="preserve">(Divine et al. 2018)</w:t>
      </w:r>
      <w:r>
        <w:t xml:space="preserve">. Rather one can consider than as rank based or proportional odds tests. If the scores you are analyzing are not metric (i.e., ordinal) due to the use of a Likert-Scale and you still use parametric tests such as t-tests, you run the risk of a high false-positive probability (e.g.,</w:t>
      </w:r>
      <w:r>
        <w:t xml:space="preserve"> </w:t>
      </w:r>
      <w:r>
        <w:t xml:space="preserve">Liddell and Kruschke (2018)</w:t>
      </w:r>
      <w:r>
        <w:t xml:space="preserve">).</w:t>
      </w:r>
    </w:p>
    <w:p>
      <w:pPr>
        <w:pStyle w:val="BodyText"/>
      </w:pPr>
      <w:r>
        <w:t xml:space="preserve">If the scores you are analyzing are not metric (i.e., ordinal) due to the use of a Likert scale and you still use parametric tests such as t-tests, you run the risk of a high false-positive probability (e.g., Liddel &amp; Kruschke, 2018). Note that in German, scale anchors have been developed that are very similar to Likert scale but can be interpreted as metric (e.g., Rohrmann, 1978).</w:t>
      </w:r>
    </w:p>
    <w:p>
      <w:pPr>
        <w:pStyle w:val="BodyText"/>
      </w:pPr>
      <w:r>
        <w:t xml:space="preserve">We will briefly discuss here two groups of tests that can be applied to the independent and paired samples then present 3 effect sizes that can accompany these tests as well as their calculations and examples in R.</w:t>
      </w:r>
    </w:p>
    <w:bookmarkStart w:id="162" w:name="wilcoxon-mann-whitney-tests"/>
    <w:p>
      <w:pPr>
        <w:pStyle w:val="Heading2"/>
      </w:pPr>
      <w:r>
        <w:t xml:space="preserve">13.1 Wilcoxon-Mann-Whitney tests</w:t>
      </w:r>
    </w:p>
    <w:p>
      <w:pPr>
        <w:pStyle w:val="FirstParagraph"/>
      </w:pPr>
      <w:r>
        <w:t xml:space="preserve">A non-parametric alternative to the t-test is the Wilcoxon-Mann-Whitney (WMW) group of tests. When comparing two independent samples this is called a Wilcoxon rank-sum test, but sometimes referred to as a Mann-Whitney U Test. When using it on paired samples, or one sample, it is a signed rank test. These are generally referred to as tests of</w:t>
      </w:r>
      <w:r>
        <w:t xml:space="preserve"> </w:t>
      </w:r>
      <w:r>
        <w:t xml:space="preserve">“</w:t>
      </w:r>
      <w:r>
        <w:t xml:space="preserve">symmetry</w:t>
      </w:r>
      <w:r>
        <w:t xml:space="preserve">”</w:t>
      </w:r>
      <w:r>
        <w:t xml:space="preserve"> </w:t>
      </w:r>
      <w:r>
        <w:t xml:space="preserve">(Divine et al. 2018)</w:t>
      </w:r>
      <w:r>
        <w:t xml:space="preserve">.</w:t>
      </w:r>
    </w:p>
    <w:p>
      <w:pPr>
        <w:pStyle w:val="SourceCode"/>
      </w:pPr>
      <w:r>
        <w:rPr>
          <w:rStyle w:val="CommentTok"/>
        </w:rPr>
        <w:t xml:space="preserve"># Paired samples ---- </w:t>
      </w:r>
      <w:r>
        <w:br/>
      </w:r>
      <w:r>
        <w:br/>
      </w:r>
      <w:r>
        <w:rPr>
          <w:rStyle w:val="FunctionTok"/>
        </w:rPr>
        <w:t xml:space="preserve">data</w:t>
      </w:r>
      <w:r>
        <w:rPr>
          <w:rStyle w:val="NormalTok"/>
        </w:rPr>
        <w:t xml:space="preserve">(sleep)</w:t>
      </w:r>
      <w:r>
        <w:br/>
      </w:r>
      <w:r>
        <w:br/>
      </w:r>
      <w:r>
        <w:rPr>
          <w:rStyle w:val="CommentTok"/>
        </w:rPr>
        <w:t xml:space="preserve"># wilcoxon test</w:t>
      </w:r>
      <w:r>
        <w:br/>
      </w:r>
      <w:r>
        <w:rPr>
          <w:rStyle w:val="FunctionTok"/>
        </w:rPr>
        <w:t xml:space="preserve">wilcox.test</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extra by group</w:t>
      </w:r>
      <w:r>
        <w:br/>
      </w:r>
      <w:r>
        <w:rPr>
          <w:rStyle w:val="VerbatimChar"/>
        </w:rPr>
        <w:t xml:space="preserve">V = 0, p-value = 0.009091</w:t>
      </w:r>
      <w:r>
        <w:br/>
      </w:r>
      <w:r>
        <w:rPr>
          <w:rStyle w:val="VerbatimChar"/>
        </w:rPr>
        <w:t xml:space="preserve">alternative hypothesis: true location shift is not equal to 0</w:t>
      </w:r>
    </w:p>
    <w:p>
      <w:pPr>
        <w:pStyle w:val="SourceCode"/>
      </w:pPr>
      <w:r>
        <w:rPr>
          <w:rStyle w:val="CommentTok"/>
        </w:rPr>
        <w:t xml:space="preserve"># Two Sample ------</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wilcox.test</w:t>
      </w:r>
      <w:r>
        <w:rPr>
          <w:rStyle w:val="NormalTok"/>
        </w:rPr>
        <w:t xml:space="preserve">(</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p>
    <w:p>
      <w:pPr>
        <w:pStyle w:val="SourceCode"/>
      </w:pPr>
      <w:r>
        <w:br/>
      </w:r>
      <w:r>
        <w:rPr>
          <w:rStyle w:val="VerbatimChar"/>
        </w:rPr>
        <w:t xml:space="preserve">    Wilcoxon rank sum test with continuity correction</w:t>
      </w:r>
      <w:r>
        <w:br/>
      </w:r>
      <w:r>
        <w:br/>
      </w:r>
      <w:r>
        <w:rPr>
          <w:rStyle w:val="VerbatimChar"/>
        </w:rPr>
        <w:t xml:space="preserve">data:  rank(math_relates_to_my_life) by gender</w:t>
      </w:r>
      <w:r>
        <w:br/>
      </w:r>
      <w:r>
        <w:rPr>
          <w:rStyle w:val="VerbatimChar"/>
        </w:rPr>
        <w:t xml:space="preserve">W = 23, p-value = 0.1104</w:t>
      </w:r>
      <w:r>
        <w:br/>
      </w:r>
      <w:r>
        <w:rPr>
          <w:rStyle w:val="VerbatimChar"/>
        </w:rPr>
        <w:t xml:space="preserve">alternative hypothesis: true location shift is not equal to 0</w:t>
      </w:r>
    </w:p>
    <w:bookmarkEnd w:id="162"/>
    <w:bookmarkStart w:id="164" w:name="brunner-munzel-tests"/>
    <w:p>
      <w:pPr>
        <w:pStyle w:val="Heading2"/>
      </w:pPr>
      <w:r>
        <w:t xml:space="preserve">13.2 Brunner-Munzel Tests</w:t>
      </w:r>
    </w:p>
    <w:p>
      <w:pPr>
        <w:pStyle w:val="FirstParagraph"/>
      </w:pPr>
      <w:r>
        <w:t xml:space="preserve">Brunner-Munzel’s tests can be used instead of the WMW tests. The primary reason is the interpretation of the test</w:t>
      </w:r>
      <w:r>
        <w:t xml:space="preserve"> </w:t>
      </w:r>
      <w:r>
        <w:t xml:space="preserve">(Munzel and Brunner 2002; Brunner and Munzel 2000; Neubert and Brunner 2007)</w:t>
      </w:r>
      <w:r>
        <w:t xml:space="preserve">. Recently,</w:t>
      </w:r>
      <w:r>
        <w:t xml:space="preserve"> </w:t>
      </w:r>
      <w:r>
        <w:t xml:space="preserve">Karch (2021)</w:t>
      </w:r>
      <w:r>
        <w:t xml:space="preserve"> </w:t>
      </w:r>
      <w:r>
        <w:t xml:space="preserve">argued that the Mann-Whitney test is not a decent test of equality of medians, distributions or stochastic equality. The Brunner-Munzel test, on the other hand, provides a sensible approach to test for stochastic equality.</w:t>
      </w:r>
    </w:p>
    <w:p>
      <w:pPr>
        <w:pStyle w:val="BodyText"/>
      </w:pPr>
      <w:r>
        <w:t xml:space="preserve">The Brunner-Munzel tests measure a rank based</w:t>
      </w:r>
      <w:r>
        <w:t xml:space="preserve"> </w:t>
      </w:r>
      <w:r>
        <w:t xml:space="preserve">“</w:t>
      </w:r>
      <w:r>
        <w:t xml:space="preserve">relative effect</w:t>
      </w:r>
      <w:r>
        <w:t xml:space="preserve">”</w:t>
      </w:r>
      <w:r>
        <w:t xml:space="preserve"> </w:t>
      </w:r>
      <w:r>
        <w:t xml:space="preserve">or</w:t>
      </w:r>
      <w:r>
        <w:t xml:space="preserve"> </w:t>
      </w:r>
      <w:r>
        <w:t xml:space="preserve">“</w:t>
      </w:r>
      <w:r>
        <w:t xml:space="preserve">stochastic superiority probability</w:t>
      </w:r>
      <w:r>
        <w:t xml:space="preserve">”</w:t>
      </w:r>
      <w:r>
        <w:t xml:space="preserve">. The test statistic (</w:t>
      </w:r>
      <m:oMath>
        <m:acc>
          <m:accPr>
            <m:chr m:val="̂"/>
          </m:accPr>
          <m:e>
            <m:r>
              <m:t>p</m:t>
            </m:r>
          </m:e>
        </m:acc>
      </m:oMath>
      <w:r>
        <w:t xml:space="preserve">) is essentially the probability of a value in one condition being greater than other while splitting the ties</w:t>
      </w:r>
      <w:r>
        <w:rPr>
          <w:rStyle w:val="FootnoteReference"/>
        </w:rPr>
        <w:footnoteReference w:id="163"/>
      </w:r>
      <w:r>
        <w:t xml:space="preserve">. However, Brunner-Munzel tests can not be applied to the single group or one-sample designs.</w:t>
      </w:r>
    </w:p>
    <w:p>
      <w:pPr>
        <w:pStyle w:val="BodyText"/>
      </w:pPr>
      <m:oMathPara>
        <m:oMathParaPr>
          <m:jc m:val="center"/>
        </m:oMathParaPr>
        <m:oMath>
          <m:acc>
            <m:accPr>
              <m:chr m:val="̂"/>
            </m:accPr>
            <m:e>
              <m:r>
                <m:t>p</m:t>
              </m:r>
            </m:e>
          </m:acc>
          <m:r>
            <m:rPr>
              <m:sty m:val="p"/>
            </m:rPr>
            <m:t>=</m:t>
          </m:r>
          <m:r>
            <m:t>P</m:t>
          </m:r>
          <m:d>
            <m:dPr>
              <m:begChr m:val="("/>
              <m:endChr m:val=")"/>
              <m:sepChr m:val=""/>
              <m:grow/>
            </m:dPr>
            <m:e>
              <m:r>
                <m:t>X</m:t>
              </m:r>
              <m:r>
                <m:rPr>
                  <m:sty m:val="p"/>
                </m:rPr>
                <m:t>&lt;</m:t>
              </m:r>
              <m:r>
                <m:t>Y</m:t>
              </m:r>
            </m:e>
          </m:d>
          <m:r>
            <m:rPr>
              <m:sty m:val="p"/>
            </m:rPr>
            <m:t>+</m:t>
          </m:r>
          <m:f>
            <m:fPr>
              <m:type m:val="bar"/>
            </m:fPr>
            <m:num>
              <m:r>
                <m:t>1</m:t>
              </m:r>
            </m:num>
            <m:den>
              <m:r>
                <m:t>2</m:t>
              </m:r>
            </m:den>
          </m:f>
          <m:r>
            <m:rPr>
              <m:sty m:val="p"/>
            </m:rPr>
            <m:t>⋅</m:t>
          </m:r>
          <m:r>
            <m:t>P</m:t>
          </m:r>
          <m:d>
            <m:dPr>
              <m:begChr m:val="("/>
              <m:endChr m:val=")"/>
              <m:sepChr m:val=""/>
              <m:grow/>
            </m:dPr>
            <m:e>
              <m:r>
                <m:t>X</m:t>
              </m:r>
              <m:r>
                <m:rPr>
                  <m:sty m:val="p"/>
                </m:rPr>
                <m:t>=</m:t>
              </m:r>
              <m:r>
                <m:t>Y</m:t>
              </m:r>
            </m:e>
          </m:d>
        </m:oMath>
      </m:oMathPara>
    </w:p>
    <w:p>
      <w:pPr>
        <w:pStyle w:val="FirstParagraph"/>
      </w:pPr>
      <w:r>
        <w:t xml:space="preserve">These tests are relatively new so there are very few packages offer Brunner-Munzel. Moreover,</w:t>
      </w:r>
      <w:r>
        <w:t xml:space="preserve"> </w:t>
      </w:r>
      <w:r>
        <w:t xml:space="preserve">Karch (2021)</w:t>
      </w:r>
      <w:r>
        <w:t xml:space="preserve"> </w:t>
      </w:r>
      <w:r>
        <w:t xml:space="preserve">argues that the stochastic superiority effect size (</w:t>
      </w:r>
      <m:oMath>
        <m:acc>
          <m:accPr>
            <m:chr m:val="̂"/>
          </m:accPr>
          <m:e>
            <m:r>
              <m:t>p</m:t>
            </m:r>
          </m:e>
        </m:acc>
      </m:oMath>
      <w:r>
        <w:t xml:space="preserve">) offers a nuanced way to interpret group differences by visualizing observations as competitors in a contest. Propounded by scholars like</w:t>
      </w:r>
      <w:r>
        <w:t xml:space="preserve"> </w:t>
      </w:r>
      <w:r>
        <w:t xml:space="preserve">Cliff (1993)</w:t>
      </w:r>
      <w:r>
        <w:t xml:space="preserve"> </w:t>
      </w:r>
      <w:r>
        <w:t xml:space="preserve">and</w:t>
      </w:r>
      <w:r>
        <w:t xml:space="preserve"> </w:t>
      </w:r>
      <w:r>
        <w:t xml:space="preserve">Divine et al. (2018)</w:t>
      </w:r>
      <w:r>
        <w:t xml:space="preserve">, it views each observation from one group in a duel with every observation from another. If an observation from the first group surpasses its counterpart, it</w:t>
      </w:r>
      <w:r>
        <w:t xml:space="preserve"> </w:t>
      </w:r>
      <w:r>
        <w:t xml:space="preserve">“</w:t>
      </w:r>
      <w:r>
        <w:t xml:space="preserve">wins,</w:t>
      </w:r>
      <w:r>
        <w:t xml:space="preserve">”</w:t>
      </w:r>
      <w:r>
        <w:t xml:space="preserve"> </w:t>
      </w:r>
      <w:r>
        <w:t xml:space="preserve">and the group garners a point; tied observations yield half a point to each group. This concept can be further elucidated through a bubble plot, where placement above, below, or on the diagonal indicates the dominance of one group’s observation over the other. Other interpretations, like transforming p to the Wilcoxon-Mann-Whitney (WMW) odds or Cliff’s δ offer deeper insights. There are implementations of the Brunner-Munzel test in a few packages in R (i.e. </w:t>
      </w:r>
      <w:r>
        <w:rPr>
          <w:rStyle w:val="VerbatimChar"/>
        </w:rPr>
        <w:t xml:space="preserve">lawstat</w:t>
      </w:r>
      <w:r>
        <w:t xml:space="preserve">,</w:t>
      </w:r>
      <w:r>
        <w:t xml:space="preserve"> </w:t>
      </w:r>
      <w:r>
        <w:rPr>
          <w:rStyle w:val="VerbatimChar"/>
        </w:rPr>
        <w:t xml:space="preserve">rankFD</w:t>
      </w:r>
      <w:r>
        <w:t xml:space="preserve">, and</w:t>
      </w:r>
      <w:r>
        <w:t xml:space="preserve"> </w:t>
      </w:r>
      <w:r>
        <w:rPr>
          <w:rStyle w:val="VerbatimChar"/>
        </w:rPr>
        <w:t xml:space="preserve">brunnermunzel</w:t>
      </w:r>
      <w:r>
        <w:t xml:space="preserve">).</w:t>
      </w:r>
      <w:r>
        <w:t xml:space="preserve"> </w:t>
      </w:r>
      <w:r>
        <w:t xml:space="preserve">Karch (2021)</w:t>
      </w:r>
      <w:r>
        <w:t xml:space="preserve"> </w:t>
      </w:r>
      <w:r>
        <w:t xml:space="preserve">recommends the</w:t>
      </w:r>
      <w:r>
        <w:t xml:space="preserve"> </w:t>
      </w:r>
      <w:r>
        <w:rPr>
          <w:rStyle w:val="VerbatimChar"/>
        </w:rPr>
        <w:t xml:space="preserve">brunnermunzel.permutation.test</w:t>
      </w:r>
      <w:r>
        <w:t xml:space="preserve"> </w:t>
      </w:r>
      <w:r>
        <w:t xml:space="preserve">function from the</w:t>
      </w:r>
      <w:r>
        <w:t xml:space="preserve"> </w:t>
      </w:r>
      <w:r>
        <w:rPr>
          <w:rStyle w:val="VerbatimChar"/>
        </w:rPr>
        <w:t xml:space="preserve">brunnermunzel</w:t>
      </w:r>
      <w:r>
        <w:t xml:space="preserve"> </w:t>
      </w:r>
      <w:r>
        <w:t xml:space="preserve">package. The</w:t>
      </w:r>
      <w:r>
        <w:t xml:space="preserve"> </w:t>
      </w:r>
      <w:r>
        <w:rPr>
          <w:rStyle w:val="VerbatimChar"/>
        </w:rPr>
        <w:t xml:space="preserve">TOSTER</w:t>
      </w:r>
      <w:r>
        <w:t xml:space="preserve"> </w:t>
      </w:r>
      <w:r>
        <w:t xml:space="preserve">R package can also provide coverage</w:t>
      </w:r>
      <w:r>
        <w:t xml:space="preserve"> </w:t>
      </w:r>
      <w:r>
        <w:t xml:space="preserve">(Läkens 2017; Caldwell 2022)</w:t>
      </w:r>
      <w:r>
        <w:t xml:space="preserve">.</w:t>
      </w:r>
    </w:p>
    <w:p>
      <w:pPr>
        <w:pStyle w:val="SourceCode"/>
      </w:pPr>
      <w:r>
        <w:rPr>
          <w:rStyle w:val="CommentTok"/>
        </w:rPr>
        <w:t xml:space="preserve"># Install package for data cleaning</w:t>
      </w:r>
      <w:r>
        <w:br/>
      </w:r>
      <w:r>
        <w:rPr>
          <w:rStyle w:val="CommentTok"/>
        </w:rPr>
        <w:t xml:space="preserve"># install.packages('janitor')</w:t>
      </w:r>
      <w:r>
        <w:br/>
      </w:r>
      <w:r>
        <w:rPr>
          <w:rStyle w:val="FunctionTok"/>
        </w:rPr>
        <w:t xml:space="preserve">library</w:t>
      </w:r>
      <w:r>
        <w:rPr>
          <w:rStyle w:val="NormalTok"/>
        </w:rPr>
        <w:t xml:space="preserve">(janitor)</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CommentTok"/>
        </w:rPr>
        <w:t xml:space="preserve"># Paired samples</w:t>
      </w:r>
      <w:r>
        <w:br/>
      </w:r>
      <w:r>
        <w:rPr>
          <w:rStyle w:val="FunctionTok"/>
        </w:rPr>
        <w:t xml:space="preserve">library</w:t>
      </w:r>
      <w:r>
        <w:rPr>
          <w:rStyle w:val="NormalTok"/>
        </w:rPr>
        <w:t xml:space="preserve">(TOSTER)</w:t>
      </w:r>
      <w:r>
        <w:br/>
      </w:r>
      <w:r>
        <w:rPr>
          <w:rStyle w:val="FunctionTok"/>
        </w:rPr>
        <w:t xml:space="preserve">data</w:t>
      </w:r>
      <w:r>
        <w:rPr>
          <w:rStyle w:val="NormalTok"/>
        </w:rPr>
        <w:t xml:space="preserve">(sleep)</w:t>
      </w:r>
      <w:r>
        <w:br/>
      </w:r>
      <w:r>
        <w:br/>
      </w:r>
      <w:r>
        <w:rPr>
          <w:rStyle w:val="CommentTok"/>
        </w:rPr>
        <w:t xml:space="preserve"># When sample sizes are small</w:t>
      </w:r>
      <w:r>
        <w:br/>
      </w:r>
      <w:r>
        <w:rPr>
          <w:rStyle w:val="CommentTok"/>
        </w:rPr>
        <w:t xml:space="preserve"># a permutation version should be used.</w:t>
      </w:r>
      <w:r>
        <w:br/>
      </w:r>
      <w:r>
        <w:rPr>
          <w:rStyle w:val="CommentTok"/>
        </w:rPr>
        <w:t xml:space="preserve"># When this is done a seed should be set.</w:t>
      </w:r>
      <w:r>
        <w:br/>
      </w:r>
      <w:r>
        <w:rPr>
          <w:rStyle w:val="FunctionTok"/>
        </w:rPr>
        <w:t xml:space="preserve">set.seed</w:t>
      </w:r>
      <w:r>
        <w:rPr>
          <w:rStyle w:val="NormalTok"/>
        </w:rPr>
        <w:t xml:space="preserve">(</w:t>
      </w:r>
      <w:r>
        <w:rPr>
          <w:rStyle w:val="DecValTok"/>
        </w:rPr>
        <w:t xml:space="preserve">2124</w:t>
      </w:r>
      <w:r>
        <w:rPr>
          <w:rStyle w:val="NormalTok"/>
        </w:rPr>
        <w:t xml:space="preserve">)</w:t>
      </w:r>
      <w:r>
        <w:br/>
      </w:r>
      <w:r>
        <w:rPr>
          <w:rStyle w:val="FunctionTok"/>
        </w:rPr>
        <w:t xml:space="preserve">brunner_munzel</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perm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Paired Brunner-Munzel permutation test</w:t>
      </w:r>
      <w:r>
        <w:br/>
      </w:r>
      <w:r>
        <w:br/>
      </w:r>
      <w:r>
        <w:rPr>
          <w:rStyle w:val="VerbatimChar"/>
        </w:rPr>
        <w:t xml:space="preserve">data:  extra by group</w:t>
      </w:r>
      <w:r>
        <w:br/>
      </w:r>
      <w:r>
        <w:rPr>
          <w:rStyle w:val="VerbatimChar"/>
        </w:rPr>
        <w:t xml:space="preserve">t = -3.7266, df = 9, p-value = 0.003906</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0.1233862 0.3866138</w:t>
      </w:r>
      <w:r>
        <w:br/>
      </w:r>
      <w:r>
        <w:rPr>
          <w:rStyle w:val="VerbatimChar"/>
        </w:rPr>
        <w:t xml:space="preserve">sample estimates:</w:t>
      </w:r>
      <w:r>
        <w:br/>
      </w:r>
      <w:r>
        <w:rPr>
          <w:rStyle w:val="VerbatimChar"/>
        </w:rPr>
        <w:t xml:space="preserve">p(X&lt;Y) + .5*P(X=Y) </w:t>
      </w:r>
      <w:r>
        <w:br/>
      </w:r>
      <w:r>
        <w:rPr>
          <w:rStyle w:val="VerbatimChar"/>
        </w:rPr>
        <w:t xml:space="preserve">             0.255 </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set.seed</w:t>
      </w:r>
      <w:r>
        <w:rPr>
          <w:rStyle w:val="NormalTok"/>
        </w:rPr>
        <w:t xml:space="preserve">(</w:t>
      </w:r>
      <w:r>
        <w:rPr>
          <w:rStyle w:val="DecValTok"/>
        </w:rPr>
        <w:t xml:space="preserve">24111</w:t>
      </w:r>
      <w:r>
        <w:rPr>
          <w:rStyle w:val="NormalTok"/>
        </w:rPr>
        <w:t xml:space="preserve">)</w:t>
      </w:r>
      <w:r>
        <w:br/>
      </w:r>
      <w:r>
        <w:rPr>
          <w:rStyle w:val="NormalTok"/>
        </w:rPr>
        <w:t xml:space="preserve">TOSTER</w:t>
      </w:r>
      <w:r>
        <w:rPr>
          <w:rStyle w:val="SpecialCharTok"/>
        </w:rPr>
        <w:t xml:space="preserve">::</w:t>
      </w:r>
      <w:r>
        <w:rPr>
          <w:rStyle w:val="FunctionTok"/>
        </w:rPr>
        <w:t xml:space="preserve">brunner_munzel</w:t>
      </w:r>
      <w:r>
        <w:rPr>
          <w:rStyle w:val="NormalTok"/>
        </w:rPr>
        <w:t xml:space="preserve">(</w:t>
      </w:r>
      <w:r>
        <w:br/>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perm =</w:t>
      </w:r>
      <w:r>
        <w:rPr>
          <w:rStyle w:val="NormalTok"/>
        </w:rPr>
        <w:t xml:space="preserve"> </w:t>
      </w:r>
      <w:r>
        <w:rPr>
          <w:rStyle w:val="ConstantTok"/>
        </w:rPr>
        <w:t xml:space="preserve">TRUE</w:t>
      </w:r>
      <w:r>
        <w:br/>
      </w:r>
      <w:r>
        <w:rPr>
          <w:rStyle w:val="NormalTok"/>
        </w:rPr>
        <w:t xml:space="preserve">)</w:t>
      </w:r>
    </w:p>
    <w:p>
      <w:pPr>
        <w:pStyle w:val="SourceCode"/>
      </w:pPr>
      <w:r>
        <w:br/>
      </w:r>
      <w:r>
        <w:rPr>
          <w:rStyle w:val="VerbatimChar"/>
        </w:rPr>
        <w:t xml:space="preserve">    two-sample Brunner-Munzel permutation test</w:t>
      </w:r>
      <w:r>
        <w:br/>
      </w:r>
      <w:r>
        <w:br/>
      </w:r>
      <w:r>
        <w:rPr>
          <w:rStyle w:val="VerbatimChar"/>
        </w:rPr>
        <w:t xml:space="preserve">data:  rank(math_relates_to_my_life) by gender</w:t>
      </w:r>
      <w:r>
        <w:br/>
      </w:r>
      <w:r>
        <w:rPr>
          <w:rStyle w:val="VerbatimChar"/>
        </w:rPr>
        <w:t xml:space="preserve">t = -2.1665, df = 17.953, p-value = 0.0642</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0.04761905 0.54961243</w:t>
      </w:r>
      <w:r>
        <w:br/>
      </w:r>
      <w:r>
        <w:rPr>
          <w:rStyle w:val="VerbatimChar"/>
        </w:rPr>
        <w:t xml:space="preserve">sample estimates:</w:t>
      </w:r>
      <w:r>
        <w:br/>
      </w:r>
      <w:r>
        <w:rPr>
          <w:rStyle w:val="VerbatimChar"/>
        </w:rPr>
        <w:t xml:space="preserve">p(X&lt;Y) + .5*P(X=Y) </w:t>
      </w:r>
      <w:r>
        <w:br/>
      </w:r>
      <w:r>
        <w:rPr>
          <w:rStyle w:val="VerbatimChar"/>
        </w:rPr>
        <w:t xml:space="preserve">         0.2738095 </w:t>
      </w:r>
    </w:p>
    <w:bookmarkEnd w:id="164"/>
    <w:bookmarkStart w:id="175" w:name="rank-based-effect-sizes"/>
    <w:p>
      <w:pPr>
        <w:pStyle w:val="Heading2"/>
      </w:pPr>
      <w:r>
        <w:t xml:space="preserve">13.3 Rank-Based Effect Sizes</w:t>
      </w:r>
    </w:p>
    <w:p>
      <w:pPr>
        <w:pStyle w:val="FirstParagraph"/>
      </w:pPr>
      <w:r>
        <w:t xml:space="preserve">Since the mean and standard deviation are not estimated for a WMW or Brunner-Munzel test, it would be inappropriate to present a standardized mean difference (e.g., Cohen’s d) to accompany these tests. Instead, a rank based effect size (i.e., based on the ranks of the observed values) can be reported to accompany the non-parametric statistical tests.</w:t>
      </w:r>
    </w:p>
    <w:bookmarkStart w:id="168" w:name="rank-biserial-correlation"/>
    <w:p>
      <w:pPr>
        <w:pStyle w:val="Heading3"/>
      </w:pPr>
      <w:r>
        <w:t xml:space="preserve">13.3.1 Rank-Biserial Correlation</w:t>
      </w:r>
    </w:p>
    <w:p>
      <w:pPr>
        <w:pStyle w:val="FirstParagraph"/>
      </w:pPr>
      <w:r>
        <w:t xml:space="preserve">The rank-biserial correlation (</w:t>
      </w:r>
      <m:oMath>
        <m:sSub>
          <m:e>
            <m:r>
              <m:t>r</m:t>
            </m:r>
          </m:e>
          <m:sub>
            <m:r>
              <m:t>r</m:t>
            </m:r>
            <m:r>
              <m:t>b</m:t>
            </m:r>
          </m:sub>
        </m:sSub>
      </m:oMath>
      <w:r>
        <w:t xml:space="preserve">) is considered a measure of dominance. The correlation represents the difference between the proportion of favorable and unfavorable pairs or signed ranks. Larger values indicate that more of X is larger than more of Y, with a value of (−1) indicates that all observations in the second,</w:t>
      </w:r>
      <w:r>
        <w:t xml:space="preserve"> </w:t>
      </w:r>
      <m:oMath>
        <m:r>
          <m:t>Y</m:t>
        </m:r>
      </m:oMath>
      <w:r>
        <w:t xml:space="preserve">, group are larger than the first,</w:t>
      </w:r>
      <w:r>
        <w:t xml:space="preserve"> </w:t>
      </w:r>
      <m:oMath>
        <m:r>
          <m:t>X</m:t>
        </m:r>
      </m:oMath>
      <w:r>
        <w:t xml:space="preserve">, group, and a value of (+1) indicates that all observations in the first group are larger than the second.</w:t>
      </w:r>
    </w:p>
    <w:bookmarkStart w:id="165" w:name="paired-samples-calculation"/>
    <w:p>
      <w:pPr>
        <w:pStyle w:val="Heading4"/>
      </w:pPr>
      <w:r>
        <w:t xml:space="preserve">Paired Samples Calculation</w:t>
      </w:r>
    </w:p>
    <w:p>
      <w:pPr>
        <w:numPr>
          <w:ilvl w:val="0"/>
          <w:numId w:val="1011"/>
        </w:numPr>
        <w:pStyle w:val="Compact"/>
      </w:pPr>
      <w:r>
        <w:t xml:space="preserve">Calculate difference scores between pairs:</w:t>
      </w:r>
    </w:p>
    <w:p>
      <w:pPr>
        <w:pStyle w:val="FirstParagraph"/>
      </w:pPr>
      <m:oMathPara>
        <m:oMathParaPr>
          <m:jc m:val="center"/>
        </m:oMathParaPr>
        <m:oMath>
          <m:r>
            <m:t>D</m:t>
          </m:r>
          <m:r>
            <m:rPr>
              <m:sty m:val="p"/>
            </m:rPr>
            <m:t>=</m:t>
          </m:r>
          <m:sSub>
            <m:e>
              <m:r>
                <m:t>X</m:t>
              </m:r>
            </m:e>
            <m:sub>
              <m:r>
                <m:t>2</m:t>
              </m:r>
            </m:sub>
          </m:sSub>
          <m:r>
            <m:rPr>
              <m:sty m:val="p"/>
            </m:rPr>
            <m:t>−</m:t>
          </m:r>
          <m:sSub>
            <m:e>
              <m:r>
                <m:t>X</m:t>
              </m:r>
            </m:e>
            <m:sub>
              <m:r>
                <m:t>1</m:t>
              </m:r>
            </m:sub>
          </m:sSub>
        </m:oMath>
      </m:oMathPara>
    </w:p>
    <w:p>
      <w:pPr>
        <w:numPr>
          <w:ilvl w:val="0"/>
          <w:numId w:val="1012"/>
        </w:numPr>
        <w:pStyle w:val="Compact"/>
      </w:pPr>
      <w:r>
        <w:t xml:space="preserve">Calculate the positive and negative rank sums:</w:t>
      </w:r>
    </w:p>
    <w:p>
      <w:pPr>
        <w:pStyle w:val="FirstParagraph"/>
      </w:pPr>
      <m:oMathPara>
        <m:oMathParaPr>
          <m:jc m:val="center"/>
        </m:oMathParaPr>
        <m:oMath>
          <m:r>
            <m:rPr>
              <m:nor/>
              <m:sty m:val="p"/>
            </m:rPr>
            <m:t>When </m:t>
          </m:r>
          <m:sSub>
            <m:e>
              <m:r>
                <m:t>D</m:t>
              </m:r>
            </m:e>
            <m:sub>
              <m:r>
                <m:t>i</m:t>
              </m:r>
            </m:sub>
          </m:sSub>
          <m:r>
            <m:rPr>
              <m:sty m:val="p"/>
            </m:rPr>
            <m:t>&gt;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pStyle w:val="FirstParagraph"/>
      </w:pPr>
      <m:oMathPara>
        <m:oMathParaPr>
          <m:jc m:val="center"/>
        </m:oMathParaPr>
        <m:oMath>
          <m:r>
            <m:rPr>
              <m:nor/>
              <m:sty m:val="p"/>
            </m:rPr>
            <m:t>When </m:t>
          </m:r>
          <m:sSub>
            <m:e>
              <m:r>
                <m:t>D</m:t>
              </m:r>
            </m:e>
            <m:sub>
              <m:r>
                <m:t>i</m:t>
              </m:r>
            </m:sub>
          </m:sSub>
          <m:r>
            <m:rPr>
              <m:sty m:val="p"/>
            </m:rPr>
            <m:t>&lt;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numPr>
          <w:ilvl w:val="0"/>
          <w:numId w:val="1013"/>
        </w:numPr>
        <w:pStyle w:val="Compact"/>
      </w:pPr>
      <w:r>
        <w:t xml:space="preserve">We can set a constant,</w:t>
      </w:r>
      <w:r>
        <w:t xml:space="preserve"> </w:t>
      </w:r>
      <m:oMath>
        <m:r>
          <m:t>H</m:t>
        </m:r>
      </m:oMath>
      <w:r>
        <w:t xml:space="preserve">, to be -1 when the rank positive rank sum is greater than or equal to the negative rank sum (</w:t>
      </w:r>
      <m:oMath>
        <m:sSub>
          <m:e>
            <m:r>
              <m:t>R</m:t>
            </m:r>
          </m:e>
          <m:sub>
            <m:r>
              <m:rPr>
                <m:sty m:val="p"/>
              </m:rPr>
              <m:t>⊕</m:t>
            </m:r>
          </m:sub>
        </m:sSub>
        <m:r>
          <m:rPr>
            <m:sty m:val="p"/>
          </m:rPr>
          <m:t>≥</m:t>
        </m:r>
        <m:sSub>
          <m:e>
            <m:r>
              <m:t>R</m:t>
            </m:r>
          </m:e>
          <m:sub>
            <m:r>
              <m:rPr>
                <m:sty m:val="p"/>
              </m:rPr>
              <m:t>⊖</m:t>
            </m:r>
          </m:sub>
        </m:sSub>
      </m:oMath>
      <w:r>
        <w:t xml:space="preserve">) or we can set</w:t>
      </w:r>
      <w:r>
        <w:t xml:space="preserve"> </w:t>
      </w:r>
      <m:oMath>
        <m:r>
          <m:t>H</m:t>
        </m:r>
      </m:oMath>
      <w:r>
        <w:t xml:space="preserve"> </w:t>
      </w:r>
      <w:r>
        <w:t xml:space="preserve">to 1 when the rank positive rank sum is less than the negative rank sum (</w:t>
      </w:r>
      <m:oMath>
        <m:sSub>
          <m:e>
            <m:r>
              <m:t>R</m:t>
            </m:r>
          </m:e>
          <m:sub>
            <m:r>
              <m:rPr>
                <m:sty m:val="p"/>
              </m:rPr>
              <m:t>⊕</m:t>
            </m:r>
          </m:sub>
        </m:sSub>
        <m:r>
          <m:rPr>
            <m:sty m:val="p"/>
          </m:rPr>
          <m:t>&lt;</m:t>
        </m:r>
        <m:sSub>
          <m:e>
            <m:r>
              <m:t>R</m:t>
            </m:r>
          </m:e>
          <m:sub>
            <m:r>
              <m:rPr>
                <m:sty m:val="p"/>
              </m:rPr>
              <m:t>⊖</m:t>
            </m:r>
          </m:sub>
        </m:sSub>
      </m:oMath>
      <w:r>
        <w:t xml:space="preserve">).</w:t>
      </w:r>
    </w:p>
    <w:p>
      <w:pPr>
        <w:pStyle w:val="FirstParagraph"/>
      </w:pPr>
      <m:oMathPara>
        <m:oMathParaPr>
          <m:jc m:val="center"/>
        </m:oMathParaPr>
        <m:oMath>
          <m:r>
            <m:t>H</m:t>
          </m:r>
          <m:r>
            <m:rPr>
              <m:sty m:val="p"/>
            </m:rPr>
            <m:t>=</m:t>
          </m:r>
          <m:d>
            <m:dPr>
              <m:begChr m:val="{"/>
              <m:endChr m:val=""/>
              <m:sepChr m:val=""/>
              <m:grow/>
            </m:dPr>
            <m:e>
              <m:m>
                <m:mPr>
                  <m:baseJc m:val="center"/>
                  <m:plcHide m:val="1"/>
                  <m:mcs>
                    <m:mc>
                      <m:mcPr>
                        <m:mcJc m:val="left"/>
                        <m:count m:val="1"/>
                      </m:mcPr>
                    </m:mc>
                    <m:mc>
                      <m:mcPr>
                        <m:mcJc m:val="left"/>
                        <m:count m:val="1"/>
                      </m:mcPr>
                    </m:mc>
                  </m:mcs>
                </m:mPr>
                <m:mr>
                  <m:e>
                    <m:r>
                      <m:rPr>
                        <m:sty m:val="p"/>
                      </m:rPr>
                      <m:t>−</m:t>
                    </m:r>
                    <m:r>
                      <m:t>1</m:t>
                    </m:r>
                  </m:e>
                  <m:e>
                    <m:sSub>
                      <m:e>
                        <m:r>
                          <m:t>R</m:t>
                        </m:r>
                      </m:e>
                      <m:sub>
                        <m:r>
                          <m:rPr>
                            <m:sty m:val="p"/>
                          </m:rPr>
                          <m:t>⊕</m:t>
                        </m:r>
                      </m:sub>
                    </m:sSub>
                    <m:r>
                      <m:rPr>
                        <m:sty m:val="p"/>
                      </m:rPr>
                      <m:t>≥</m:t>
                    </m:r>
                    <m:sSub>
                      <m:e>
                        <m:r>
                          <m:t>R</m:t>
                        </m:r>
                      </m:e>
                      <m:sub>
                        <m:r>
                          <m:rPr>
                            <m:sty m:val="p"/>
                          </m:rPr>
                          <m:t>⊖</m:t>
                        </m:r>
                      </m:sub>
                    </m:sSub>
                  </m:e>
                </m:mr>
                <m:mr>
                  <m:e>
                    <m:r>
                      <m:t>1</m:t>
                    </m:r>
                  </m:e>
                  <m:e>
                    <m:sSub>
                      <m:e>
                        <m:r>
                          <m:t>R</m:t>
                        </m:r>
                      </m:e>
                      <m:sub>
                        <m:r>
                          <m:rPr>
                            <m:sty m:val="p"/>
                          </m:rPr>
                          <m:t>⊕</m:t>
                        </m:r>
                      </m:sub>
                    </m:sSub>
                    <m:r>
                      <m:rPr>
                        <m:sty m:val="p"/>
                      </m:rPr>
                      <m:t>&lt;</m:t>
                    </m:r>
                    <m:sSub>
                      <m:e>
                        <m:r>
                          <m:t>R</m:t>
                        </m:r>
                      </m:e>
                      <m:sub>
                        <m:r>
                          <m:rPr>
                            <m:sty m:val="p"/>
                          </m:rPr>
                          <m:t>⊖</m:t>
                        </m:r>
                      </m:sub>
                    </m:sSub>
                  </m:e>
                </m:mr>
              </m:m>
            </m:e>
          </m:d>
        </m:oMath>
      </m:oMathPara>
    </w:p>
    <w:p>
      <w:pPr>
        <w:numPr>
          <w:ilvl w:val="0"/>
          <w:numId w:val="1014"/>
        </w:numPr>
        <w:pStyle w:val="Compact"/>
      </w:pPr>
      <w:r>
        <w:t xml:space="preserve">Calculate rank-biserial correlation:</w:t>
      </w:r>
    </w:p>
    <w:p>
      <w:pPr>
        <w:pStyle w:val="FirstParagraph"/>
      </w:pPr>
      <m:oMathPara>
        <m:oMathParaPr>
          <m:jc m:val="center"/>
        </m:oMathParaPr>
        <m:oMath>
          <m:sSub>
            <m:e>
              <m:r>
                <m:t>r</m:t>
              </m:r>
            </m:e>
            <m:sub>
              <m:r>
                <m:t>r</m:t>
              </m:r>
              <m:r>
                <m:t>b</m:t>
              </m:r>
            </m:sub>
          </m:sSub>
          <m:r>
            <m:rPr>
              <m:sty m:val="p"/>
            </m:rPr>
            <m:t>=</m:t>
          </m:r>
          <m:r>
            <m:t>4</m:t>
          </m:r>
          <m:r>
            <m:t>H</m:t>
          </m:r>
          <m:r>
            <m:rPr>
              <m:sty m:val="p"/>
            </m:rPr>
            <m:t>×</m:t>
          </m:r>
          <m:d>
            <m:dPr>
              <m:begChr m:val="|"/>
              <m:endChr m:val="|"/>
              <m:sepChr m:val=""/>
              <m:grow/>
            </m:dPr>
            <m:e>
              <m:f>
                <m:fPr>
                  <m:type m:val="bar"/>
                </m:fPr>
                <m:num>
                  <m:r>
                    <m:rPr>
                      <m:sty m:val="p"/>
                    </m:rPr>
                    <m:t>min</m:t>
                  </m:r>
                  <m:d>
                    <m:dPr>
                      <m:begChr m:val="("/>
                      <m:endChr m:val=")"/>
                      <m:sepChr m:val=""/>
                      <m:grow/>
                    </m:dPr>
                    <m:e>
                      <m:sSub>
                        <m:e>
                          <m:r>
                            <m:t>R</m:t>
                          </m:r>
                        </m:e>
                        <m:sub>
                          <m:r>
                            <m:rPr>
                              <m:sty m:val="p"/>
                            </m:rPr>
                            <m:t>⊕</m:t>
                          </m:r>
                        </m:sub>
                      </m:sSub>
                      <m:r>
                        <m:rPr>
                          <m:sty m:val="p"/>
                        </m:rPr>
                        <m:t>,</m:t>
                      </m:r>
                      <m:sSub>
                        <m:e>
                          <m:r>
                            <m:t>R</m:t>
                          </m:r>
                        </m:e>
                        <m:sub>
                          <m:r>
                            <m:rPr>
                              <m:sty m:val="p"/>
                            </m:rPr>
                            <m:t>⊖</m:t>
                          </m:r>
                        </m:sub>
                      </m:sSub>
                    </m:e>
                  </m:d>
                  <m:r>
                    <m:rPr>
                      <m:sty m:val="p"/>
                    </m:rPr>
                    <m:t>−</m:t>
                  </m:r>
                  <m:r>
                    <m:t>.5</m:t>
                  </m:r>
                  <m:r>
                    <m:rPr>
                      <m:sty m:val="p"/>
                    </m:rPr>
                    <m:t>×</m:t>
                  </m:r>
                  <m:d>
                    <m:dPr>
                      <m:begChr m:val="("/>
                      <m:endChr m:val=")"/>
                      <m:sepChr m:val=""/>
                      <m:grow/>
                    </m:dPr>
                    <m:e>
                      <m:sSub>
                        <m:e>
                          <m:r>
                            <m:t>R</m:t>
                          </m:r>
                        </m:e>
                        <m:sub>
                          <m:r>
                            <m:rPr>
                              <m:sty m:val="p"/>
                            </m:rPr>
                            <m:t>⊕</m:t>
                          </m:r>
                        </m:sub>
                      </m:sSub>
                      <m:r>
                        <m:rPr>
                          <m:sty m:val="p"/>
                        </m:rPr>
                        <m:t>+</m:t>
                      </m:r>
                      <m:sSub>
                        <m:e>
                          <m:r>
                            <m:t>R</m:t>
                          </m:r>
                        </m:e>
                        <m:sub>
                          <m:r>
                            <m:rPr>
                              <m:sty m:val="p"/>
                            </m:rPr>
                            <m:t>⊖</m:t>
                          </m:r>
                        </m:sub>
                      </m:sSub>
                    </m:e>
                  </m:d>
                </m:num>
                <m:den>
                  <m:r>
                    <m:t>n</m:t>
                  </m:r>
                  <m:d>
                    <m:dPr>
                      <m:begChr m:val="("/>
                      <m:endChr m:val=")"/>
                      <m:sepChr m:val=""/>
                      <m:grow/>
                    </m:dPr>
                    <m:e>
                      <m:r>
                        <m:t>n</m:t>
                      </m:r>
                      <m:r>
                        <m:rPr>
                          <m:sty m:val="p"/>
                        </m:rPr>
                        <m:t>+</m:t>
                      </m:r>
                      <m:r>
                        <m:t>1</m:t>
                      </m:r>
                    </m:e>
                  </m:d>
                </m:den>
              </m:f>
            </m:e>
          </m:d>
        </m:oMath>
      </m:oMathPara>
    </w:p>
    <w:p>
      <w:pPr>
        <w:numPr>
          <w:ilvl w:val="0"/>
          <w:numId w:val="1015"/>
        </w:numPr>
        <w:pStyle w:val="Compact"/>
      </w:pPr>
      <w:r>
        <w:t xml:space="preserve">For paired samples, or one sample, the standard error is calculated as the following:</w:t>
      </w:r>
    </w:p>
    <w:p>
      <w:pPr>
        <w:pStyle w:val="FirstParagraph"/>
      </w:pPr>
      <m:oMathPara>
        <m:oMathParaPr>
          <m:jc m:val="center"/>
        </m:oMathParaPr>
        <m:oMath>
          <m:r>
            <m:t>S</m:t>
          </m:r>
          <m:sSub>
            <m:e>
              <m:r>
                <m:t>E</m:t>
              </m:r>
            </m:e>
            <m:sub>
              <m:sSub>
                <m:e>
                  <m:r>
                    <m:t>r</m:t>
                  </m:r>
                </m:e>
                <m:sub>
                  <m:r>
                    <m:t>r</m:t>
                  </m:r>
                  <m:r>
                    <m:t>b</m:t>
                  </m:r>
                </m:sub>
              </m:sSub>
            </m:sub>
          </m:sSub>
          <m:r>
            <m:rPr>
              <m:sty m:val="p"/>
            </m:rPr>
            <m:t>=</m:t>
          </m:r>
          <m:rad>
            <m:radPr>
              <m:degHide m:val="1"/>
            </m:radPr>
            <m:deg/>
            <m:e>
              <m:f>
                <m:fPr>
                  <m:type m:val="bar"/>
                </m:fPr>
                <m:num>
                  <m:d>
                    <m:dPr>
                      <m:begChr m:val="("/>
                      <m:endChr m:val=")"/>
                      <m:sepChr m:val=""/>
                      <m:grow/>
                    </m:dPr>
                    <m:e>
                      <m:r>
                        <m:t>2</m:t>
                      </m:r>
                      <m:r>
                        <m:rPr>
                          <m:sty m:val="p"/>
                        </m:rPr>
                        <m:t>⋅</m:t>
                      </m:r>
                      <m:r>
                        <m:t>n</m:t>
                      </m:r>
                      <m:sSup>
                        <m:e>
                          <m:r>
                            <m:t>d</m:t>
                          </m:r>
                        </m:e>
                        <m:sup>
                          <m:r>
                            <m:t>3</m:t>
                          </m:r>
                        </m:sup>
                      </m:sSup>
                      <m:r>
                        <m:rPr>
                          <m:sty m:val="p"/>
                        </m:rPr>
                        <m:t>+</m:t>
                      </m:r>
                      <m:r>
                        <m:t>3</m:t>
                      </m:r>
                      <m:r>
                        <m:rPr>
                          <m:sty m:val="p"/>
                        </m:rPr>
                        <m:t>⋅</m:t>
                      </m:r>
                      <m:r>
                        <m:t>n</m:t>
                      </m:r>
                      <m:sSup>
                        <m:e>
                          <m:r>
                            <m:t>d</m:t>
                          </m:r>
                        </m:e>
                        <m:sup>
                          <m:r>
                            <m:t>2</m:t>
                          </m:r>
                        </m:sup>
                      </m:sSup>
                      <m:r>
                        <m:rPr>
                          <m:sty m:val="p"/>
                        </m:rPr>
                        <m:t>+</m:t>
                      </m:r>
                      <m:r>
                        <m:t>n</m:t>
                      </m:r>
                      <m:r>
                        <m:t>d</m:t>
                      </m:r>
                    </m:e>
                  </m:d>
                  <m:r>
                    <m:rPr>
                      <m:sty m:val="p"/>
                    </m:rPr>
                    <m:t>/</m:t>
                  </m:r>
                  <m:r>
                    <m:t>6</m:t>
                  </m:r>
                </m:num>
                <m:den>
                  <m:d>
                    <m:dPr>
                      <m:begChr m:val="("/>
                      <m:endChr m:val=")"/>
                      <m:sepChr m:val=""/>
                      <m:grow/>
                    </m:dPr>
                    <m:e>
                      <m:r>
                        <m:t>n</m:t>
                      </m:r>
                      <m:sSup>
                        <m:e>
                          <m:r>
                            <m:t>d</m:t>
                          </m:r>
                        </m:e>
                        <m:sup>
                          <m:r>
                            <m:t>2</m:t>
                          </m:r>
                        </m:sup>
                      </m:sSup>
                      <m:r>
                        <m:rPr>
                          <m:sty m:val="p"/>
                        </m:rPr>
                        <m:t>+</m:t>
                      </m:r>
                      <m:r>
                        <m:t>n</m:t>
                      </m:r>
                      <m:r>
                        <m:t>d</m:t>
                      </m:r>
                    </m:e>
                  </m:d>
                  <m:r>
                    <m:rPr>
                      <m:sty m:val="p"/>
                    </m:rPr>
                    <m:t>/</m:t>
                  </m:r>
                  <m:r>
                    <m:t>2</m:t>
                  </m:r>
                </m:den>
              </m:f>
            </m:e>
          </m:rad>
        </m:oMath>
      </m:oMathPara>
    </w:p>
    <w:p>
      <w:pPr>
        <w:pStyle w:val="FirstParagraph"/>
      </w:pPr>
      <w:r>
        <w:t xml:space="preserve">6. The confidence intervals can then be calculated by Z-transforming the correlation.</w:t>
      </w:r>
    </w:p>
    <w:p>
      <w:pPr>
        <w:pStyle w:val="BodyText"/>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16"/>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17"/>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bookmarkEnd w:id="165"/>
    <w:bookmarkStart w:id="166" w:name="two-sample-calculation"/>
    <w:p>
      <w:pPr>
        <w:pStyle w:val="Heading4"/>
      </w:pPr>
      <w:r>
        <w:t xml:space="preserve">Two Sample Calculation</w:t>
      </w:r>
    </w:p>
    <w:p>
      <w:pPr>
        <w:numPr>
          <w:ilvl w:val="0"/>
          <w:numId w:val="1018"/>
        </w:numPr>
        <w:pStyle w:val="Compact"/>
      </w:pPr>
      <w:r>
        <w:t xml:space="preserve">Calculate the ranks for each observation across all observations of in group 1 and 2</w:t>
      </w:r>
    </w:p>
    <w:p>
      <w:pPr>
        <w:pStyle w:val="FirstParagraph"/>
      </w:pPr>
      <m:oMathPara>
        <m:oMathParaPr>
          <m:jc m:val="center"/>
        </m:oMathParaPr>
        <m:oMath>
          <m:r>
            <m:t>R</m:t>
          </m:r>
          <m:r>
            <m:rPr>
              <m:sty m:val="p"/>
            </m:rPr>
            <m:t>=</m:t>
          </m:r>
          <m:r>
            <m:rPr>
              <m:nor/>
              <m:sty m:val="p"/>
            </m:rPr>
            <m:t>rank</m:t>
          </m:r>
          <m:d>
            <m:dPr>
              <m:begChr m:val="("/>
              <m:endChr m:val=")"/>
              <m:sepChr m:val=""/>
              <m:grow/>
            </m:dPr>
            <m:e>
              <m:r>
                <m:t>X</m:t>
              </m:r>
            </m:e>
          </m:d>
        </m:oMath>
      </m:oMathPara>
    </w:p>
    <w:p>
      <w:pPr>
        <w:numPr>
          <w:ilvl w:val="0"/>
          <w:numId w:val="1019"/>
        </w:numPr>
        <w:pStyle w:val="Compact"/>
      </w:pPr>
      <w:r>
        <w:t xml:space="preserve">Calculate the rank sums from each group</w:t>
      </w:r>
    </w:p>
    <w:p>
      <w:pPr>
        <w:pStyle w:val="FirstParagraph"/>
      </w:pPr>
      <m:oMathPara>
        <m:oMathParaPr>
          <m:jc m:val="center"/>
        </m:oMathParaPr>
        <m:oMath>
          <m:sSub>
            <m:e>
              <m:r>
                <m:t>U</m:t>
              </m:r>
            </m:e>
            <m:sub>
              <m:r>
                <m:t>1</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1</m:t>
                      </m:r>
                    </m:sub>
                  </m:sSub>
                </m:sup>
                <m:e>
                  <m:sSub>
                    <m:e>
                      <m:r>
                        <m:t>R</m:t>
                      </m:r>
                    </m:e>
                    <m:sub>
                      <m:r>
                        <m:t>1</m:t>
                      </m:r>
                      <m:r>
                        <m:t>i</m:t>
                      </m:r>
                    </m:sub>
                  </m:sSub>
                </m:e>
              </m:nary>
            </m:e>
          </m:d>
          <m:r>
            <m:rPr>
              <m:sty m:val="p"/>
            </m:rPr>
            <m:t>−</m:t>
          </m:r>
          <m:sSub>
            <m:e>
              <m:r>
                <m:t>n</m:t>
              </m:r>
            </m:e>
            <m:sub>
              <m:r>
                <m:t>1</m:t>
              </m:r>
            </m:sub>
          </m:sSub>
          <m:r>
            <m:rPr>
              <m:sty m:val="p"/>
            </m:rPr>
            <m:t>⋅</m:t>
          </m:r>
          <m:f>
            <m:fPr>
              <m:type m:val="bar"/>
            </m:fPr>
            <m:num>
              <m:sSub>
                <m:e>
                  <m:r>
                    <m:t>n</m:t>
                  </m:r>
                </m:e>
                <m:sub>
                  <m:r>
                    <m:t>1</m:t>
                  </m:r>
                </m:sub>
              </m:sSub>
              <m:r>
                <m:rPr>
                  <m:sty m:val="p"/>
                </m:rPr>
                <m:t>+</m:t>
              </m:r>
              <m:r>
                <m:t>1</m:t>
              </m:r>
            </m:num>
            <m:den>
              <m:r>
                <m:t>2</m:t>
              </m:r>
            </m:den>
          </m:f>
        </m:oMath>
      </m:oMathPara>
    </w:p>
    <w:p>
      <w:pPr>
        <w:pStyle w:val="FirstParagraph"/>
      </w:pPr>
      <m:oMathPara>
        <m:oMathParaPr>
          <m:jc m:val="center"/>
        </m:oMathParaPr>
        <m:oMath>
          <m:sSub>
            <m:e>
              <m:r>
                <m:t>U</m:t>
              </m:r>
            </m:e>
            <m:sub>
              <m:r>
                <m:t>2</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2</m:t>
                      </m:r>
                    </m:sub>
                  </m:sSub>
                </m:sup>
                <m:e>
                  <m:sSub>
                    <m:e>
                      <m:r>
                        <m:t>R</m:t>
                      </m:r>
                    </m:e>
                    <m:sub>
                      <m:r>
                        <m:t>2</m:t>
                      </m:r>
                      <m:r>
                        <m:t>i</m:t>
                      </m:r>
                    </m:sub>
                  </m:sSub>
                </m:e>
              </m:nary>
            </m:e>
          </m:d>
          <m:r>
            <m:rPr>
              <m:sty m:val="p"/>
            </m:rPr>
            <m:t>−</m:t>
          </m:r>
          <m:sSub>
            <m:e>
              <m:r>
                <m:t>n</m:t>
              </m:r>
            </m:e>
            <m:sub>
              <m:r>
                <m:t>2</m:t>
              </m:r>
            </m:sub>
          </m:sSub>
          <m:r>
            <m:rPr>
              <m:sty m:val="p"/>
            </m:rPr>
            <m:t>⋅</m:t>
          </m:r>
          <m:f>
            <m:fPr>
              <m:type m:val="bar"/>
            </m:fPr>
            <m:num>
              <m:sSub>
                <m:e>
                  <m:r>
                    <m:t>n</m:t>
                  </m:r>
                </m:e>
                <m:sub>
                  <m:r>
                    <m:t>2</m:t>
                  </m:r>
                </m:sub>
              </m:sSub>
              <m:r>
                <m:rPr>
                  <m:sty m:val="p"/>
                </m:rPr>
                <m:t>+</m:t>
              </m:r>
              <m:r>
                <m:t>1</m:t>
              </m:r>
            </m:num>
            <m:den>
              <m:r>
                <m:t>2</m:t>
              </m:r>
            </m:den>
          </m:f>
        </m:oMath>
      </m:oMathPara>
    </w:p>
    <w:p>
      <w:pPr>
        <w:numPr>
          <w:ilvl w:val="0"/>
          <w:numId w:val="1020"/>
        </w:numPr>
        <w:pStyle w:val="Compact"/>
      </w:pPr>
      <w:r>
        <w:t xml:space="preserve">Calculate rank biserial correlation</w:t>
      </w:r>
    </w:p>
    <w:p>
      <w:pPr>
        <w:pStyle w:val="FirstParagraph"/>
      </w:pPr>
      <m:oMathPara>
        <m:oMathParaPr>
          <m:jc m:val="center"/>
        </m:oMathParaPr>
        <m:oMath>
          <m:sSub>
            <m:e>
              <m:r>
                <m:t>r</m:t>
              </m:r>
            </m:e>
            <m:sub>
              <m:r>
                <m:t>r</m:t>
              </m:r>
              <m:r>
                <m:t>b</m:t>
              </m:r>
            </m:sub>
          </m:sSub>
          <m:r>
            <m:rPr>
              <m:sty m:val="p"/>
            </m:rPr>
            <m:t>=</m:t>
          </m:r>
          <m:f>
            <m:fPr>
              <m:type m:val="bar"/>
            </m:fPr>
            <m:num>
              <m:sSub>
                <m:e>
                  <m:r>
                    <m:t>U</m:t>
                  </m:r>
                </m:e>
                <m:sub>
                  <m:r>
                    <m:t>1</m:t>
                  </m:r>
                </m:sub>
              </m:sSub>
            </m:num>
            <m:den>
              <m:sSub>
                <m:e>
                  <m:r>
                    <m:t>n</m:t>
                  </m:r>
                </m:e>
                <m:sub>
                  <m:r>
                    <m:t>1</m:t>
                  </m:r>
                </m:sub>
              </m:sSub>
              <m:sSub>
                <m:e>
                  <m:r>
                    <m:t>n</m:t>
                  </m:r>
                </m:e>
                <m:sub>
                  <m:r>
                    <m:t>2</m:t>
                  </m:r>
                </m:sub>
              </m:sSub>
            </m:den>
          </m:f>
          <m:r>
            <m:rPr>
              <m:sty m:val="p"/>
            </m:rPr>
            <m:t>−</m:t>
          </m:r>
          <m:f>
            <m:fPr>
              <m:type m:val="bar"/>
            </m:fPr>
            <m:num>
              <m:sSub>
                <m:e>
                  <m:r>
                    <m:t>U</m:t>
                  </m:r>
                </m:e>
                <m:sub>
                  <m:r>
                    <m:t>2</m:t>
                  </m:r>
                </m:sub>
              </m:sSub>
            </m:num>
            <m:den>
              <m:sSub>
                <m:e>
                  <m:r>
                    <m:t>n</m:t>
                  </m:r>
                </m:e>
                <m:sub>
                  <m:r>
                    <m:t>1</m:t>
                  </m:r>
                </m:sub>
              </m:sSub>
              <m:sSub>
                <m:e>
                  <m:r>
                    <m:t>n</m:t>
                  </m:r>
                </m:e>
                <m:sub>
                  <m:r>
                    <m:t>2</m:t>
                  </m:r>
                </m:sub>
              </m:sSub>
            </m:den>
          </m:f>
        </m:oMath>
      </m:oMathPara>
    </w:p>
    <w:p>
      <w:pPr>
        <w:numPr>
          <w:ilvl w:val="0"/>
          <w:numId w:val="1021"/>
        </w:numPr>
        <w:pStyle w:val="Compact"/>
      </w:pPr>
      <w:r>
        <w:t xml:space="preserve">For independent samples, the standard error is calculated as the following:</w:t>
      </w:r>
    </w:p>
    <w:p>
      <w:pPr>
        <w:pStyle w:val="FirstParagraph"/>
      </w:pPr>
      <m:oMathPara>
        <m:oMathParaPr>
          <m:jc m:val="center"/>
        </m:oMathParaPr>
        <m:oMath>
          <m:r>
            <m:t>S</m:t>
          </m:r>
          <m:sSub>
            <m:e>
              <m:r>
                <m:t>E</m:t>
              </m:r>
            </m:e>
            <m:sub>
              <m:r>
                <m:t>r</m:t>
              </m:r>
              <m:r>
                <m:t>b</m:t>
              </m:r>
            </m:sub>
          </m:sSub>
          <m:r>
            <m:rPr>
              <m:sty m:val="p"/>
            </m:rPr>
            <m:t>=</m:t>
          </m:r>
          <m:rad>
            <m:radPr>
              <m:degHide m:val="1"/>
            </m:radPr>
            <m:deg/>
            <m:e>
              <m:f>
                <m:fPr>
                  <m:type m:val="bar"/>
                </m:fPr>
                <m:num>
                  <m:sSub>
                    <m:e>
                      <m:r>
                        <m:t>n</m:t>
                      </m:r>
                    </m:e>
                    <m:sub>
                      <m:r>
                        <m:t>1</m:t>
                      </m:r>
                    </m:sub>
                  </m:sSub>
                  <m:r>
                    <m:rPr>
                      <m:sty m:val="p"/>
                    </m:rPr>
                    <m:t>+</m:t>
                  </m:r>
                  <m:sSub>
                    <m:e>
                      <m:r>
                        <m:t>n</m:t>
                      </m:r>
                    </m:e>
                    <m:sub>
                      <m:r>
                        <m:t>2</m:t>
                      </m:r>
                    </m:sub>
                  </m:sSub>
                  <m:r>
                    <m:rPr>
                      <m:sty m:val="p"/>
                    </m:rPr>
                    <m:t>+</m:t>
                  </m:r>
                  <m:r>
                    <m:t>1</m:t>
                  </m:r>
                </m:num>
                <m:den>
                  <m:r>
                    <m:t>3</m:t>
                  </m:r>
                  <m:sSub>
                    <m:e>
                      <m:r>
                        <m:t>n</m:t>
                      </m:r>
                    </m:e>
                    <m:sub>
                      <m:r>
                        <m:t>1</m:t>
                      </m:r>
                    </m:sub>
                  </m:sSub>
                  <m:sSub>
                    <m:e>
                      <m:r>
                        <m:t>n</m:t>
                      </m:r>
                    </m:e>
                    <m:sub>
                      <m:r>
                        <m:t>2</m:t>
                      </m:r>
                    </m:sub>
                  </m:sSub>
                </m:den>
              </m:f>
            </m:e>
          </m:rad>
        </m:oMath>
      </m:oMathPara>
    </w:p>
    <w:p>
      <w:pPr>
        <w:numPr>
          <w:ilvl w:val="0"/>
          <w:numId w:val="1022"/>
        </w:numPr>
        <w:pStyle w:val="Compact"/>
      </w:pPr>
      <w:r>
        <w:t xml:space="preserve">The confidence intervals can then be calculated by transforming the estimate.</w:t>
      </w:r>
    </w:p>
    <w:p>
      <w:pPr>
        <w:pStyle w:val="FirstParagraph"/>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23"/>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24"/>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bookmarkEnd w:id="166"/>
    <w:bookmarkStart w:id="167" w:name="calculation-in-r"/>
    <w:p>
      <w:pPr>
        <w:pStyle w:val="Heading4"/>
      </w:pPr>
      <w:r>
        <w:t xml:space="preserve">Calculation in R</w:t>
      </w:r>
    </w:p>
    <w:p>
      <w:pPr>
        <w:pStyle w:val="FirstParagraph"/>
      </w:pPr>
      <w:r>
        <w:t xml:space="preserve">In R, we can use</w:t>
      </w:r>
      <w:r>
        <w:t xml:space="preserve"> </w:t>
      </w:r>
      <w:r>
        <w:rPr>
          <w:rStyle w:val="VerbatimChar"/>
        </w:rPr>
        <w:t xml:space="preserve">ses_calc</w:t>
      </w:r>
      <w:r>
        <w:t xml:space="preserve"> </w:t>
      </w:r>
      <w:r>
        <w:t xml:space="preserve">in the</w:t>
      </w:r>
      <w:r>
        <w:t xml:space="preserve"> </w:t>
      </w:r>
      <w:r>
        <w:rPr>
          <w:rStyle w:val="VerbatimChar"/>
        </w:rPr>
        <w:t xml:space="preserve">TOSTER</w:t>
      </w:r>
      <w:r>
        <w:t xml:space="preserve"> </w:t>
      </w:r>
      <w:r>
        <w:t xml:space="preserve">package can be utilized to calculate</w:t>
      </w:r>
      <w:r>
        <w:t xml:space="preserve"> </w:t>
      </w:r>
      <m:oMath>
        <m:sSub>
          <m:e>
            <m:r>
              <m:t>r</m:t>
            </m:r>
          </m:e>
          <m:sub>
            <m:r>
              <m:t>r</m:t>
            </m:r>
            <m:r>
              <m:t>b</m:t>
            </m:r>
          </m:sub>
        </m:sSub>
      </m:oMath>
      <w:r>
        <w:t xml:space="preserve">.</w:t>
      </w:r>
    </w:p>
    <w:p>
      <w:pPr>
        <w:pStyle w:val="SourceCode"/>
      </w:pPr>
      <w:r>
        <w:rPr>
          <w:rStyle w:val="CommentTok"/>
        </w:rPr>
        <w:t xml:space="preserve"># Paired samples</w:t>
      </w:r>
      <w:r>
        <w:br/>
      </w:r>
      <w:r>
        <w:br/>
      </w:r>
      <w:r>
        <w:rPr>
          <w:rStyle w:val="FunctionTok"/>
        </w:rPr>
        <w:t xml:space="preserve">data</w:t>
      </w:r>
      <w:r>
        <w:rPr>
          <w:rStyle w:val="NormalTok"/>
        </w:rPr>
        <w:t xml:space="preserve">(sleep)</w:t>
      </w:r>
      <w:r>
        <w:br/>
      </w:r>
      <w:r>
        <w:rPr>
          <w:rStyle w:val="FunctionTok"/>
        </w:rPr>
        <w:t xml:space="preserve">library</w:t>
      </w:r>
      <w:r>
        <w:rPr>
          <w:rStyle w:val="NormalTok"/>
        </w:rPr>
        <w:t xml:space="preserve">(TOSTER)</w:t>
      </w:r>
      <w:r>
        <w:br/>
      </w:r>
      <w:r>
        <w:br/>
      </w:r>
      <w:r>
        <w:rPr>
          <w:rStyle w:val="CommentTok"/>
        </w:rPr>
        <w:t xml:space="preserve"># When sample sizes are small</w:t>
      </w:r>
      <w:r>
        <w:br/>
      </w:r>
      <w:r>
        <w:rPr>
          <w:rStyle w:val="CommentTok"/>
        </w:rPr>
        <w:t xml:space="preserve"># a permutation version should be used.</w:t>
      </w:r>
      <w:r>
        <w:br/>
      </w:r>
      <w:r>
        <w:rPr>
          <w:rStyle w:val="CommentTok"/>
        </w:rPr>
        <w:t xml:space="preserve"># When this is done a seed should be set.</w:t>
      </w:r>
      <w:r>
        <w:br/>
      </w:r>
      <w:r>
        <w:rPr>
          <w:rStyle w:val="FunctionTok"/>
        </w:rPr>
        <w:t xml:space="preserve">set.seed</w:t>
      </w:r>
      <w:r>
        <w:rPr>
          <w:rStyle w:val="NormalTok"/>
        </w:rPr>
        <w:t xml:space="preserve">(</w:t>
      </w:r>
      <w:r>
        <w:rPr>
          <w:rStyle w:val="DecValTok"/>
        </w:rPr>
        <w:t xml:space="preserve">2124</w:t>
      </w:r>
      <w:r>
        <w:rPr>
          <w:rStyle w:val="NormalTok"/>
        </w:rPr>
        <w:t xml:space="preserve">)</w:t>
      </w:r>
      <w:r>
        <w:br/>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estimate lower.ci  upper.ci conf.level</w:t>
      </w:r>
      <w:r>
        <w:br/>
      </w:r>
      <w:r>
        <w:rPr>
          <w:rStyle w:val="VerbatimChar"/>
        </w:rPr>
        <w:t xml:space="preserve">Rank-Biserial Correlation 0.9818182 0.928369 0.9954785       0.95</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set.seed</w:t>
      </w:r>
      <w:r>
        <w:rPr>
          <w:rStyle w:val="NormalTok"/>
        </w:rPr>
        <w:t xml:space="preserve">(</w:t>
      </w:r>
      <w:r>
        <w:rPr>
          <w:rStyle w:val="DecValTok"/>
        </w:rPr>
        <w:t xml:space="preserve">24111</w:t>
      </w:r>
      <w:r>
        <w:rPr>
          <w:rStyle w:val="NormalTok"/>
        </w:rPr>
        <w:t xml:space="preserve">)</w:t>
      </w:r>
      <w:r>
        <w:br/>
      </w:r>
      <w:r>
        <w:rPr>
          <w:rStyle w:val="FunctionTok"/>
        </w:rPr>
        <w:t xml:space="preserve">ses_calc</w:t>
      </w:r>
      <w:r>
        <w:rPr>
          <w:rStyle w:val="NormalTok"/>
        </w:rPr>
        <w:t xml:space="preserve">(</w:t>
      </w:r>
      <w:r>
        <w:br/>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paired =</w:t>
      </w:r>
      <w:r>
        <w:rPr>
          <w:rStyle w:val="NormalTok"/>
        </w:rPr>
        <w:t xml:space="preserve"> </w:t>
      </w:r>
      <w:r>
        <w:rPr>
          <w:rStyle w:val="ConstantTok"/>
        </w:rPr>
        <w:t xml:space="preserve">FALSE</w:t>
      </w:r>
      <w:r>
        <w:br/>
      </w:r>
      <w:r>
        <w:rPr>
          <w:rStyle w:val="NormalTok"/>
        </w:rPr>
        <w:t xml:space="preserve">)</w:t>
      </w:r>
    </w:p>
    <w:p>
      <w:pPr>
        <w:pStyle w:val="SourceCode"/>
      </w:pPr>
      <w:r>
        <w:rPr>
          <w:rStyle w:val="VerbatimChar"/>
        </w:rPr>
        <w:t xml:space="preserve">                           estimate   lower.ci   upper.ci conf.level</w:t>
      </w:r>
      <w:r>
        <w:br/>
      </w:r>
      <w:r>
        <w:rPr>
          <w:rStyle w:val="VerbatimChar"/>
        </w:rPr>
        <w:t xml:space="preserve">Rank-Biserial Correlation -0.452381 -0.7831567 0.07794462       0.95</w:t>
      </w:r>
    </w:p>
    <w:bookmarkEnd w:id="167"/>
    <w:bookmarkEnd w:id="168"/>
    <w:bookmarkStart w:id="171" w:name="concordance-probability"/>
    <w:p>
      <w:pPr>
        <w:pStyle w:val="Heading3"/>
      </w:pPr>
      <w:r>
        <w:t xml:space="preserve">13.3.2 Concordance Probability</w:t>
      </w:r>
    </w:p>
    <w:p>
      <w:pPr>
        <w:pStyle w:val="FirstParagraph"/>
      </w:pPr>
      <w:r>
        <w:t xml:space="preserve">In the two sample case, concordance probability is the probability that a randomly chosen subject from one group has a response that is larger than that of a randomly chosen subject from the other group. In the two sample case, this is roughly equivalent to the statistic of the Brunner-Munzel test. In the paired sample case, it is the probability that a randomly chosen difference score (</w:t>
      </w:r>
      <m:oMath>
        <m:r>
          <m:t>D</m:t>
        </m:r>
      </m:oMath>
      <w:r>
        <w:t xml:space="preserve">) will have a positive (+) sign plus 0.5 times the probability of a tie (no/zero difference). The concordance probability can go by many names. It is also referred to as the c-index, the non-parametric probability of superiority, or the non-parametric common language effect size (CLES).</w:t>
      </w:r>
    </w:p>
    <w:bookmarkStart w:id="169" w:name="calculation"/>
    <w:p>
      <w:pPr>
        <w:pStyle w:val="Heading4"/>
      </w:pPr>
      <w:r>
        <w:t xml:space="preserve">Calculation</w:t>
      </w:r>
    </w:p>
    <w:p>
      <w:pPr>
        <w:pStyle w:val="FirstParagraph"/>
      </w:pPr>
      <w:r>
        <w:t xml:space="preserve">The calculation of concordance can be derived from the rank-biserial correlation. The concordance probability (</w:t>
      </w:r>
      <m:oMath>
        <m:sSub>
          <m:e>
            <m:r>
              <m:t>p</m:t>
            </m:r>
          </m:e>
          <m:sub>
            <m:r>
              <m:t>c</m:t>
            </m:r>
          </m:sub>
        </m:sSub>
      </m:oMath>
      <w:r>
        <w:t xml:space="preserve">) can be converted from the correlation.</w:t>
      </w:r>
    </w:p>
    <w:p>
      <w:pPr>
        <w:pStyle w:val="BodyText"/>
      </w:pPr>
      <m:oMathPara>
        <m:oMathParaPr>
          <m:jc m:val="center"/>
        </m:oMathParaPr>
        <m:oMath>
          <m:sSub>
            <m:e>
              <m:r>
                <m:t>p</m:t>
              </m:r>
            </m:e>
            <m:sub>
              <m:r>
                <m:t>c</m:t>
              </m:r>
            </m:sub>
          </m:sSub>
          <m:r>
            <m:rPr>
              <m:sty m:val="p"/>
            </m:rPr>
            <m:t>=</m:t>
          </m:r>
          <m:f>
            <m:fPr>
              <m:type m:val="bar"/>
            </m:fPr>
            <m:num>
              <m:sSub>
                <m:e>
                  <m:r>
                    <m:t>r</m:t>
                  </m:r>
                </m:e>
                <m:sub>
                  <m:r>
                    <m:t>r</m:t>
                  </m:r>
                  <m:r>
                    <m:t>b</m:t>
                  </m:r>
                </m:sub>
              </m:sSub>
              <m:r>
                <m:rPr>
                  <m:sty m:val="p"/>
                </m:rPr>
                <m:t>+</m:t>
              </m:r>
              <m:r>
                <m:t>1</m:t>
              </m:r>
            </m:num>
            <m:den>
              <m:r>
                <m:t>2</m:t>
              </m:r>
            </m:den>
          </m:f>
        </m:oMath>
      </m:oMathPara>
    </w:p>
    <w:bookmarkEnd w:id="169"/>
    <w:bookmarkStart w:id="170" w:name="calculation-in-r-1"/>
    <w:p>
      <w:pPr>
        <w:pStyle w:val="Heading4"/>
      </w:pPr>
      <w:r>
        <w:t xml:space="preserve">Calculation in R</w:t>
      </w:r>
    </w:p>
    <w:p>
      <w:pPr>
        <w:pStyle w:val="SourceCode"/>
      </w:pPr>
      <w:r>
        <w:rPr>
          <w:rStyle w:val="CommentTok"/>
        </w:rPr>
        <w:t xml:space="preserve"># Paired samples</w:t>
      </w:r>
      <w:r>
        <w:br/>
      </w:r>
      <w:r>
        <w:br/>
      </w:r>
      <w:r>
        <w:rPr>
          <w:rStyle w:val="FunctionTok"/>
        </w:rPr>
        <w:t xml:space="preserve">data</w:t>
      </w:r>
      <w:r>
        <w:rPr>
          <w:rStyle w:val="NormalTok"/>
        </w:rPr>
        <w:t xml:space="preserve">(sleep)</w:t>
      </w:r>
      <w:r>
        <w:br/>
      </w:r>
      <w:r>
        <w:br/>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ses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estimate  lower.ci  upper.ci conf.level</w:t>
      </w:r>
      <w:r>
        <w:br/>
      </w:r>
      <w:r>
        <w:rPr>
          <w:rStyle w:val="VerbatimChar"/>
        </w:rPr>
        <w:t xml:space="preserve">Concordance 0.9909091 0.9641845 0.9977392       0.95</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FunctionTok"/>
        </w:rPr>
        <w:t xml:space="preserve">ses_calc</w:t>
      </w:r>
      <w:r>
        <w:rPr>
          <w:rStyle w:val="NormalTok"/>
        </w:rPr>
        <w:t xml:space="preserve">(</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ses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estimate  lower.ci  upper.ci conf.level</w:t>
      </w:r>
      <w:r>
        <w:br/>
      </w:r>
      <w:r>
        <w:rPr>
          <w:rStyle w:val="VerbatimChar"/>
        </w:rPr>
        <w:t xml:space="preserve">Concordance 0.2738095 0.1084217 0.5389723       0.95</w:t>
      </w:r>
    </w:p>
    <w:bookmarkEnd w:id="170"/>
    <w:bookmarkEnd w:id="171"/>
    <w:bookmarkStart w:id="174" w:name="wilcoxon-mann-whitney-odds"/>
    <w:p>
      <w:pPr>
        <w:pStyle w:val="Heading3"/>
      </w:pPr>
      <w:r>
        <w:t xml:space="preserve">13.3.3 Wilcoxon-Mann-Whitney Odds</w:t>
      </w:r>
    </w:p>
    <w:p>
      <w:pPr>
        <w:pStyle w:val="FirstParagraph"/>
      </w:pPr>
      <w:r>
        <w:t xml:space="preserve">The Wilcoxon-Mann-Whitney odds</w:t>
      </w:r>
      <w:r>
        <w:t xml:space="preserve"> </w:t>
      </w:r>
      <w:r>
        <w:t xml:space="preserve">(O’Brien and Castelloe 2006)</w:t>
      </w:r>
      <w:r>
        <w:t xml:space="preserve">, also known as the</w:t>
      </w:r>
      <w:r>
        <w:t xml:space="preserve"> </w:t>
      </w:r>
      <w:r>
        <w:t xml:space="preserve">“</w:t>
      </w:r>
      <w:r>
        <w:t xml:space="preserve">Generalized Odds Ratio</w:t>
      </w:r>
      <w:r>
        <w:t xml:space="preserve">”</w:t>
      </w:r>
      <w:r>
        <w:t xml:space="preserve">(Agresti 1980)</w:t>
      </w:r>
      <w:r>
        <w:t xml:space="preserve">, essentially transforms the concordance probability into an odds ratio.</w:t>
      </w:r>
    </w:p>
    <w:bookmarkStart w:id="172" w:name="calculation-1"/>
    <w:p>
      <w:pPr>
        <w:pStyle w:val="Heading4"/>
      </w:pPr>
      <w:r>
        <w:t xml:space="preserve">Calculation</w:t>
      </w:r>
    </w:p>
    <w:p>
      <w:pPr>
        <w:pStyle w:val="FirstParagraph"/>
      </w:pPr>
      <w:r>
        <w:t xml:space="preserve">The odds can be converted from the concordance by taking the logit of the concordance. This will provide the log odds. The exponential value of the log-odds will provide the odds on a more interpretable scale.</w:t>
      </w:r>
    </w:p>
    <w:p>
      <w:pPr>
        <w:pStyle w:val="BodyText"/>
      </w:pPr>
      <m:oMathPara>
        <m:oMathParaPr>
          <m:jc m:val="center"/>
        </m:oMathParaPr>
        <m:oMath>
          <m:sSub>
            <m:e>
              <m:r>
                <m:t>O</m:t>
              </m:r>
            </m:e>
            <m:sub>
              <m:r>
                <m:t>W</m:t>
              </m:r>
              <m:r>
                <m:t>M</m:t>
              </m:r>
              <m:r>
                <m:t>W</m:t>
              </m:r>
            </m:sub>
          </m:sSub>
          <m:r>
            <m:rPr>
              <m:sty m:val="p"/>
            </m:rPr>
            <m:t>=</m:t>
          </m:r>
          <m:r>
            <m:rPr>
              <m:sty m:val="p"/>
            </m:rPr>
            <m:t>exp</m:t>
          </m:r>
          <m:d>
            <m:dPr>
              <m:begChr m:val="["/>
              <m:endChr m:val="]"/>
              <m:sepChr m:val=""/>
              <m:grow/>
            </m:dPr>
            <m:e>
              <m:r>
                <m:rPr>
                  <m:nor/>
                  <m:sty m:val="p"/>
                </m:rPr>
                <m:t>logit</m:t>
              </m:r>
              <m:d>
                <m:dPr>
                  <m:begChr m:val="("/>
                  <m:endChr m:val=")"/>
                  <m:sepChr m:val=""/>
                  <m:grow/>
                </m:dPr>
                <m:e>
                  <m:sSub>
                    <m:e>
                      <m:r>
                        <m:t>p</m:t>
                      </m:r>
                    </m:e>
                    <m:sub>
                      <m:r>
                        <m:t>c</m:t>
                      </m:r>
                    </m:sub>
                  </m:sSub>
                </m:e>
              </m:d>
            </m:e>
          </m:d>
        </m:oMath>
      </m:oMathPara>
    </w:p>
    <w:p>
      <w:pPr>
        <w:pStyle w:val="FirstParagraph"/>
      </w:pPr>
      <m:oMathPara>
        <m:oMathParaPr>
          <m:jc m:val="center"/>
        </m:oMathParaPr>
        <m:oMath>
          <m:r>
            <m:rPr>
              <m:sty m:val="p"/>
            </m:rPr>
            <m:t>log</m:t>
          </m:r>
          <m:d>
            <m:dPr>
              <m:begChr m:val="("/>
              <m:endChr m:val=")"/>
              <m:sepChr m:val=""/>
              <m:grow/>
            </m:dPr>
            <m:e>
              <m:sSub>
                <m:e>
                  <m:r>
                    <m:t>O</m:t>
                  </m:r>
                </m:e>
                <m:sub>
                  <m:r>
                    <m:t>W</m:t>
                  </m:r>
                  <m:r>
                    <m:t>M</m:t>
                  </m:r>
                  <m:r>
                    <m:t>W</m:t>
                  </m:r>
                </m:sub>
              </m:sSub>
            </m:e>
          </m:d>
          <m:r>
            <m:rPr>
              <m:sty m:val="p"/>
            </m:rPr>
            <m:t>=</m:t>
          </m:r>
          <m:r>
            <m:rPr>
              <m:nor/>
              <m:sty m:val="p"/>
            </m:rPr>
            <m:t>logit</m:t>
          </m:r>
          <m:d>
            <m:dPr>
              <m:begChr m:val="("/>
              <m:endChr m:val=")"/>
              <m:sepChr m:val=""/>
              <m:grow/>
            </m:dPr>
            <m:e>
              <m:sSub>
                <m:e>
                  <m:r>
                    <m:t>p</m:t>
                  </m:r>
                </m:e>
                <m:sub>
                  <m:r>
                    <m:t>c</m:t>
                  </m:r>
                </m:sub>
              </m:sSub>
            </m:e>
          </m:d>
        </m:oMath>
      </m:oMathPara>
    </w:p>
    <w:bookmarkEnd w:id="172"/>
    <w:bookmarkStart w:id="173" w:name="calculation-in-r-2"/>
    <w:p>
      <w:pPr>
        <w:pStyle w:val="Heading4"/>
      </w:pPr>
      <w:r>
        <w:t xml:space="preserve">Calculation in R</w:t>
      </w:r>
    </w:p>
    <w:p>
      <w:pPr>
        <w:pStyle w:val="SourceCode"/>
      </w:pPr>
      <w:r>
        <w:rPr>
          <w:rStyle w:val="CommentTok"/>
        </w:rPr>
        <w:t xml:space="preserve"># Paired samples ----</w:t>
      </w:r>
      <w:r>
        <w:br/>
      </w:r>
      <w:r>
        <w:br/>
      </w:r>
      <w:r>
        <w:rPr>
          <w:rStyle w:val="FunctionTok"/>
        </w:rPr>
        <w:t xml:space="preserve">data</w:t>
      </w:r>
      <w:r>
        <w:rPr>
          <w:rStyle w:val="NormalTok"/>
        </w:rPr>
        <w:t xml:space="preserve">(sleep)</w:t>
      </w:r>
      <w:r>
        <w:br/>
      </w:r>
      <w:r>
        <w:br/>
      </w:r>
      <w:r>
        <w:rPr>
          <w:rStyle w:val="NormalTok"/>
        </w:rPr>
        <w:t xml:space="preserve">TOSTER</w:t>
      </w:r>
      <w:r>
        <w:rPr>
          <w:rStyle w:val="SpecialCharTok"/>
        </w:rPr>
        <w:t xml:space="preserve">::</w:t>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ses =</w:t>
      </w:r>
      <w:r>
        <w:rPr>
          <w:rStyle w:val="NormalTok"/>
        </w:rPr>
        <w:t xml:space="preserve"> </w:t>
      </w:r>
      <w:r>
        <w:rPr>
          <w:rStyle w:val="StringTok"/>
        </w:rPr>
        <w:t xml:space="preserve">"odds"</w:t>
      </w:r>
      <w:r>
        <w:rPr>
          <w:rStyle w:val="NormalTok"/>
        </w:rPr>
        <w:t xml:space="preserve">)</w:t>
      </w:r>
    </w:p>
    <w:p>
      <w:pPr>
        <w:pStyle w:val="SourceCode"/>
      </w:pPr>
      <w:r>
        <w:rPr>
          <w:rStyle w:val="VerbatimChar"/>
        </w:rPr>
        <w:t xml:space="preserve">         estimate lower.ci upper.ci conf.level</w:t>
      </w:r>
      <w:r>
        <w:br/>
      </w:r>
      <w:r>
        <w:rPr>
          <w:rStyle w:val="VerbatimChar"/>
        </w:rPr>
        <w:t xml:space="preserve">WMW Odds      109 26.92087 441.3305       0.95</w:t>
      </w:r>
    </w:p>
    <w:p>
      <w:pPr>
        <w:pStyle w:val="SourceCode"/>
      </w:pPr>
      <w:r>
        <w:rPr>
          <w:rStyle w:val="CommentTok"/>
        </w:rPr>
        <w:t xml:space="preserve"># Two Sample ------</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NormalTok"/>
        </w:rPr>
        <w:t xml:space="preserve">TOSTER</w:t>
      </w:r>
      <w:r>
        <w:rPr>
          <w:rStyle w:val="SpecialCharTok"/>
        </w:rPr>
        <w:t xml:space="preserve">::</w:t>
      </w:r>
      <w:r>
        <w:rPr>
          <w:rStyle w:val="FunctionTok"/>
        </w:rPr>
        <w:t xml:space="preserve">ses_calc</w:t>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ses =</w:t>
      </w:r>
      <w:r>
        <w:rPr>
          <w:rStyle w:val="NormalTok"/>
        </w:rPr>
        <w:t xml:space="preserve"> </w:t>
      </w:r>
      <w:r>
        <w:rPr>
          <w:rStyle w:val="StringTok"/>
        </w:rPr>
        <w:t xml:space="preserve">"odds"</w:t>
      </w:r>
      <w:r>
        <w:rPr>
          <w:rStyle w:val="NormalTok"/>
        </w:rPr>
        <w:t xml:space="preserve">)</w:t>
      </w:r>
    </w:p>
    <w:p>
      <w:pPr>
        <w:pStyle w:val="SourceCode"/>
      </w:pPr>
      <w:r>
        <w:rPr>
          <w:rStyle w:val="VerbatimChar"/>
        </w:rPr>
        <w:t xml:space="preserve">          estimate  lower.ci upper.ci conf.level</w:t>
      </w:r>
      <w:r>
        <w:br/>
      </w:r>
      <w:r>
        <w:rPr>
          <w:rStyle w:val="VerbatimChar"/>
        </w:rPr>
        <w:t xml:space="preserve">WMW Odds 0.3770492 0.1216064 1.169067       0.95</w:t>
      </w:r>
    </w:p>
    <w:bookmarkEnd w:id="173"/>
    <w:bookmarkEnd w:id="174"/>
    <w:bookmarkEnd w:id="175"/>
    <w:bookmarkEnd w:id="176"/>
    <w:bookmarkStart w:id="190" w:name="regression"/>
    <w:p>
      <w:pPr>
        <w:pStyle w:val="Heading1"/>
      </w:pPr>
      <w:r>
        <w:t xml:space="preserve">14. Regression</w:t>
      </w:r>
    </w:p>
    <w:p>
      <w:pPr>
        <w:pStyle w:val="FirstParagraph"/>
      </w:pPr>
      <w:r>
        <w:t xml:space="preserve">Regression is a method of predicting an outcome variable from one or more predictor variables.</w:t>
      </w:r>
    </w:p>
    <w:bookmarkStart w:id="180" w:name="regression-overview"/>
    <w:p>
      <w:pPr>
        <w:pStyle w:val="Heading2"/>
      </w:pPr>
      <w:r>
        <w:t xml:space="preserve">14.1 Regression Overview</w:t>
      </w:r>
    </w:p>
    <w:p>
      <w:pPr>
        <w:pStyle w:val="FirstParagraph"/>
      </w:pPr>
      <w:r>
        <w:t xml:space="preserve">In a simple linear regression there is only one predictor (</w:t>
      </w:r>
      <m:oMath>
        <m:r>
          <m:t>x</m:t>
        </m:r>
      </m:oMath>
      <w:r>
        <w:t xml:space="preserve">) and one outcome (</w:t>
      </w:r>
      <m:oMath>
        <m:r>
          <m:t>y</m:t>
        </m:r>
      </m:oMath>
      <w:r>
        <w:t xml:space="preserve">) in the regression model,</w:t>
      </w:r>
    </w:p>
    <w:p>
      <w:pPr>
        <w:pStyle w:val="BodyText"/>
      </w:pPr>
      <m:oMathPara>
        <m:oMathParaPr>
          <m:jc m:val="center"/>
        </m:oMathParaPr>
        <m:oMath>
          <m:r>
            <m:t>y</m:t>
          </m:r>
          <m:r>
            <m:rPr>
              <m:sty m:val="p"/>
            </m:rPr>
            <m:t>=</m:t>
          </m:r>
          <m:sSub>
            <m:e>
              <m:r>
                <m:t>b</m:t>
              </m:r>
            </m:e>
            <m:sub>
              <m:r>
                <m:t>0</m:t>
              </m:r>
            </m:sub>
          </m:sSub>
          <m:r>
            <m:rPr>
              <m:sty m:val="p"/>
            </m:rPr>
            <m:t>+</m:t>
          </m:r>
          <m:sSub>
            <m:e>
              <m:r>
                <m:t>b</m:t>
              </m:r>
            </m:e>
            <m:sub>
              <m:r>
                <m:t>1</m:t>
              </m:r>
            </m:sub>
          </m:sSub>
          <m:r>
            <m:t>x</m:t>
          </m:r>
          <m:r>
            <m:rPr>
              <m:sty m:val="p"/>
            </m:rPr>
            <m:t>+</m:t>
          </m:r>
          <m:r>
            <m:t>e</m:t>
          </m:r>
        </m:oMath>
      </m:oMathPara>
    </w:p>
    <w:p>
      <w:pPr>
        <w:pStyle w:val="FirstParagraph"/>
      </w:pPr>
      <w:r>
        <w:t xml:space="preserve">We can visualize this model by showing data from the palmer penguins data package:</w:t>
      </w:r>
    </w:p>
    <w:p>
      <w:pPr>
        <w:pStyle w:val="BodyText"/>
      </w:pPr>
      <w:r>
        <w:drawing>
          <wp:inline>
            <wp:extent cx="5334000" cy="4267200"/>
            <wp:effectExtent b="0" l="0" r="0" t="0"/>
            <wp:docPr descr="" title="" id="178" name="Picture"/>
            <a:graphic>
              <a:graphicData uri="http://schemas.openxmlformats.org/drawingml/2006/picture">
                <pic:pic>
                  <pic:nvPicPr>
                    <pic:cNvPr descr="Regression_files/figure-docx/unnamed-chunk-1-1.png" id="179" name="Picture"/>
                    <pic:cNvPicPr>
                      <a:picLocks noChangeArrowheads="1" noChangeAspect="1"/>
                    </pic:cNvPicPr>
                  </pic:nvPicPr>
                  <pic:blipFill>
                    <a:blip r:embed="rId17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where</w:t>
      </w:r>
      <w:r>
        <w:t xml:space="preserve"> </w:t>
      </w:r>
      <m:oMath>
        <m:sSub>
          <m:e>
            <m:r>
              <m:t>b</m:t>
            </m:r>
          </m:e>
          <m:sub>
            <m:r>
              <m:t>0</m:t>
            </m:r>
          </m:sub>
        </m:sSub>
      </m:oMath>
      <w:r>
        <w:t xml:space="preserve"> </w:t>
      </w:r>
      <w:r>
        <w:t xml:space="preserve">is the intercept coefficient,</w:t>
      </w:r>
      <w:r>
        <w:t xml:space="preserve"> </w:t>
      </w:r>
      <m:oMath>
        <m:sSub>
          <m:e>
            <m:r>
              <m:t>b</m:t>
            </m:r>
          </m:e>
          <m:sub>
            <m:r>
              <m:t>1</m:t>
            </m:r>
          </m:sub>
        </m:sSub>
      </m:oMath>
      <w:r>
        <w:t xml:space="preserve"> </w:t>
      </w:r>
      <w:r>
        <w:t xml:space="preserve">is the slope coefficient, and</w:t>
      </w:r>
      <w:r>
        <w:t xml:space="preserve"> </w:t>
      </w:r>
      <m:oMath>
        <m:r>
          <m:t>e</m:t>
        </m:r>
      </m:oMath>
      <w:r>
        <w:t xml:space="preserve"> </w:t>
      </w:r>
      <w:r>
        <w:t xml:space="preserve">is the error term that is normally distributed with a mean of zero and a variance of</w:t>
      </w:r>
      <w:r>
        <w:t xml:space="preserve"> </w:t>
      </w:r>
      <m:oMath>
        <m:sSup>
          <m:e>
            <m:r>
              <m:t>σ</m:t>
            </m:r>
          </m:e>
          <m:sup>
            <m:r>
              <m:t>2</m:t>
            </m:r>
          </m:sup>
        </m:sSup>
      </m:oMath>
      <w:r>
        <w:t xml:space="preserve">. For a simple linear regression we can obtain an unstandardized regression coefficient by finding the optimal value of</w:t>
      </w:r>
      <w:r>
        <w:t xml:space="preserve"> </w:t>
      </w:r>
      <m:oMath>
        <m:sSub>
          <m:e>
            <m:r>
              <m:t>b</m:t>
            </m:r>
          </m:e>
          <m:sub>
            <m:r>
              <m:t>0</m:t>
            </m:r>
          </m:sub>
        </m:sSub>
      </m:oMath>
      <w:r>
        <w:t xml:space="preserve"> </w:t>
      </w:r>
      <w:r>
        <w:t xml:space="preserve">and</w:t>
      </w:r>
      <w:r>
        <w:t xml:space="preserve"> </w:t>
      </w:r>
      <m:oMath>
        <m:sSub>
          <m:e>
            <m:r>
              <m:t>b</m:t>
            </m:r>
          </m:e>
          <m:sub>
            <m:r>
              <m:t>1</m:t>
            </m:r>
          </m:sub>
        </m:sSub>
      </m:oMath>
      <w:r>
        <w:t xml:space="preserve"> </w:t>
      </w:r>
      <w:r>
        <w:t xml:space="preserve">that minimizes the variance in</w:t>
      </w:r>
      <w:r>
        <w:t xml:space="preserve"> </w:t>
      </w:r>
      <m:oMath>
        <m:r>
          <m:t>e</m:t>
        </m:r>
      </m:oMath>
      <w:r>
        <w:t xml:space="preserve">, namely,</w:t>
      </w:r>
      <w:r>
        <w:t xml:space="preserve"> </w:t>
      </w:r>
      <m:oMath>
        <m:sSup>
          <m:e>
            <m:r>
              <m:t>σ</m:t>
            </m:r>
          </m:e>
          <m:sup>
            <m:r>
              <m:t>2</m:t>
            </m:r>
          </m:sup>
        </m:sSup>
      </m:oMath>
      <w:r>
        <w:t xml:space="preserve">. In a multiple regression we can model</w:t>
      </w:r>
      <w:r>
        <w:t xml:space="preserve"> </w:t>
      </w:r>
      <m:oMath>
        <m:r>
          <m:t>y</m:t>
        </m:r>
      </m:oMath>
      <w:r>
        <w:t xml:space="preserve"> </w:t>
      </w:r>
      <w:r>
        <w:t xml:space="preserve">as a function of multiple predictor variables such that,</w:t>
      </w:r>
    </w:p>
    <w:p>
      <w:pPr>
        <w:pStyle w:val="BodyText"/>
      </w:pPr>
      <m:oMathPara>
        <m:oMathParaPr>
          <m:jc m:val="center"/>
        </m:oMathParaPr>
        <m:oMath>
          <m:r>
            <m:t>y</m:t>
          </m:r>
          <m:r>
            <m:rPr>
              <m:sty m:val="p"/>
            </m:rPr>
            <m:t>=</m:t>
          </m:r>
          <m:sSub>
            <m:e>
              <m:r>
                <m:t>b</m:t>
              </m:r>
            </m:e>
            <m:sub>
              <m:r>
                <m:t>0</m:t>
              </m:r>
            </m:sub>
          </m:sSub>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r>
            <m:rPr>
              <m:sty m:val="p"/>
            </m:rPr>
            <m:t>.</m:t>
          </m:r>
          <m:r>
            <m:rPr>
              <m:sty m:val="p"/>
            </m:rPr>
            <m:t>+</m:t>
          </m:r>
          <m:r>
            <m:t>e</m:t>
          </m:r>
        </m:oMath>
      </m:oMathPara>
    </w:p>
    <w:p>
      <w:pPr>
        <w:pStyle w:val="FirstParagraph"/>
      </w:pPr>
      <w:r>
        <w:t xml:space="preserve">Where the coefficients are all optimized jointly to minimize the error variance. The line produced by the regression equation is our predicted values of</w:t>
      </w:r>
      <w:r>
        <w:t xml:space="preserve"> </w:t>
      </w:r>
      <m:oMath>
        <m:sSub>
          <m:e>
            <m:r>
              <m:t>y</m:t>
            </m:r>
          </m:e>
          <m:sub>
            <m:r>
              <m:t>i</m:t>
            </m:r>
          </m:sub>
        </m:sSub>
      </m:oMath>
      <w:r>
        <w:t xml:space="preserve">, however it can also be interpreted as the mean of</w:t>
      </w:r>
      <w:r>
        <w:t xml:space="preserve"> </w:t>
      </w:r>
      <m:oMath>
        <m:r>
          <m:t>y</m:t>
        </m:r>
      </m:oMath>
      <w:r>
        <w:t xml:space="preserve"> </w:t>
      </w:r>
      <w:r>
        <w:t xml:space="preserve">given some value of</w:t>
      </w:r>
      <w:r>
        <w:t xml:space="preserve"> </w:t>
      </w:r>
      <m:oMath>
        <m:r>
          <m:t>x</m:t>
        </m:r>
      </m:oMath>
      <w:r>
        <w:t xml:space="preserve">. In a regression equation we can construct more complex models that include non-linear terms such as interactions or polynomials (or any sort of function of</w:t>
      </w:r>
      <w:r>
        <w:t xml:space="preserve"> </w:t>
      </w:r>
      <m:oMath>
        <m:r>
          <m:t>x</m:t>
        </m:r>
      </m:oMath>
      <w:r>
        <w:t xml:space="preserve">). For example, we can create a model where we include a main effect,</w:t>
      </w:r>
      <w:r>
        <w:t xml:space="preserve"> </w:t>
      </w:r>
      <m:oMath>
        <m:sSub>
          <m:e>
            <m:r>
              <m:t>x</m:t>
            </m:r>
          </m:e>
          <m:sub>
            <m:r>
              <m:t>1</m:t>
            </m:r>
          </m:sub>
        </m:sSub>
      </m:oMath>
      <w:r>
        <w:t xml:space="preserve">, a quadratic polynomial term,</w:t>
      </w:r>
      <w:r>
        <w:t xml:space="preserve"> </w:t>
      </w:r>
      <m:oMath>
        <m:sSubSup>
          <m:e>
            <m:r>
              <m:t>x</m:t>
            </m:r>
          </m:e>
          <m:sub>
            <m:r>
              <m:t>1</m:t>
            </m:r>
          </m:sub>
          <m:sup>
            <m:r>
              <m:t>2</m:t>
            </m:r>
          </m:sup>
        </m:sSubSup>
      </m:oMath>
      <w:r>
        <w:t xml:space="preserve"> </w:t>
      </w:r>
      <w:r>
        <w:t xml:space="preserve">and an interaction term,</w:t>
      </w:r>
      <w:r>
        <w:t xml:space="preserve"> </w:t>
      </w:r>
      <m:oMath>
        <m:sSub>
          <m:e>
            <m:r>
              <m:t>x</m:t>
            </m:r>
          </m:e>
          <m:sub>
            <m:r>
              <m:t>1</m:t>
            </m:r>
          </m:sub>
        </m:sSub>
        <m:sSub>
          <m:e>
            <m:r>
              <m:t>x</m:t>
            </m:r>
          </m:e>
          <m:sub>
            <m:r>
              <m:t>2</m:t>
            </m:r>
          </m:sub>
        </m:sSub>
      </m:oMath>
      <w:r>
        <w:t xml:space="preserve">,</w:t>
      </w:r>
    </w:p>
    <w:p>
      <w:pPr>
        <w:pStyle w:val="BodyText"/>
      </w:pPr>
      <m:oMathPara>
        <m:oMathParaPr>
          <m:jc m:val="center"/>
        </m:oMathParaPr>
        <m:oMath>
          <m:sSub>
            <m:e>
              <m:r>
                <m:t>y</m:t>
              </m:r>
            </m:e>
            <m:sub>
              <m:r>
                <m:t>i</m:t>
              </m:r>
            </m:sub>
          </m:sSub>
          <m:r>
            <m:rPr>
              <m:sty m:val="p"/>
            </m:rPr>
            <m:t>=</m:t>
          </m:r>
          <m:sSub>
            <m:e>
              <m:r>
                <m:t>b</m:t>
              </m:r>
            </m:e>
            <m:sub>
              <m:r>
                <m:t>0</m:t>
              </m:r>
            </m:sub>
          </m:sSub>
          <m:r>
            <m:rPr>
              <m:sty m:val="p"/>
            </m:rPr>
            <m:t>+</m:t>
          </m:r>
          <m:sSub>
            <m:e>
              <m:r>
                <m:t>b</m:t>
              </m:r>
            </m:e>
            <m:sub>
              <m:r>
                <m:t>1</m:t>
              </m:r>
            </m:sub>
          </m:sSub>
          <m:sSub>
            <m:e>
              <m:r>
                <m:t>x</m:t>
              </m:r>
            </m:e>
            <m:sub>
              <m:r>
                <m:t>1</m:t>
              </m:r>
            </m:sub>
          </m:sSub>
          <m:r>
            <m:rPr>
              <m:sty m:val="p"/>
            </m:rPr>
            <m:t>+</m:t>
          </m:r>
          <m:sSub>
            <m:e>
              <m:r>
                <m:t>b</m:t>
              </m:r>
            </m:e>
            <m:sub>
              <m:r>
                <m:t>2</m:t>
              </m:r>
            </m:sub>
          </m:sSub>
          <m:sSubSup>
            <m:e>
              <m:r>
                <m:t>x</m:t>
              </m:r>
            </m:e>
            <m:sub>
              <m:r>
                <m:t>2</m:t>
              </m:r>
            </m:sub>
            <m:sup>
              <m:r>
                <m:t>2</m:t>
              </m:r>
            </m:sup>
          </m:sSubSup>
          <m:r>
            <m:rPr>
              <m:sty m:val="p"/>
            </m:rPr>
            <m:t>+</m:t>
          </m:r>
          <m:sSub>
            <m:e>
              <m:r>
                <m:t>b</m:t>
              </m:r>
            </m:e>
            <m:sub>
              <m:r>
                <m:t>2</m:t>
              </m:r>
            </m:sub>
          </m:sSub>
          <m:sSub>
            <m:e>
              <m:r>
                <m:t>x</m:t>
              </m:r>
            </m:e>
            <m:sub>
              <m:r>
                <m:t>1</m:t>
              </m:r>
            </m:sub>
          </m:sSub>
          <m:sSub>
            <m:e>
              <m:r>
                <m:t>x</m:t>
              </m:r>
            </m:e>
            <m:sub>
              <m:r>
                <m:t>2</m:t>
              </m:r>
            </m:sub>
          </m:sSub>
          <m:r>
            <m:rPr>
              <m:sty m:val="p"/>
            </m:rPr>
            <m:t>+</m:t>
          </m:r>
          <m:sSub>
            <m:e>
              <m:r>
                <m:t>e</m:t>
              </m:r>
            </m:e>
            <m:sub>
              <m:r>
                <m:t>i</m:t>
              </m:r>
            </m:sub>
          </m:sSub>
        </m:oMath>
      </m:oMathPara>
    </w:p>
    <w:bookmarkEnd w:id="180"/>
    <w:bookmarkStart w:id="181" w:name="effect-sizes-for-a-linear-regression"/>
    <w:p>
      <w:pPr>
        <w:pStyle w:val="Heading2"/>
      </w:pPr>
      <w:r>
        <w:t xml:space="preserve">14.2 Effect Sizes for a Linear Regression</w:t>
      </w:r>
    </w:p>
    <w:p>
      <w:pPr>
        <w:pStyle w:val="FirstParagraph"/>
      </w:pPr>
      <w:r>
        <w:t xml:space="preserve">If we want to calculate the variance explained in the outcome by all the predictor variables, we can compute an</w:t>
      </w:r>
      <w:r>
        <w:t xml:space="preserve"> </w:t>
      </w:r>
      <m:oMath>
        <m:sSup>
          <m:e>
            <m:r>
              <m:t>R</m:t>
            </m:r>
          </m:e>
          <m:sup>
            <m:r>
              <m:t>2</m:t>
            </m:r>
          </m:sup>
        </m:sSup>
      </m:oMath>
      <w:r>
        <w:t xml:space="preserve"> </w:t>
      </w:r>
      <w:r>
        <w:t xml:space="preserve">value. The</w:t>
      </w:r>
      <w:r>
        <w:t xml:space="preserve"> </w:t>
      </w:r>
      <m:oMath>
        <m:sSup>
          <m:e>
            <m:r>
              <m:t>R</m:t>
            </m:r>
          </m:e>
          <m:sup>
            <m:r>
              <m:t>2</m:t>
            </m:r>
          </m:sup>
        </m:sSup>
      </m:oMath>
      <w:r>
        <w:t xml:space="preserve"> </w:t>
      </w:r>
      <w:r>
        <w:t xml:space="preserve">value can be interpreted one of two ways:</w:t>
      </w:r>
    </w:p>
    <w:p>
      <w:pPr>
        <w:numPr>
          <w:ilvl w:val="0"/>
          <w:numId w:val="1025"/>
        </w:numPr>
        <w:pStyle w:val="Compact"/>
      </w:pPr>
      <w:r>
        <w:t xml:space="preserve">the variance in</w:t>
      </w:r>
      <w:r>
        <w:t xml:space="preserve"> </w:t>
      </w:r>
      <m:oMath>
        <m:r>
          <m:t>y</m:t>
        </m:r>
      </m:oMath>
      <w:r>
        <w:t xml:space="preserve"> </w:t>
      </w:r>
      <w:r>
        <w:t xml:space="preserve">explained by the predictor variables</w:t>
      </w:r>
    </w:p>
    <w:p>
      <w:pPr>
        <w:numPr>
          <w:ilvl w:val="0"/>
          <w:numId w:val="1025"/>
        </w:numPr>
        <w:pStyle w:val="Compact"/>
      </w:pPr>
      <w:r>
        <w:t xml:space="preserve">the square of the correlation between predicted</w:t>
      </w:r>
      <w:r>
        <w:t xml:space="preserve"> </w:t>
      </w:r>
      <m:oMath>
        <m:r>
          <m:t>y</m:t>
        </m:r>
      </m:oMath>
      <w:r>
        <w:t xml:space="preserve"> </w:t>
      </w:r>
      <w:r>
        <w:t xml:space="preserve">values and observed (actual)</w:t>
      </w:r>
      <w:r>
        <w:t xml:space="preserve"> </w:t>
      </w:r>
      <m:oMath>
        <m:r>
          <m:t>y</m:t>
        </m:r>
      </m:oMath>
      <w:r>
        <w:t xml:space="preserve"> </w:t>
      </w:r>
      <w:r>
        <w:t xml:space="preserve">values</w:t>
      </w:r>
    </w:p>
    <w:p>
      <w:pPr>
        <w:pStyle w:val="FirstParagraph"/>
      </w:pPr>
      <w:r>
        <w:t xml:space="preserve">Likewise we can also take the square root of</w:t>
      </w:r>
      <w:r>
        <w:t xml:space="preserve"> </w:t>
      </w:r>
      <m:oMath>
        <m:sSup>
          <m:e>
            <m:r>
              <m:t>R</m:t>
            </m:r>
          </m:e>
          <m:sup>
            <m:r>
              <m:t>2</m:t>
            </m:r>
          </m:sup>
        </m:sSup>
      </m:oMath>
      <w:r>
        <w:t xml:space="preserve"> </w:t>
      </w:r>
      <w:r>
        <w:t xml:space="preserve">to get the correlation between predicted and observed</w:t>
      </w:r>
      <w:r>
        <w:t xml:space="preserve"> </w:t>
      </w:r>
      <m:oMath>
        <m:r>
          <m:t>y</m:t>
        </m:r>
      </m:oMath>
      <w:r>
        <w:t xml:space="preserve"> </w:t>
      </w:r>
      <w:r>
        <w:t xml:space="preserve">values. We can construct an linear regression model quite easily in base R using the</w:t>
      </w:r>
      <w:r>
        <w:t xml:space="preserve"> </w:t>
      </w:r>
      <w:r>
        <w:rPr>
          <w:rStyle w:val="VerbatimChar"/>
        </w:rPr>
        <w:t xml:space="preserve">lm()</w:t>
      </w:r>
      <w:r>
        <w:t xml:space="preserve"> </w:t>
      </w:r>
      <w:r>
        <w:t xml:space="preserve">function. We will use the</w:t>
      </w:r>
      <w:r>
        <w:t xml:space="preserve"> </w:t>
      </w:r>
      <w:r>
        <w:rPr>
          <w:rStyle w:val="VerbatimChar"/>
        </w:rPr>
        <w:t xml:space="preserve">palmerpenguins</w:t>
      </w:r>
      <w:r>
        <w:t xml:space="preserve"> </w:t>
      </w:r>
      <w:r>
        <w:t xml:space="preserve">dataset for our example.</w:t>
      </w:r>
    </w:p>
    <w:p>
      <w:pPr>
        <w:pStyle w:val="SourceCode"/>
      </w:pPr>
      <w:r>
        <w:rPr>
          <w:rStyle w:val="FunctionTok"/>
        </w:rPr>
        <w:t xml:space="preserve">library</w:t>
      </w:r>
      <w:r>
        <w:rPr>
          <w:rStyle w:val="NormalTok"/>
        </w:rPr>
        <w:t xml:space="preserve">(palmerpenguins)</w:t>
      </w:r>
      <w:r>
        <w:br/>
      </w:r>
      <w:r>
        <w:br/>
      </w:r>
      <w:r>
        <w:br/>
      </w:r>
      <w:r>
        <w:rPr>
          <w:rStyle w:val="NormalTok"/>
        </w:rPr>
        <w:t xml:space="preserve">mdl </w:t>
      </w:r>
      <w:r>
        <w:rPr>
          <w:rStyle w:val="OtherTok"/>
        </w:rPr>
        <w:t xml:space="preserve">&lt;-</w:t>
      </w:r>
      <w:r>
        <w:rPr>
          <w:rStyle w:val="NormalTok"/>
        </w:rPr>
        <w:t xml:space="preserve"> </w:t>
      </w:r>
      <w:r>
        <w:rPr>
          <w:rStyle w:val="FunctionTok"/>
        </w:rPr>
        <w:t xml:space="preserve">lm</w:t>
      </w:r>
      <w:r>
        <w:rPr>
          <w:rStyle w:val="NormalTok"/>
        </w:rPr>
        <w:t xml:space="preserve">(bill_length_mm </w:t>
      </w:r>
      <w:r>
        <w:rPr>
          <w:rStyle w:val="SpecialCharTok"/>
        </w:rPr>
        <w:t xml:space="preserve">~</w:t>
      </w:r>
      <w:r>
        <w:rPr>
          <w:rStyle w:val="NormalTok"/>
        </w:rPr>
        <w:t xml:space="preserve"> flipper_length_mm </w:t>
      </w:r>
      <w:r>
        <w:rPr>
          <w:rStyle w:val="SpecialCharTok"/>
        </w:rPr>
        <w:t xml:space="preserve">+</w:t>
      </w:r>
      <w:r>
        <w:rPr>
          <w:rStyle w:val="NormalTok"/>
        </w:rPr>
        <w:t xml:space="preserve"> bill_depth_mm, </w:t>
      </w:r>
      <w:r>
        <w:br/>
      </w:r>
      <w:r>
        <w:rPr>
          <w:rStyle w:val="NormalTok"/>
        </w:rPr>
        <w:t xml:space="preserve">          </w:t>
      </w:r>
      <w:r>
        <w:rPr>
          <w:rStyle w:val="AttributeTok"/>
        </w:rPr>
        <w:t xml:space="preserve">data =</w:t>
      </w:r>
      <w:r>
        <w:rPr>
          <w:rStyle w:val="NormalTok"/>
        </w:rPr>
        <w:t xml:space="preserve"> penguins)</w:t>
      </w:r>
      <w:r>
        <w:br/>
      </w:r>
      <w:r>
        <w:br/>
      </w:r>
      <w:r>
        <w:rPr>
          <w:rStyle w:val="FunctionTok"/>
        </w:rPr>
        <w:t xml:space="preserve">summary</w:t>
      </w:r>
      <w:r>
        <w:rPr>
          <w:rStyle w:val="NormalTok"/>
        </w:rPr>
        <w:t xml:space="preserve">(mdl)</w:t>
      </w:r>
    </w:p>
    <w:p>
      <w:pPr>
        <w:pStyle w:val="SourceCode"/>
      </w:pPr>
      <w:r>
        <w:br/>
      </w:r>
      <w:r>
        <w:rPr>
          <w:rStyle w:val="VerbatimChar"/>
        </w:rPr>
        <w:t xml:space="preserve">Call:</w:t>
      </w:r>
      <w:r>
        <w:br/>
      </w:r>
      <w:r>
        <w:rPr>
          <w:rStyle w:val="VerbatimChar"/>
        </w:rPr>
        <w:t xml:space="preserve">lm(formula = bill_length_mm ~ flipper_length_mm + bill_depth_mm, </w:t>
      </w:r>
      <w:r>
        <w:br/>
      </w:r>
      <w:r>
        <w:rPr>
          <w:rStyle w:val="VerbatimChar"/>
        </w:rPr>
        <w:t xml:space="preserve">    data = penguins)</w:t>
      </w:r>
      <w:r>
        <w:br/>
      </w:r>
      <w:r>
        <w:br/>
      </w:r>
      <w:r>
        <w:rPr>
          <w:rStyle w:val="VerbatimChar"/>
        </w:rPr>
        <w:t xml:space="preserve">Residuals:</w:t>
      </w:r>
      <w:r>
        <w:br/>
      </w:r>
      <w:r>
        <w:rPr>
          <w:rStyle w:val="VerbatimChar"/>
        </w:rPr>
        <w:t xml:space="preserve">     Min       1Q   Median       3Q      Max </w:t>
      </w:r>
      <w:r>
        <w:br/>
      </w:r>
      <w:r>
        <w:rPr>
          <w:rStyle w:val="VerbatimChar"/>
        </w:rPr>
        <w:t xml:space="preserve">-10.8831  -2.7734  -0.3268   2.3128  19.7630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-28.14701    5.51435  -5.104 5.54e-07 ***</w:t>
      </w:r>
      <w:r>
        <w:br/>
      </w:r>
      <w:r>
        <w:rPr>
          <w:rStyle w:val="VerbatimChar"/>
        </w:rPr>
        <w:t xml:space="preserve">flipper_length_mm   0.30569    0.01902  16.073  &lt; 2e-16 ***</w:t>
      </w:r>
      <w:r>
        <w:br/>
      </w:r>
      <w:r>
        <w:rPr>
          <w:rStyle w:val="VerbatimChar"/>
        </w:rPr>
        <w:t xml:space="preserve">bill_depth_mm       0.62103    0.13543   4.586 6.38e-06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4.009 on 339 degrees of freedom</w:t>
      </w:r>
      <w:r>
        <w:br/>
      </w:r>
      <w:r>
        <w:rPr>
          <w:rStyle w:val="VerbatimChar"/>
        </w:rPr>
        <w:t xml:space="preserve">  (2 observations deleted due to missingness)</w:t>
      </w:r>
      <w:r>
        <w:br/>
      </w:r>
      <w:r>
        <w:rPr>
          <w:rStyle w:val="VerbatimChar"/>
        </w:rPr>
        <w:t xml:space="preserve">Multiple R-squared:  0.4638,    Adjusted R-squared:  0.4607 </w:t>
      </w:r>
      <w:r>
        <w:br/>
      </w:r>
      <w:r>
        <w:rPr>
          <w:rStyle w:val="VerbatimChar"/>
        </w:rPr>
        <w:t xml:space="preserve">F-statistic: 146.6 on 2 and 339 DF,  p-value: &lt; 2.2e-16</w:t>
      </w:r>
    </w:p>
    <w:p>
      <w:pPr>
        <w:pStyle w:val="FirstParagraph"/>
      </w:pPr>
      <w:r>
        <w:t xml:space="preserve">We will notice that the linear regression summary returns two</w:t>
      </w:r>
      <w:r>
        <w:t xml:space="preserve"> </w:t>
      </w:r>
      <m:oMath>
        <m:sSup>
          <m:e>
            <m:r>
              <m:t>R</m:t>
            </m:r>
          </m:e>
          <m:sup>
            <m:r>
              <m:t>2</m:t>
            </m:r>
          </m:sup>
        </m:sSup>
      </m:oMath>
      <w:r>
        <w:t xml:space="preserve"> </w:t>
      </w:r>
      <w:r>
        <w:t xml:space="preserve">values. The first one is the traditional</w:t>
      </w:r>
      <w:r>
        <w:t xml:space="preserve"> </w:t>
      </w:r>
      <m:oMath>
        <m:sSup>
          <m:e>
            <m:r>
              <m:t>R</m:t>
            </m:r>
          </m:e>
          <m:sup>
            <m:r>
              <m:t>2</m:t>
            </m:r>
          </m:sup>
        </m:sSup>
      </m:oMath>
      <w:r>
        <w:t xml:space="preserve"> </w:t>
      </w:r>
      <w:r>
        <w:t xml:space="preserve">and the other is the adjusted</w:t>
      </w:r>
      <w:r>
        <w:t xml:space="preserve"> </w:t>
      </w:r>
      <m:oMath>
        <m:sSup>
          <m:e>
            <m:r>
              <m:t>R</m:t>
            </m:r>
          </m:e>
          <m:sup>
            <m:r>
              <m:t>2</m:t>
            </m:r>
          </m:sup>
        </m:sSup>
      </m:oMath>
      <w:r>
        <w:t xml:space="preserve">. The adjusted</w:t>
      </w:r>
      <w:r>
        <w:t xml:space="preserve"> </w:t>
      </w:r>
      <m:oMath>
        <m:sSubSup>
          <m:e>
            <m:r>
              <m:t>R</m:t>
            </m:r>
          </m:e>
          <m:sub>
            <m:r>
              <m:rPr>
                <m:nor/>
                <m:sty m:val="p"/>
              </m:rPr>
              <m:t>adj</m:t>
            </m:r>
          </m:sub>
          <m:sup>
            <m:r>
              <m:t>2</m:t>
            </m:r>
          </m:sup>
        </m:sSubSup>
      </m:oMath>
      <w:r>
        <w:t xml:space="preserve"> </w:t>
      </w:r>
      <w:r>
        <w:t xml:space="preserve">applies a correction factor since</w:t>
      </w:r>
      <w:r>
        <w:t xml:space="preserve"> </w:t>
      </w:r>
      <m:oMath>
        <m:sSup>
          <m:e>
            <m:r>
              <m:t>R</m:t>
            </m:r>
          </m:e>
          <m:sup>
            <m:r>
              <m:t>2</m:t>
            </m:r>
          </m:sup>
        </m:sSup>
      </m:oMath>
      <w:r>
        <w:t xml:space="preserve"> </w:t>
      </w:r>
      <w:r>
        <w:t xml:space="preserve">it is often bias when there are more predictor variables and a smaller sample size. If we want to know the contribution for each term in the regression model, we can also use semi-partial</w:t>
      </w:r>
      <w:r>
        <w:t xml:space="preserve"> </w:t>
      </w:r>
      <m:oMath>
        <m:r>
          <m:t>s</m:t>
        </m:r>
        <m:sSup>
          <m:e>
            <m:r>
              <m:t>r</m:t>
            </m:r>
          </m:e>
          <m:sup>
            <m:r>
              <m:t>2</m:t>
            </m:r>
          </m:sup>
        </m:sSup>
      </m:oMath>
      <w:r>
        <w:t xml:space="preserve"> </w:t>
      </w:r>
      <w:r>
        <w:t xml:space="preserve">values that are similar to partial eta-squared in the ANOVA section of this book. In R, we can calculate</w:t>
      </w:r>
      <w:r>
        <w:t xml:space="preserve"> </w:t>
      </w:r>
      <m:oMath>
        <m:r>
          <m:t>s</m:t>
        </m:r>
        <m:sSup>
          <m:e>
            <m:r>
              <m:t>r</m:t>
            </m:r>
          </m:e>
          <m:sup>
            <m:r>
              <m:t>2</m:t>
            </m:r>
          </m:sup>
        </m:sSup>
      </m:oMath>
      <w:r>
        <w:t xml:space="preserve"> </w:t>
      </w:r>
      <w:r>
        <w:t xml:space="preserve">with the</w:t>
      </w:r>
      <w:r>
        <w:t xml:space="preserve"> </w:t>
      </w:r>
      <w:r>
        <w:rPr>
          <w:rStyle w:val="VerbatimChar"/>
        </w:rPr>
        <w:t xml:space="preserve">r2_semipartial()</w:t>
      </w:r>
      <w:r>
        <w:t xml:space="preserve"> </w:t>
      </w:r>
      <w:r>
        <w:t xml:space="preserve">function in the</w:t>
      </w:r>
      <w:r>
        <w:t xml:space="preserve"> </w:t>
      </w:r>
      <w:r>
        <w:rPr>
          <w:rStyle w:val="VerbatimChar"/>
        </w:rPr>
        <w:t xml:space="preserve">effectsize</w:t>
      </w:r>
      <w:r>
        <w:t xml:space="preserve"> </w:t>
      </w:r>
      <w:r>
        <w:t xml:space="preserve">package</w:t>
      </w:r>
      <w:r>
        <w:t xml:space="preserve"> </w:t>
      </w:r>
      <w:r>
        <w:t xml:space="preserve">(Ben-Shachar, Lüdecke, and Makowski 2020)</w:t>
      </w:r>
      <w:r>
        <w:t xml:space="preserve">:</w:t>
      </w:r>
    </w:p>
    <w:p>
      <w:pPr>
        <w:pStyle w:val="SourceCode"/>
      </w:pPr>
      <w:r>
        <w:rPr>
          <w:rStyle w:val="FunctionTok"/>
        </w:rPr>
        <w:t xml:space="preserve">library</w:t>
      </w:r>
      <w:r>
        <w:rPr>
          <w:rStyle w:val="NormalTok"/>
        </w:rPr>
        <w:t xml:space="preserve">(effectsize)</w:t>
      </w:r>
      <w:r>
        <w:br/>
      </w:r>
      <w:r>
        <w:br/>
      </w:r>
      <w:r>
        <w:rPr>
          <w:rStyle w:val="FunctionTok"/>
        </w:rPr>
        <w:t xml:space="preserve">r2_semipartial</w:t>
      </w:r>
      <w:r>
        <w:rPr>
          <w:rStyle w:val="NormalTok"/>
        </w:rPr>
        <w:t xml:space="preserve">(mdl,</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Term              |  sr2 |       95% CI</w:t>
      </w:r>
      <w:r>
        <w:br/>
      </w:r>
      <w:r>
        <w:rPr>
          <w:rStyle w:val="VerbatimChar"/>
        </w:rPr>
        <w:t xml:space="preserve">---------------------------------------</w:t>
      </w:r>
      <w:r>
        <w:br/>
      </w:r>
      <w:r>
        <w:rPr>
          <w:rStyle w:val="VerbatimChar"/>
        </w:rPr>
        <w:t xml:space="preserve">flipper_length_mm | 0.41 | [0.33, 0.49]</w:t>
      </w:r>
      <w:r>
        <w:br/>
      </w:r>
      <w:r>
        <w:rPr>
          <w:rStyle w:val="VerbatimChar"/>
        </w:rPr>
        <w:t xml:space="preserve">bill_depth_mm     | 0.03 | [0.01, 0.06]</w:t>
      </w:r>
    </w:p>
    <w:p>
      <w:pPr>
        <w:pStyle w:val="FirstParagraph"/>
      </w:pPr>
      <w:r>
        <w:t xml:space="preserve">A standardized effect size for each term could also be calculated from standardizing the regression coefficients. Standardized regression coefficients are calculated by re-scaling the predictor and outcome variables to be z-scores (i.e., setting the mean and variance to be zero and one, respectively).</w:t>
      </w:r>
    </w:p>
    <w:p>
      <w:pPr>
        <w:pStyle w:val="SourceCode"/>
      </w:pPr>
      <w:r>
        <w:rPr>
          <w:rStyle w:val="NormalTok"/>
        </w:rPr>
        <w:t xml:space="preserve">stand_mdl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scale</w:t>
      </w:r>
      <w:r>
        <w:rPr>
          <w:rStyle w:val="NormalTok"/>
        </w:rPr>
        <w:t xml:space="preserve">(bill_length_mm) </w:t>
      </w:r>
      <w:r>
        <w:rPr>
          <w:rStyle w:val="SpecialCharTok"/>
        </w:rPr>
        <w:t xml:space="preserve">~</w:t>
      </w:r>
      <w:r>
        <w:rPr>
          <w:rStyle w:val="NormalTok"/>
        </w:rPr>
        <w:t xml:space="preserve"> </w:t>
      </w:r>
      <w:r>
        <w:rPr>
          <w:rStyle w:val="FunctionTok"/>
        </w:rPr>
        <w:t xml:space="preserve">scale</w:t>
      </w:r>
      <w:r>
        <w:rPr>
          <w:rStyle w:val="NormalTok"/>
        </w:rPr>
        <w:t xml:space="preserve">(flipper_length_mm) </w:t>
      </w:r>
      <w:r>
        <w:rPr>
          <w:rStyle w:val="SpecialCharTok"/>
        </w:rPr>
        <w:t xml:space="preserve">+</w:t>
      </w:r>
      <w:r>
        <w:rPr>
          <w:rStyle w:val="NormalTok"/>
        </w:rPr>
        <w:t xml:space="preserve"> </w:t>
      </w:r>
      <w:r>
        <w:rPr>
          <w:rStyle w:val="FunctionTok"/>
        </w:rPr>
        <w:t xml:space="preserve">scale</w:t>
      </w:r>
      <w:r>
        <w:rPr>
          <w:rStyle w:val="NormalTok"/>
        </w:rPr>
        <w:t xml:space="preserve">(bill_depth_mm), </w:t>
      </w:r>
      <w:r>
        <w:br/>
      </w:r>
      <w:r>
        <w:rPr>
          <w:rStyle w:val="NormalTok"/>
        </w:rPr>
        <w:t xml:space="preserve">                </w:t>
      </w:r>
      <w:r>
        <w:rPr>
          <w:rStyle w:val="AttributeTok"/>
        </w:rPr>
        <w:t xml:space="preserve">data =</w:t>
      </w:r>
      <w:r>
        <w:rPr>
          <w:rStyle w:val="NormalTok"/>
        </w:rPr>
        <w:t xml:space="preserve"> penguins)</w:t>
      </w:r>
      <w:r>
        <w:br/>
      </w:r>
      <w:r>
        <w:br/>
      </w:r>
      <w:r>
        <w:rPr>
          <w:rStyle w:val="FunctionTok"/>
        </w:rPr>
        <w:t xml:space="preserve">summary</w:t>
      </w:r>
      <w:r>
        <w:rPr>
          <w:rStyle w:val="NormalTok"/>
        </w:rPr>
        <w:t xml:space="preserve">(stand_mdl)</w:t>
      </w:r>
    </w:p>
    <w:p>
      <w:pPr>
        <w:pStyle w:val="SourceCode"/>
      </w:pPr>
      <w:r>
        <w:br/>
      </w:r>
      <w:r>
        <w:rPr>
          <w:rStyle w:val="VerbatimChar"/>
        </w:rPr>
        <w:t xml:space="preserve">Call:</w:t>
      </w:r>
      <w:r>
        <w:br/>
      </w:r>
      <w:r>
        <w:rPr>
          <w:rStyle w:val="VerbatimChar"/>
        </w:rPr>
        <w:t xml:space="preserve">lm(formula = scale(bill_length_mm) ~ scale(flipper_length_mm) + </w:t>
      </w:r>
      <w:r>
        <w:br/>
      </w:r>
      <w:r>
        <w:rPr>
          <w:rStyle w:val="VerbatimChar"/>
        </w:rPr>
        <w:t xml:space="preserve">    scale(bill_depth_mm), data = penguins)</w:t>
      </w:r>
      <w:r>
        <w:br/>
      </w:r>
      <w:r>
        <w:br/>
      </w:r>
      <w:r>
        <w:rPr>
          <w:rStyle w:val="VerbatimChar"/>
        </w:rPr>
        <w:t xml:space="preserve">Residuals:</w:t>
      </w:r>
      <w:r>
        <w:br/>
      </w:r>
      <w:r>
        <w:rPr>
          <w:rStyle w:val="VerbatimChar"/>
        </w:rPr>
        <w:t xml:space="preserve">    Min      1Q  Median      3Q     Max </w:t>
      </w:r>
      <w:r>
        <w:br/>
      </w:r>
      <w:r>
        <w:rPr>
          <w:rStyle w:val="VerbatimChar"/>
        </w:rPr>
        <w:t xml:space="preserve">-1.9934 -0.5080 -0.0599  0.4236  3.6199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-2.328e-15  3.971e-02   0.000        1    </w:t>
      </w:r>
      <w:r>
        <w:br/>
      </w:r>
      <w:r>
        <w:rPr>
          <w:rStyle w:val="VerbatimChar"/>
        </w:rPr>
        <w:t xml:space="preserve">scale(flipper_length_mm)  7.873e-01  4.899e-02  16.073  &lt; 2e-16 ***</w:t>
      </w:r>
      <w:r>
        <w:br/>
      </w:r>
      <w:r>
        <w:rPr>
          <w:rStyle w:val="VerbatimChar"/>
        </w:rPr>
        <w:t xml:space="preserve">scale(bill_depth_mm)      2.246e-01  4.899e-02   4.586 6.38e-06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0.7344 on 339 degrees of freedom</w:t>
      </w:r>
      <w:r>
        <w:br/>
      </w:r>
      <w:r>
        <w:rPr>
          <w:rStyle w:val="VerbatimChar"/>
        </w:rPr>
        <w:t xml:space="preserve">  (2 observations deleted due to missingness)</w:t>
      </w:r>
      <w:r>
        <w:br/>
      </w:r>
      <w:r>
        <w:rPr>
          <w:rStyle w:val="VerbatimChar"/>
        </w:rPr>
        <w:t xml:space="preserve">Multiple R-squared:  0.4638,    Adjusted R-squared:  0.4607 </w:t>
      </w:r>
      <w:r>
        <w:br/>
      </w:r>
      <w:r>
        <w:rPr>
          <w:rStyle w:val="VerbatimChar"/>
        </w:rPr>
        <w:t xml:space="preserve">F-statistic: 146.6 on 2 and 339 DF,  p-value: &lt; 2.2e-16</w:t>
      </w:r>
    </w:p>
    <w:p>
      <w:pPr>
        <w:pStyle w:val="FirstParagraph"/>
      </w:pPr>
      <w:r>
        <w:t xml:space="preserve">Alternatively, we can use the</w:t>
      </w:r>
      <w:r>
        <w:t xml:space="preserve"> </w:t>
      </w:r>
      <w:r>
        <w:rPr>
          <w:rStyle w:val="VerbatimChar"/>
        </w:rPr>
        <w:t xml:space="preserve">standardise</w:t>
      </w:r>
      <w:r>
        <w:t xml:space="preserve"> </w:t>
      </w:r>
      <w:r>
        <w:t xml:space="preserve">function in the</w:t>
      </w:r>
      <w:r>
        <w:t xml:space="preserve"> </w:t>
      </w:r>
      <w:r>
        <w:rPr>
          <w:rStyle w:val="VerbatimChar"/>
        </w:rPr>
        <w:t xml:space="preserve">effectsize</w:t>
      </w:r>
      <w:r>
        <w:t xml:space="preserve"> </w:t>
      </w:r>
      <w:r>
        <w:t xml:space="preserve">package:</w:t>
      </w:r>
    </w:p>
    <w:p>
      <w:pPr>
        <w:pStyle w:val="SourceCode"/>
      </w:pPr>
      <w:r>
        <w:rPr>
          <w:rStyle w:val="FunctionTok"/>
        </w:rPr>
        <w:t xml:space="preserve">standardise</w:t>
      </w:r>
      <w:r>
        <w:rPr>
          <w:rStyle w:val="NormalTok"/>
        </w:rPr>
        <w:t xml:space="preserve">(mdl)</w:t>
      </w:r>
    </w:p>
    <w:p>
      <w:pPr>
        <w:pStyle w:val="SourceCode"/>
      </w:pPr>
      <w:r>
        <w:br/>
      </w:r>
      <w:r>
        <w:rPr>
          <w:rStyle w:val="VerbatimChar"/>
        </w:rPr>
        <w:t xml:space="preserve">Call:</w:t>
      </w:r>
      <w:r>
        <w:br/>
      </w:r>
      <w:r>
        <w:rPr>
          <w:rStyle w:val="VerbatimChar"/>
        </w:rPr>
        <w:t xml:space="preserve">lm(formula = bill_length_mm ~ flipper_length_mm + bill_depth_mm, </w:t>
      </w:r>
      <w:r>
        <w:br/>
      </w:r>
      <w:r>
        <w:rPr>
          <w:rStyle w:val="VerbatimChar"/>
        </w:rPr>
        <w:t xml:space="preserve">    data = data_std)</w:t>
      </w:r>
      <w:r>
        <w:br/>
      </w:r>
      <w:r>
        <w:br/>
      </w:r>
      <w:r>
        <w:rPr>
          <w:rStyle w:val="VerbatimChar"/>
        </w:rPr>
        <w:t xml:space="preserve">Coefficients:</w:t>
      </w:r>
      <w:r>
        <w:br/>
      </w:r>
      <w:r>
        <w:rPr>
          <w:rStyle w:val="VerbatimChar"/>
        </w:rPr>
        <w:t xml:space="preserve">      (Intercept)  flipper_length_mm      bill_depth_mm  </w:t>
      </w:r>
      <w:r>
        <w:br/>
      </w:r>
      <w:r>
        <w:rPr>
          <w:rStyle w:val="VerbatimChar"/>
        </w:rPr>
        <w:t xml:space="preserve">        4.335e-16          7.873e-01          2.246e-01  </w:t>
      </w:r>
    </w:p>
    <w:bookmarkEnd w:id="181"/>
    <w:bookmarkStart w:id="182" w:name="X75c5940228b9c39bdfbc24c465099a38d05b98d"/>
    <w:p>
      <w:pPr>
        <w:pStyle w:val="Heading2"/>
      </w:pPr>
      <w:r>
        <w:t xml:space="preserve">14.3 Pearson correlation vs regression coefficients in simple linear regressions</w:t>
      </w:r>
    </w:p>
    <w:p>
      <w:pPr>
        <w:pStyle w:val="FirstParagraph"/>
      </w:pPr>
      <w:r>
        <w:t xml:space="preserve">A slope coefficient in a simple linear regression model can be defined as the covariance between predictor</w:t>
      </w:r>
      <w:r>
        <w:t xml:space="preserve"> </w:t>
      </w:r>
      <m:oMath>
        <m:r>
          <m:t>x</m:t>
        </m:r>
      </m:oMath>
      <w:r>
        <w:t xml:space="preserve"> </w:t>
      </w:r>
      <w:r>
        <w:t xml:space="preserve">and outcome</w:t>
      </w:r>
      <w:r>
        <w:t xml:space="preserve"> </w:t>
      </w:r>
      <m:oMath>
        <m:r>
          <m:t>y</m:t>
        </m:r>
      </m:oMath>
      <w:r>
        <w:t xml:space="preserve"> </w:t>
      </w:r>
      <w:r>
        <w:t xml:space="preserve">divided by the variance in</w:t>
      </w:r>
      <w:r>
        <w:t xml:space="preserve"> </w:t>
      </w:r>
      <m:oMath>
        <m:r>
          <m:t>x</m:t>
        </m:r>
      </m:oMath>
      <w:r>
        <w:t xml:space="preserve">,</w:t>
      </w:r>
    </w:p>
    <w:p>
      <w:pPr>
        <w:pStyle w:val="BodyText"/>
      </w:pPr>
      <m:oMathPara>
        <m:oMathParaPr>
          <m:jc m:val="center"/>
        </m:oMathParaPr>
        <m:oMath>
          <m:sSub>
            <m:e>
              <m:r>
                <m:t>b</m:t>
              </m:r>
            </m:e>
            <m:sub>
              <m:r>
                <m:t>1</m:t>
              </m:r>
            </m:sub>
          </m:sSub>
          <m:r>
            <m:rPr>
              <m:sty m:val="p"/>
            </m:rPr>
            <m:t>=</m:t>
          </m:r>
          <m:f>
            <m:fPr>
              <m:type m:val="bar"/>
            </m:fPr>
            <m:num>
              <m:r>
                <m:rPr>
                  <m:nor/>
                  <m:sty m:val="p"/>
                </m:rPr>
                <m:t>Cov</m:t>
              </m:r>
              <m:d>
                <m:dPr>
                  <m:begChr m:val="("/>
                  <m:endChr m:val=")"/>
                  <m:sepChr m:val=""/>
                  <m:grow/>
                </m:dPr>
                <m:e>
                  <m:r>
                    <m:t>x</m:t>
                  </m:r>
                  <m:r>
                    <m:rPr>
                      <m:sty m:val="p"/>
                    </m:rPr>
                    <m:t>,</m:t>
                  </m:r>
                  <m:r>
                    <m:t>y</m:t>
                  </m:r>
                </m:e>
              </m:d>
            </m:num>
            <m:den>
              <m:sSubSup>
                <m:e>
                  <m:r>
                    <m:t>S</m:t>
                  </m:r>
                </m:e>
                <m:sub>
                  <m:r>
                    <m:t>x</m:t>
                  </m:r>
                </m:sub>
                <m:sup>
                  <m:r>
                    <m:t>2</m:t>
                  </m:r>
                </m:sup>
              </m:sSubSup>
            </m:den>
          </m:f>
        </m:oMath>
      </m:oMathPara>
    </w:p>
    <w:p>
      <w:pPr>
        <w:pStyle w:val="FirstParagraph"/>
      </w:pPr>
      <w:r>
        <w:t xml:space="preserve">Where</w:t>
      </w:r>
      <w:r>
        <w:t xml:space="preserve"> </w:t>
      </w:r>
      <m:oMath>
        <m:sSub>
          <m:e>
            <m:r>
              <m:t>S</m:t>
            </m:r>
          </m:e>
          <m:sub>
            <m:r>
              <m:t>x</m:t>
            </m:r>
          </m:sub>
        </m:sSub>
      </m:oMath>
      <w:r>
        <w:t xml:space="preserve"> </w:t>
      </w:r>
      <w:r>
        <w:t xml:space="preserve">is the standard deviation of</w:t>
      </w:r>
      <w:r>
        <w:t xml:space="preserve"> </w:t>
      </w:r>
      <m:oMath>
        <m:r>
          <m:t>x</m:t>
        </m:r>
      </m:oMath>
      <w:r>
        <w:t xml:space="preserve"> </w:t>
      </w:r>
      <w:r>
        <w:t xml:space="preserve">(the square of the standard deviation is the variance). A Pearson correlation is defined as,</w:t>
      </w:r>
    </w:p>
    <w:p>
      <w:pPr>
        <w:pStyle w:val="BodyText"/>
      </w:pPr>
      <m:oMathPara>
        <m:oMathParaPr>
          <m:jc m:val="center"/>
        </m:oMathParaPr>
        <m:oMath>
          <m:r>
            <m:t>r</m:t>
          </m:r>
          <m:r>
            <m:rPr>
              <m:sty m:val="p"/>
            </m:rPr>
            <m:t>=</m:t>
          </m:r>
          <m:f>
            <m:fPr>
              <m:type m:val="bar"/>
            </m:fPr>
            <m:num>
              <m:r>
                <m:rPr>
                  <m:nor/>
                  <m:sty m:val="p"/>
                </m:rPr>
                <m:t>Cov</m:t>
              </m:r>
              <m:d>
                <m:dPr>
                  <m:begChr m:val="("/>
                  <m:endChr m:val=")"/>
                  <m:sepChr m:val=""/>
                  <m:grow/>
                </m:dPr>
                <m:e>
                  <m:r>
                    <m:t>x</m:t>
                  </m:r>
                  <m:r>
                    <m:rPr>
                      <m:sty m:val="p"/>
                    </m:rPr>
                    <m:t>,</m:t>
                  </m:r>
                  <m:r>
                    <m:t>y</m:t>
                  </m:r>
                </m:e>
              </m:d>
            </m:num>
            <m:den>
              <m:sSub>
                <m:e>
                  <m:r>
                    <m:t>S</m:t>
                  </m:r>
                </m:e>
                <m:sub>
                  <m:r>
                    <m:t>x</m:t>
                  </m:r>
                </m:sub>
              </m:sSub>
              <m:sSub>
                <m:e>
                  <m:r>
                    <m:t>S</m:t>
                  </m:r>
                </m:e>
                <m:sub>
                  <m:r>
                    <m:t>y</m:t>
                  </m:r>
                </m:sub>
              </m:sSub>
            </m:den>
          </m:f>
        </m:oMath>
      </m:oMathPara>
    </w:p>
    <w:p>
      <w:pPr>
        <w:pStyle w:val="FirstParagraph"/>
      </w:pPr>
      <w:r>
        <w:t xml:space="preserve">We can see that these formulas are quite similar, in fact we can express</w:t>
      </w:r>
      <w:r>
        <w:t xml:space="preserve"> </w:t>
      </w:r>
      <m:oMath>
        <m:r>
          <m:t>r</m:t>
        </m:r>
      </m:oMath>
      <w:r>
        <w:t xml:space="preserve"> </w:t>
      </w:r>
      <w:r>
        <w:t xml:space="preserve">as a function of</w:t>
      </w:r>
      <w:r>
        <w:t xml:space="preserve"> </w:t>
      </w:r>
      <m:oMath>
        <m:sSub>
          <m:e>
            <m:r>
              <m:t>b</m:t>
            </m:r>
          </m:e>
          <m:sub>
            <m:r>
              <m:t>1</m:t>
            </m:r>
          </m:sub>
        </m:sSub>
      </m:oMath>
      <w:r>
        <w:t xml:space="preserve"> </w:t>
      </w:r>
      <w:r>
        <w:t xml:space="preserve">such that,</w:t>
      </w:r>
    </w:p>
    <w:p>
      <w:pPr>
        <w:pStyle w:val="BodyText"/>
      </w:pPr>
      <m:oMathPara>
        <m:oMathParaPr>
          <m:jc m:val="center"/>
        </m:oMathParaPr>
        <m:oMath>
          <m:r>
            <m:t>r</m:t>
          </m:r>
          <m:r>
            <m:rPr>
              <m:sty m:val="p"/>
            </m:rPr>
            <m:t>=</m:t>
          </m:r>
          <m:sSub>
            <m:e>
              <m:r>
                <m:t>b</m:t>
              </m:r>
            </m:e>
            <m:sub>
              <m:r>
                <m:t>1</m:t>
              </m:r>
            </m:sub>
          </m:sSub>
          <m:f>
            <m:fPr>
              <m:type m:val="bar"/>
            </m:fPr>
            <m:num>
              <m:sSub>
                <m:e>
                  <m:r>
                    <m:t>S</m:t>
                  </m:r>
                </m:e>
                <m:sub>
                  <m:r>
                    <m:t>x</m:t>
                  </m:r>
                </m:sub>
              </m:sSub>
            </m:num>
            <m:den>
              <m:sSub>
                <m:e>
                  <m:r>
                    <m:t>S</m:t>
                  </m:r>
                </m:e>
                <m:sub>
                  <m:r>
                    <m:t>y</m:t>
                  </m:r>
                </m:sub>
              </m:sSub>
            </m:den>
          </m:f>
        </m:oMath>
      </m:oMathPara>
    </w:p>
    <w:p>
      <w:pPr>
        <w:pStyle w:val="FirstParagraph"/>
      </w:pPr>
      <w:r>
        <w:t xml:space="preserve">Which means that if</w:t>
      </w:r>
      <w:r>
        <w:t xml:space="preserve"> </w:t>
      </w:r>
      <m:oMath>
        <m:sSub>
          <m:e>
            <m:r>
              <m:t>S</m:t>
            </m:r>
          </m:e>
          <m:sub>
            <m:r>
              <m:t>x</m:t>
            </m:r>
          </m:sub>
        </m:sSub>
        <m:r>
          <m:rPr>
            <m:sty m:val="p"/>
          </m:rPr>
          <m:t>=</m:t>
        </m:r>
        <m:sSub>
          <m:e>
            <m:r>
              <m:t>S</m:t>
            </m:r>
          </m:e>
          <m:sub>
            <m:r>
              <m:t>y</m:t>
            </m:r>
          </m:sub>
        </m:sSub>
      </m:oMath>
      <w:r>
        <w:t xml:space="preserve"> </w:t>
      </w:r>
      <w:r>
        <w:t xml:space="preserve">then</w:t>
      </w:r>
      <w:r>
        <w:t xml:space="preserve"> </w:t>
      </w:r>
      <m:oMath>
        <m:r>
          <m:t>r</m:t>
        </m:r>
        <m:r>
          <m:rPr>
            <m:sty m:val="p"/>
          </m:rPr>
          <m:t>=</m:t>
        </m:r>
        <m:sSub>
          <m:e>
            <m:r>
              <m:t>b</m:t>
            </m:r>
          </m:e>
          <m:sub>
            <m:r>
              <m:t>1</m:t>
            </m:r>
          </m:sub>
        </m:sSub>
      </m:oMath>
      <w:r>
        <w:t xml:space="preserve">. Furthermore, if the regression coefficient is standardized this would make the outcome and predictor variable to both have a variance of 1, thus making</w:t>
      </w:r>
      <w:r>
        <w:t xml:space="preserve"> </w:t>
      </w:r>
      <m:oMath>
        <m:sSub>
          <m:e>
            <m:r>
              <m:t>S</m:t>
            </m:r>
          </m:e>
          <m:sub>
            <m:r>
              <m:t>x</m:t>
            </m:r>
          </m:sub>
        </m:sSub>
        <m:r>
          <m:rPr>
            <m:sty m:val="p"/>
          </m:rPr>
          <m:t>=</m:t>
        </m:r>
        <m:sSub>
          <m:e>
            <m:r>
              <m:t>S</m:t>
            </m:r>
          </m:e>
          <m:sub>
            <m:r>
              <m:t>y</m:t>
            </m:r>
          </m:sub>
        </m:sSub>
        <m:r>
          <m:rPr>
            <m:sty m:val="p"/>
          </m:rPr>
          <m:t>=</m:t>
        </m:r>
        <m:r>
          <m:t>1</m:t>
        </m:r>
      </m:oMath>
      <w:r>
        <w:t xml:space="preserve">. Therefore a standardized regression coefficient is equal to a pearson correlation.</w:t>
      </w:r>
    </w:p>
    <w:bookmarkEnd w:id="182"/>
    <w:bookmarkStart w:id="189" w:name="multi-level-regression-models"/>
    <w:p>
      <w:pPr>
        <w:pStyle w:val="Heading2"/>
      </w:pPr>
      <w:r>
        <w:t xml:space="preserve">14.4 Multi-Level Regression models</w:t>
      </w:r>
    </w:p>
    <w:p>
      <w:pPr>
        <w:pStyle w:val="FirstParagraph"/>
      </w:pPr>
      <w:r>
        <w:t xml:space="preserve">We can allow the regression coefficients such as the intercept and slope to vary randomly with respect to some grouping variable. For example, lets say we think that the intercept will vary between the different species of penguins when we look at the relationship between body mass and bill depth. Using the</w:t>
      </w:r>
      <w:r>
        <w:t xml:space="preserve"> </w:t>
      </w:r>
      <w:r>
        <w:rPr>
          <w:rStyle w:val="VerbatimChar"/>
        </w:rPr>
        <w:t xml:space="preserve">lme4</w:t>
      </w:r>
      <w:r>
        <w:t xml:space="preserve"> </w:t>
      </w:r>
      <w:r>
        <w:t xml:space="preserve">package in R, we can construct a model that allows the intercept coefficient to vary between species.</w:t>
      </w:r>
    </w:p>
    <w:p>
      <w:pPr>
        <w:pStyle w:val="SourceCode"/>
      </w:pPr>
      <w:r>
        <w:rPr>
          <w:rStyle w:val="FunctionTok"/>
        </w:rPr>
        <w:t xml:space="preserve">library</w:t>
      </w:r>
      <w:r>
        <w:rPr>
          <w:rStyle w:val="NormalTok"/>
        </w:rPr>
        <w:t xml:space="preserve">(palmerpenguins)</w:t>
      </w:r>
      <w:r>
        <w:br/>
      </w:r>
      <w:r>
        <w:rPr>
          <w:rStyle w:val="FunctionTok"/>
        </w:rPr>
        <w:t xml:space="preserve">library</w:t>
      </w:r>
      <w:r>
        <w:rPr>
          <w:rStyle w:val="NormalTok"/>
        </w:rPr>
        <w:t xml:space="preserve">(lme4)</w:t>
      </w:r>
      <w:r>
        <w:br/>
      </w:r>
      <w:r>
        <w:br/>
      </w:r>
      <w:r>
        <w:br/>
      </w:r>
      <w:r>
        <w:rPr>
          <w:rStyle w:val="NormalTok"/>
        </w:rPr>
        <w:t xml:space="preserve">ml_mdl </w:t>
      </w:r>
      <w:r>
        <w:rPr>
          <w:rStyle w:val="OtherTok"/>
        </w:rPr>
        <w:t xml:space="preserve">&lt;-</w:t>
      </w:r>
      <w:r>
        <w:rPr>
          <w:rStyle w:val="NormalTok"/>
        </w:rPr>
        <w:t xml:space="preserve"> </w:t>
      </w:r>
      <w:r>
        <w:rPr>
          <w:rStyle w:val="FunctionTok"/>
        </w:rPr>
        <w:t xml:space="preserve">lmer</w:t>
      </w:r>
      <w:r>
        <w:rPr>
          <w:rStyle w:val="NormalTok"/>
        </w:rPr>
        <w:t xml:space="preserve">(bill_length_mm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flipper_length_mm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species),</w:t>
      </w:r>
      <w:r>
        <w:br/>
      </w:r>
      <w:r>
        <w:rPr>
          <w:rStyle w:val="NormalTok"/>
        </w:rPr>
        <w:t xml:space="preserve">            </w:t>
      </w:r>
      <w:r>
        <w:rPr>
          <w:rStyle w:val="AttributeTok"/>
        </w:rPr>
        <w:t xml:space="preserve">data =</w:t>
      </w:r>
      <w:r>
        <w:rPr>
          <w:rStyle w:val="NormalTok"/>
        </w:rPr>
        <w:t xml:space="preserve"> penguins)</w:t>
      </w:r>
      <w:r>
        <w:br/>
      </w:r>
      <w:r>
        <w:rPr>
          <w:rStyle w:val="FunctionTok"/>
        </w:rPr>
        <w:t xml:space="preserve">summary</w:t>
      </w:r>
      <w:r>
        <w:rPr>
          <w:rStyle w:val="NormalTok"/>
        </w:rPr>
        <w:t xml:space="preserve">(ml_mdl)</w:t>
      </w:r>
    </w:p>
    <w:p>
      <w:pPr>
        <w:pStyle w:val="SourceCode"/>
      </w:pPr>
      <w:r>
        <w:rPr>
          <w:rStyle w:val="VerbatimChar"/>
        </w:rPr>
        <w:t xml:space="preserve">Linear mixed model fit by REML ['lmerMod']</w:t>
      </w:r>
      <w:r>
        <w:br/>
      </w:r>
      <w:r>
        <w:rPr>
          <w:rStyle w:val="VerbatimChar"/>
        </w:rPr>
        <w:t xml:space="preserve">Formula: bill_length_mm ~ 1 + flipper_length_mm + (1 | species)</w:t>
      </w:r>
      <w:r>
        <w:br/>
      </w:r>
      <w:r>
        <w:rPr>
          <w:rStyle w:val="VerbatimChar"/>
        </w:rPr>
        <w:t xml:space="preserve">   Data: penguins</w:t>
      </w:r>
      <w:r>
        <w:br/>
      </w:r>
      <w:r>
        <w:br/>
      </w:r>
      <w:r>
        <w:rPr>
          <w:rStyle w:val="VerbatimChar"/>
        </w:rPr>
        <w:t xml:space="preserve">REML criterion at convergence: 1640.6</w:t>
      </w:r>
      <w:r>
        <w:br/>
      </w:r>
      <w:r>
        <w:br/>
      </w:r>
      <w:r>
        <w:rPr>
          <w:rStyle w:val="VerbatimChar"/>
        </w:rPr>
        <w:t xml:space="preserve">Scaled residuals: </w:t>
      </w:r>
      <w:r>
        <w:br/>
      </w:r>
      <w:r>
        <w:rPr>
          <w:rStyle w:val="VerbatimChar"/>
        </w:rPr>
        <w:t xml:space="preserve">    Min      1Q  Median      3Q     Max </w:t>
      </w:r>
      <w:r>
        <w:br/>
      </w:r>
      <w:r>
        <w:rPr>
          <w:rStyle w:val="VerbatimChar"/>
        </w:rPr>
        <w:t xml:space="preserve">-2.5568 -0.6666  0.0109  0.7020  4.7678 </w:t>
      </w:r>
      <w:r>
        <w:br/>
      </w:r>
      <w:r>
        <w:br/>
      </w:r>
      <w:r>
        <w:rPr>
          <w:rStyle w:val="VerbatimChar"/>
        </w:rPr>
        <w:t xml:space="preserve">Random effects:</w:t>
      </w:r>
      <w:r>
        <w:br/>
      </w:r>
      <w:r>
        <w:rPr>
          <w:rStyle w:val="VerbatimChar"/>
        </w:rPr>
        <w:t xml:space="preserve"> Groups   Name        Variance Std.Dev.</w:t>
      </w:r>
      <w:r>
        <w:br/>
      </w:r>
      <w:r>
        <w:rPr>
          <w:rStyle w:val="VerbatimChar"/>
        </w:rPr>
        <w:t xml:space="preserve"> species  (Intercept) 20.06    4.479   </w:t>
      </w:r>
      <w:r>
        <w:br/>
      </w:r>
      <w:r>
        <w:rPr>
          <w:rStyle w:val="VerbatimChar"/>
        </w:rPr>
        <w:t xml:space="preserve"> Residual              6.74    2.596   </w:t>
      </w:r>
      <w:r>
        <w:br/>
      </w:r>
      <w:r>
        <w:rPr>
          <w:rStyle w:val="VerbatimChar"/>
        </w:rPr>
        <w:t xml:space="preserve">Number of obs: 342, groups:  species, 3</w:t>
      </w:r>
      <w:r>
        <w:br/>
      </w:r>
      <w:r>
        <w:br/>
      </w:r>
      <w:r>
        <w:rPr>
          <w:rStyle w:val="VerbatimChar"/>
        </w:rPr>
        <w:t xml:space="preserve">Fixed effects:</w:t>
      </w:r>
      <w:r>
        <w:br/>
      </w:r>
      <w:r>
        <w:rPr>
          <w:rStyle w:val="VerbatimChar"/>
        </w:rPr>
        <w:t xml:space="preserve">                  Estimate Std. Error t value</w:t>
      </w:r>
      <w:r>
        <w:br/>
      </w:r>
      <w:r>
        <w:rPr>
          <w:rStyle w:val="VerbatimChar"/>
        </w:rPr>
        <w:t xml:space="preserve">(Intercept)        1.81165    4.97514   0.364</w:t>
      </w:r>
      <w:r>
        <w:br/>
      </w:r>
      <w:r>
        <w:rPr>
          <w:rStyle w:val="VerbatimChar"/>
        </w:rPr>
        <w:t xml:space="preserve">flipper_length_mm  0.21507    0.02113  10.177</w:t>
      </w:r>
      <w:r>
        <w:br/>
      </w:r>
      <w:r>
        <w:br/>
      </w:r>
      <w:r>
        <w:rPr>
          <w:rStyle w:val="VerbatimChar"/>
        </w:rPr>
        <w:t xml:space="preserve">Correlation of Fixed Effects:</w:t>
      </w:r>
      <w:r>
        <w:br/>
      </w:r>
      <w:r>
        <w:rPr>
          <w:rStyle w:val="VerbatimChar"/>
        </w:rPr>
        <w:t xml:space="preserve">            (Intr)</w:t>
      </w:r>
      <w:r>
        <w:br/>
      </w:r>
      <w:r>
        <w:rPr>
          <w:rStyle w:val="VerbatimChar"/>
        </w:rPr>
        <w:t xml:space="preserve">flppr_lngt_ -0.854</w:t>
      </w:r>
    </w:p>
    <w:p>
      <w:pPr>
        <w:pStyle w:val="FirstParagraph"/>
      </w:pPr>
      <w:r>
        <w:t xml:space="preserve">Note in the table that we have random effects and fixed effects. The random effects shows the grouping (categorical) variable that the parameter is allowed to vary on and then it shows the parameter that is varying, which in our case is the intercept coefficient. It also includes the variance of the intercept, which is the extent to which the intercept varies between species. For the fixed effect terms, we see the intercept displayed as well as the slope, this shows the</w:t>
      </w:r>
      <w:r>
        <w:t xml:space="preserve"> </w:t>
      </w:r>
      <w:r>
        <w:rPr>
          <w:bCs/>
          <w:b/>
        </w:rPr>
        <w:t xml:space="preserve">mean</w:t>
      </w:r>
      <w:r>
        <w:t xml:space="preserve"> </w:t>
      </w:r>
      <w:r>
        <w:t xml:space="preserve">of the intercept across species and, since the slope is equal across species, the slope is just a single value. Let’s visualize how this model looks:</w:t>
      </w:r>
    </w:p>
    <w:p>
      <w:pPr>
        <w:pStyle w:val="BodyText"/>
      </w:pPr>
      <w:r>
        <w:drawing>
          <wp:inline>
            <wp:extent cx="5334000" cy="4267200"/>
            <wp:effectExtent b="0" l="0" r="0" t="0"/>
            <wp:docPr descr="" title="" id="184" name="Picture"/>
            <a:graphic>
              <a:graphicData uri="http://schemas.openxmlformats.org/drawingml/2006/picture">
                <pic:pic>
                  <pic:nvPicPr>
                    <pic:cNvPr descr="Regression_files/figure-docx/unnamed-chunk-7-1.png" id="185" name="Picture"/>
                    <pic:cNvPicPr>
                      <a:picLocks noChangeArrowheads="1" noChangeAspect="1"/>
                    </pic:cNvPicPr>
                  </pic:nvPicPr>
                  <pic:blipFill>
                    <a:blip r:embed="rId1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in the plot above the slopes are fixed and equal between each species and only the intercepts (i.e., the vertical height of each line) differs. We can also allow the slope to vary if we may choose by editing the formula:</w:t>
      </w:r>
    </w:p>
    <w:p>
      <w:pPr>
        <w:pStyle w:val="SourceCode"/>
      </w:pPr>
      <w:r>
        <w:rPr>
          <w:rStyle w:val="FunctionTok"/>
        </w:rPr>
        <w:t xml:space="preserve">library</w:t>
      </w:r>
      <w:r>
        <w:rPr>
          <w:rStyle w:val="NormalTok"/>
        </w:rPr>
        <w:t xml:space="preserve">(palmerpenguins)</w:t>
      </w:r>
      <w:r>
        <w:br/>
      </w:r>
      <w:r>
        <w:rPr>
          <w:rStyle w:val="FunctionTok"/>
        </w:rPr>
        <w:t xml:space="preserve">library</w:t>
      </w:r>
      <w:r>
        <w:rPr>
          <w:rStyle w:val="NormalTok"/>
        </w:rPr>
        <w:t xml:space="preserve">(lme4)</w:t>
      </w:r>
      <w:r>
        <w:br/>
      </w:r>
      <w:r>
        <w:br/>
      </w:r>
      <w:r>
        <w:br/>
      </w:r>
      <w:r>
        <w:rPr>
          <w:rStyle w:val="NormalTok"/>
        </w:rPr>
        <w:t xml:space="preserve">ml_mdl </w:t>
      </w:r>
      <w:r>
        <w:rPr>
          <w:rStyle w:val="OtherTok"/>
        </w:rPr>
        <w:t xml:space="preserve">&lt;-</w:t>
      </w:r>
      <w:r>
        <w:rPr>
          <w:rStyle w:val="NormalTok"/>
        </w:rPr>
        <w:t xml:space="preserve"> </w:t>
      </w:r>
      <w:r>
        <w:rPr>
          <w:rStyle w:val="FunctionTok"/>
        </w:rPr>
        <w:t xml:space="preserve">lmer</w:t>
      </w:r>
      <w:r>
        <w:rPr>
          <w:rStyle w:val="NormalTok"/>
        </w:rPr>
        <w:t xml:space="preserve">(bill_length_mm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flipper_length_mm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flipper_length_mm </w:t>
      </w:r>
      <w:r>
        <w:rPr>
          <w:rStyle w:val="SpecialCharTok"/>
        </w:rPr>
        <w:t xml:space="preserve">|</w:t>
      </w:r>
      <w:r>
        <w:rPr>
          <w:rStyle w:val="NormalTok"/>
        </w:rPr>
        <w:t xml:space="preserve"> species),</w:t>
      </w:r>
      <w:r>
        <w:br/>
      </w:r>
      <w:r>
        <w:rPr>
          <w:rStyle w:val="NormalTok"/>
        </w:rPr>
        <w:t xml:space="preserve">            </w:t>
      </w:r>
      <w:r>
        <w:rPr>
          <w:rStyle w:val="AttributeTok"/>
        </w:rPr>
        <w:t xml:space="preserve">data =</w:t>
      </w:r>
      <w:r>
        <w:rPr>
          <w:rStyle w:val="NormalTok"/>
        </w:rPr>
        <w:t xml:space="preserve"> penguins)</w:t>
      </w:r>
    </w:p>
    <w:p>
      <w:pPr>
        <w:pStyle w:val="SourceCode"/>
      </w:pPr>
      <w:r>
        <w:rPr>
          <w:rStyle w:val="VerbatimChar"/>
        </w:rPr>
        <w:t xml:space="preserve">Warning in checkConv(attr(opt, "derivs"), opt$par, ctrl = control$checkConv, :</w:t>
      </w:r>
      <w:r>
        <w:br/>
      </w:r>
      <w:r>
        <w:rPr>
          <w:rStyle w:val="VerbatimChar"/>
        </w:rPr>
        <w:t xml:space="preserve">unable to evaluate scaled gradient</w:t>
      </w:r>
    </w:p>
    <w:p>
      <w:pPr>
        <w:pStyle w:val="SourceCode"/>
      </w:pPr>
      <w:r>
        <w:rPr>
          <w:rStyle w:val="VerbatimChar"/>
        </w:rPr>
        <w:t xml:space="preserve">Warning in checkConv(attr(opt, "derivs"), opt$par, ctrl = control$checkConv, :</w:t>
      </w:r>
      <w:r>
        <w:br/>
      </w:r>
      <w:r>
        <w:rPr>
          <w:rStyle w:val="VerbatimChar"/>
        </w:rPr>
        <w:t xml:space="preserve">Model failed to converge: degenerate Hessian with 1 negative eigenvalues</w:t>
      </w:r>
    </w:p>
    <w:p>
      <w:pPr>
        <w:pStyle w:val="SourceCode"/>
      </w:pPr>
      <w:r>
        <w:rPr>
          <w:rStyle w:val="FunctionTok"/>
        </w:rPr>
        <w:t xml:space="preserve">summary</w:t>
      </w:r>
      <w:r>
        <w:rPr>
          <w:rStyle w:val="NormalTok"/>
        </w:rPr>
        <w:t xml:space="preserve">(ml_mdl)</w:t>
      </w:r>
    </w:p>
    <w:p>
      <w:pPr>
        <w:pStyle w:val="SourceCode"/>
      </w:pPr>
      <w:r>
        <w:rPr>
          <w:rStyle w:val="VerbatimChar"/>
        </w:rPr>
        <w:t xml:space="preserve">Linear mixed model fit by REML ['lmerMod']</w:t>
      </w:r>
      <w:r>
        <w:br/>
      </w:r>
      <w:r>
        <w:rPr>
          <w:rStyle w:val="VerbatimChar"/>
        </w:rPr>
        <w:t xml:space="preserve">Formula: bill_length_mm ~ 1 + flipper_length_mm + (1 + flipper_length_mm |  </w:t>
      </w:r>
      <w:r>
        <w:br/>
      </w:r>
      <w:r>
        <w:rPr>
          <w:rStyle w:val="VerbatimChar"/>
        </w:rPr>
        <w:t xml:space="preserve">    species)</w:t>
      </w:r>
      <w:r>
        <w:br/>
      </w:r>
      <w:r>
        <w:rPr>
          <w:rStyle w:val="VerbatimChar"/>
        </w:rPr>
        <w:t xml:space="preserve">   Data: penguins</w:t>
      </w:r>
      <w:r>
        <w:br/>
      </w:r>
      <w:r>
        <w:br/>
      </w:r>
      <w:r>
        <w:rPr>
          <w:rStyle w:val="VerbatimChar"/>
        </w:rPr>
        <w:t xml:space="preserve">REML criterion at convergence: 1638.2</w:t>
      </w:r>
      <w:r>
        <w:br/>
      </w:r>
      <w:r>
        <w:br/>
      </w:r>
      <w:r>
        <w:rPr>
          <w:rStyle w:val="VerbatimChar"/>
        </w:rPr>
        <w:t xml:space="preserve">Scaled residuals: </w:t>
      </w:r>
      <w:r>
        <w:br/>
      </w:r>
      <w:r>
        <w:rPr>
          <w:rStyle w:val="VerbatimChar"/>
        </w:rPr>
        <w:t xml:space="preserve">    Min      1Q  Median      3Q     Max </w:t>
      </w:r>
      <w:r>
        <w:br/>
      </w:r>
      <w:r>
        <w:rPr>
          <w:rStyle w:val="VerbatimChar"/>
        </w:rPr>
        <w:t xml:space="preserve">-2.6326 -0.6657  0.0083  0.6843  4.9531 </w:t>
      </w:r>
      <w:r>
        <w:br/>
      </w:r>
      <w:r>
        <w:br/>
      </w:r>
      <w:r>
        <w:rPr>
          <w:rStyle w:val="VerbatimChar"/>
        </w:rPr>
        <w:t xml:space="preserve">Random effects:</w:t>
      </w:r>
      <w:r>
        <w:br/>
      </w:r>
      <w:r>
        <w:rPr>
          <w:rStyle w:val="VerbatimChar"/>
        </w:rPr>
        <w:t xml:space="preserve"> Groups   Name              Variance  Std.Dev. Corr </w:t>
      </w:r>
      <w:r>
        <w:br/>
      </w:r>
      <w:r>
        <w:rPr>
          <w:rStyle w:val="VerbatimChar"/>
        </w:rPr>
        <w:t xml:space="preserve"> species  (Intercept)       3.0062118 1.73384       </w:t>
      </w:r>
      <w:r>
        <w:br/>
      </w:r>
      <w:r>
        <w:rPr>
          <w:rStyle w:val="VerbatimChar"/>
        </w:rPr>
        <w:t xml:space="preserve">          flipper_length_mm 0.0007402 0.02721  -0.61</w:t>
      </w:r>
      <w:r>
        <w:br/>
      </w:r>
      <w:r>
        <w:rPr>
          <w:rStyle w:val="VerbatimChar"/>
        </w:rPr>
        <w:t xml:space="preserve"> Residual                   6.6886861 2.58625       </w:t>
      </w:r>
      <w:r>
        <w:br/>
      </w:r>
      <w:r>
        <w:rPr>
          <w:rStyle w:val="VerbatimChar"/>
        </w:rPr>
        <w:t xml:space="preserve">Number of obs: 342, groups:  species, 3</w:t>
      </w:r>
      <w:r>
        <w:br/>
      </w:r>
      <w:r>
        <w:br/>
      </w:r>
      <w:r>
        <w:rPr>
          <w:rStyle w:val="VerbatimChar"/>
        </w:rPr>
        <w:t xml:space="preserve">Fixed effects:</w:t>
      </w:r>
      <w:r>
        <w:br/>
      </w:r>
      <w:r>
        <w:rPr>
          <w:rStyle w:val="VerbatimChar"/>
        </w:rPr>
        <w:t xml:space="preserve">                  Estimate Std. Error t value</w:t>
      </w:r>
      <w:r>
        <w:br/>
      </w:r>
      <w:r>
        <w:rPr>
          <w:rStyle w:val="VerbatimChar"/>
        </w:rPr>
        <w:t xml:space="preserve">(Intercept)        1.56035    4.32870   0.360</w:t>
      </w:r>
      <w:r>
        <w:br/>
      </w:r>
      <w:r>
        <w:rPr>
          <w:rStyle w:val="VerbatimChar"/>
        </w:rPr>
        <w:t xml:space="preserve">flipper_length_mm  0.21609    0.02623   8.237</w:t>
      </w:r>
      <w:r>
        <w:br/>
      </w:r>
      <w:r>
        <w:br/>
      </w:r>
      <w:r>
        <w:rPr>
          <w:rStyle w:val="VerbatimChar"/>
        </w:rPr>
        <w:t xml:space="preserve">Correlation of Fixed Effects:</w:t>
      </w:r>
      <w:r>
        <w:br/>
      </w:r>
      <w:r>
        <w:rPr>
          <w:rStyle w:val="VerbatimChar"/>
        </w:rPr>
        <w:t xml:space="preserve">            (Intr)</w:t>
      </w:r>
      <w:r>
        <w:br/>
      </w:r>
      <w:r>
        <w:rPr>
          <w:rStyle w:val="VerbatimChar"/>
        </w:rPr>
        <w:t xml:space="preserve">flppr_lngt_ -0.863</w:t>
      </w:r>
      <w:r>
        <w:br/>
      </w:r>
      <w:r>
        <w:rPr>
          <w:rStyle w:val="VerbatimChar"/>
        </w:rPr>
        <w:t xml:space="preserve">optimizer (nloptwrap) convergence code: 0 (OK)</w:t>
      </w:r>
      <w:r>
        <w:br/>
      </w:r>
      <w:r>
        <w:rPr>
          <w:rStyle w:val="VerbatimChar"/>
        </w:rPr>
        <w:t xml:space="preserve">unable to evaluate scaled gradient</w:t>
      </w:r>
      <w:r>
        <w:br/>
      </w:r>
      <w:r>
        <w:rPr>
          <w:rStyle w:val="VerbatimChar"/>
        </w:rPr>
        <w:t xml:space="preserve">Model failed to converge: degenerate  Hessian with 1 negative eigenvalues</w:t>
      </w:r>
    </w:p>
    <w:p>
      <w:pPr>
        <w:pStyle w:val="FirstParagraph"/>
      </w:pPr>
      <w:r>
        <w:t xml:space="preserve">Varying the slope will include</w:t>
      </w:r>
      <w:r>
        <w:t xml:space="preserve"> </w:t>
      </w:r>
      <w:r>
        <w:rPr>
          <w:rStyle w:val="VerbatimChar"/>
        </w:rPr>
        <w:t xml:space="preserve">flipper_length_mm</w:t>
      </w:r>
      <w:r>
        <w:t xml:space="preserve"> </w:t>
      </w:r>
      <w:r>
        <w:t xml:space="preserve">in the random effects terms. Also note that the summary returns the correlation between random effect terms, which may be useful to know if there is a strong relationship between the intercept and slope across species. Now we see that the random effects terms now include the slope coefficient corresponding to the</w:t>
      </w:r>
      <w:r>
        <w:t xml:space="preserve"> </w:t>
      </w:r>
      <w:r>
        <w:rPr>
          <w:rStyle w:val="VerbatimChar"/>
        </w:rPr>
        <w:t xml:space="preserve">flipper_length_mm</w:t>
      </w:r>
      <w:r>
        <w:t xml:space="preserve"> </w:t>
      </w:r>
      <w:r>
        <w:t xml:space="preserve">predictor variable. Let’s visualize</w:t>
      </w:r>
    </w:p>
    <w:p>
      <w:pPr>
        <w:pStyle w:val="BodyText"/>
      </w:pPr>
      <w:r>
        <w:drawing>
          <wp:inline>
            <wp:extent cx="5334000" cy="4267200"/>
            <wp:effectExtent b="0" l="0" r="0" t="0"/>
            <wp:docPr descr="" title="" id="187" name="Picture"/>
            <a:graphic>
              <a:graphicData uri="http://schemas.openxmlformats.org/drawingml/2006/picture">
                <pic:pic>
                  <pic:nvPicPr>
                    <pic:cNvPr descr="Regression_files/figure-docx/unnamed-chunk-9-1.png" id="188" name="Picture"/>
                    <pic:cNvPicPr>
                      <a:picLocks noChangeArrowheads="1" noChangeAspect="1"/>
                    </pic:cNvPicPr>
                  </pic:nvPicPr>
                  <pic:blipFill>
                    <a:blip r:embed="rId1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 above shows slight variation in the slope between the three species, however the slope does not vary all that much. For multi-level models we can compute a conditional</w:t>
      </w:r>
      <w:r>
        <w:t xml:space="preserve"> </w:t>
      </w:r>
      <m:oMath>
        <m:sSup>
          <m:e>
            <m:r>
              <m:t>R</m:t>
            </m:r>
          </m:e>
          <m:sup>
            <m:r>
              <m:t>2</m:t>
            </m:r>
          </m:sup>
        </m:sSup>
      </m:oMath>
      <w:r>
        <w:t xml:space="preserve"> </w:t>
      </w:r>
      <w:r>
        <w:t xml:space="preserve">and a marginal</w:t>
      </w:r>
      <w:r>
        <w:t xml:space="preserve"> </w:t>
      </w:r>
      <m:oMath>
        <m:sSup>
          <m:e>
            <m:r>
              <m:t>R</m:t>
            </m:r>
          </m:e>
          <m:sup>
            <m:r>
              <m:t>2</m:t>
            </m:r>
          </m:sup>
        </m:sSup>
      </m:oMath>
      <w:r>
        <w:t xml:space="preserve"> </w:t>
      </w:r>
      <w:r>
        <w:t xml:space="preserve">which are each described below</w:t>
      </w:r>
    </w:p>
    <w:p>
      <w:pPr>
        <w:numPr>
          <w:ilvl w:val="0"/>
          <w:numId w:val="1026"/>
        </w:numPr>
        <w:pStyle w:val="Compact"/>
      </w:pPr>
      <w:r>
        <w:rPr>
          <w:bCs/>
          <w:b/>
        </w:rPr>
        <w:t xml:space="preserve">Marginal</w:t>
      </w:r>
      <w:r>
        <w:t xml:space="preserve"> </w:t>
      </w:r>
      <m:oMath>
        <m:sSup>
          <m:e>
            <m:r>
              <m:t>R</m:t>
            </m:r>
          </m:e>
          <m:sup>
            <m:r>
              <m:t>2</m:t>
            </m:r>
          </m:sup>
        </m:sSup>
      </m:oMath>
      <w:r>
        <w:t xml:space="preserve">: the variance explained solely by the fixed effects</w:t>
      </w:r>
    </w:p>
    <w:p>
      <w:pPr>
        <w:numPr>
          <w:ilvl w:val="0"/>
          <w:numId w:val="1026"/>
        </w:numPr>
        <w:pStyle w:val="Compact"/>
      </w:pPr>
      <w:r>
        <w:rPr>
          <w:bCs/>
          <w:b/>
        </w:rPr>
        <w:t xml:space="preserve">Conditional</w:t>
      </w:r>
      <w:r>
        <w:t xml:space="preserve"> </w:t>
      </w:r>
      <m:oMath>
        <m:sSup>
          <m:e>
            <m:r>
              <m:t>R</m:t>
            </m:r>
          </m:e>
          <m:sup>
            <m:r>
              <m:t>2</m:t>
            </m:r>
          </m:sup>
        </m:sSup>
      </m:oMath>
      <w:r>
        <w:t xml:space="preserve">: the variance explained in the whole model, including both the fixed effects and random effects terms.</w:t>
      </w:r>
    </w:p>
    <w:p>
      <w:pPr>
        <w:pStyle w:val="FirstParagraph"/>
      </w:pPr>
      <w:r>
        <w:t xml:space="preserve">In R, we can use the</w:t>
      </w:r>
      <w:r>
        <w:t xml:space="preserve"> </w:t>
      </w:r>
      <w:r>
        <w:rPr>
          <w:rStyle w:val="VerbatimChar"/>
        </w:rPr>
        <w:t xml:space="preserve">MuMIn</w:t>
      </w:r>
      <w:r>
        <w:t xml:space="preserve"> </w:t>
      </w:r>
      <w:r>
        <w:t xml:space="preserve">package</w:t>
      </w:r>
      <w:r>
        <w:t xml:space="preserve"> </w:t>
      </w:r>
      <w:r>
        <w:t xml:space="preserve">(Bartoń 2023)</w:t>
      </w:r>
      <w:r>
        <w:t xml:space="preserve"> </w:t>
      </w:r>
      <w:r>
        <w:t xml:space="preserve">to compute both the marginal and conditional</w:t>
      </w:r>
      <w:r>
        <w:t xml:space="preserve"> </w:t>
      </w:r>
      <m:oMath>
        <m:sSup>
          <m:e>
            <m:r>
              <m:t>R</m:t>
            </m:r>
          </m:e>
          <m:sup>
            <m:r>
              <m:t>2</m:t>
            </m:r>
          </m:sup>
        </m:sSup>
      </m:oMath>
      <w:r>
        <w:t xml:space="preserve">:</w:t>
      </w:r>
    </w:p>
    <w:p>
      <w:pPr>
        <w:pStyle w:val="SourceCode"/>
      </w:pPr>
      <w:r>
        <w:rPr>
          <w:rStyle w:val="FunctionTok"/>
        </w:rPr>
        <w:t xml:space="preserve">library</w:t>
      </w:r>
      <w:r>
        <w:rPr>
          <w:rStyle w:val="NormalTok"/>
        </w:rPr>
        <w:t xml:space="preserve">(MuMIn)</w:t>
      </w:r>
      <w:r>
        <w:br/>
      </w:r>
      <w:r>
        <w:br/>
      </w:r>
      <w:r>
        <w:rPr>
          <w:rStyle w:val="FunctionTok"/>
        </w:rPr>
        <w:t xml:space="preserve">r.squaredGLMM</w:t>
      </w:r>
      <w:r>
        <w:rPr>
          <w:rStyle w:val="NormalTok"/>
        </w:rPr>
        <w:t xml:space="preserve">(ml_mdl)</w:t>
      </w:r>
    </w:p>
    <w:p>
      <w:pPr>
        <w:pStyle w:val="SourceCode"/>
      </w:pPr>
      <w:r>
        <w:rPr>
          <w:rStyle w:val="VerbatimChar"/>
        </w:rPr>
        <w:t xml:space="preserve">           R2m       R2c</w:t>
      </w:r>
      <w:r>
        <w:br/>
      </w:r>
      <w:r>
        <w:rPr>
          <w:rStyle w:val="VerbatimChar"/>
        </w:rPr>
        <w:t xml:space="preserve">[1,] 0.2470201 0.8210591</w:t>
      </w:r>
    </w:p>
    <w:bookmarkEnd w:id="189"/>
    <w:bookmarkEnd w:id="190"/>
    <w:bookmarkStart w:id="195" w:name="converting-to-cohens-d"/>
    <w:p>
      <w:pPr>
        <w:pStyle w:val="Heading1"/>
      </w:pPr>
      <w:r>
        <w:t xml:space="preserve">15. Converting to Cohen’s</w:t>
      </w:r>
      <w:r>
        <w:t xml:space="preserve"> </w:t>
      </w:r>
      <m:oMath>
        <m:r>
          <m:t>d</m:t>
        </m:r>
      </m:oMath>
    </w:p>
    <w:bookmarkStart w:id="191" w:name="from-independent-samples-t-statistic"/>
    <w:p>
      <w:pPr>
        <w:pStyle w:val="Heading2"/>
      </w:pPr>
      <w:r>
        <w:t xml:space="preserve">15.1 From Independent Samples</w:t>
      </w:r>
      <w:r>
        <w:t xml:space="preserve"> </w:t>
      </w:r>
      <m:oMath>
        <m:r>
          <m:t>t</m:t>
        </m:r>
      </m:oMath>
      <w:r>
        <w:t xml:space="preserve">-statistic</w:t>
      </w:r>
    </w:p>
    <w:p>
      <w:pPr>
        <w:pStyle w:val="FirstParagraph"/>
      </w:pPr>
      <w:r>
        <w:t xml:space="preserve">To calculate a between subject standardized mean difference (</w:t>
      </w:r>
      <m:oMath>
        <m:sSub>
          <m:e>
            <m:r>
              <m:t>d</m:t>
            </m:r>
          </m:e>
          <m:sub>
            <m:r>
              <m:t>p</m:t>
            </m:r>
          </m:sub>
        </m:sSub>
      </m:oMath>
      <w:r>
        <w:t xml:space="preserve">, i.e., pooled standard deviation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independent sample t-test and plug it into the following formula:</w:t>
      </w:r>
    </w:p>
    <w:p>
      <w:pPr>
        <w:pStyle w:val="BodyText"/>
      </w:pPr>
      <m:oMathPara>
        <m:oMathParaPr>
          <m:jc m:val="center"/>
        </m:oMathParaPr>
        <m:oMath>
          <m:sSub>
            <m:e>
              <m:r>
                <m:t>d</m:t>
              </m:r>
            </m:e>
            <m:sub>
              <m:r>
                <m:t>p</m:t>
              </m:r>
            </m:sub>
          </m:sSub>
          <m:r>
            <m:rPr>
              <m:sty m:val="p"/>
            </m:rPr>
            <m:t>=</m:t>
          </m:r>
          <m:r>
            <m:t>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unpaired t-statistic = 3.25</w:t>
      </w:r>
      <w:r>
        <w:br/>
      </w:r>
      <w:r>
        <w:rPr>
          <w:rStyle w:val="CommentTok"/>
        </w:rPr>
        <w:t xml:space="preserve"># n1 = 50, n2 = 40</w:t>
      </w:r>
      <w:r>
        <w:br/>
      </w:r>
      <w:r>
        <w:br/>
      </w:r>
      <w:r>
        <w:rPr>
          <w:rStyle w:val="FunctionTok"/>
        </w:rPr>
        <w:t xml:space="preserve">library</w:t>
      </w:r>
      <w:r>
        <w:rPr>
          <w:rStyle w:val="NormalTok"/>
        </w:rPr>
        <w:t xml:space="preserve">(effectsize)</w:t>
      </w:r>
      <w:r>
        <w:br/>
      </w:r>
      <w:r>
        <w:br/>
      </w:r>
      <w:r>
        <w:rPr>
          <w:rStyle w:val="NormalTok"/>
        </w:rPr>
        <w:t xml:space="preserve">t </w:t>
      </w:r>
      <w:r>
        <w:rPr>
          <w:rStyle w:val="OtherTok"/>
        </w:rPr>
        <w:t xml:space="preserve">&lt;-</w:t>
      </w:r>
      <w:r>
        <w:rPr>
          <w:rStyle w:val="NormalTok"/>
        </w:rPr>
        <w:t xml:space="preserve"> </w:t>
      </w:r>
      <w:r>
        <w:rPr>
          <w:rStyle w:val="FloatTok"/>
        </w:rPr>
        <w:t xml:space="preserve">3.25</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40</w:t>
      </w:r>
      <w:r>
        <w:br/>
      </w:r>
      <w:r>
        <w:br/>
      </w:r>
      <w:r>
        <w:rPr>
          <w:rStyle w:val="FunctionTok"/>
        </w:rPr>
        <w:t xml:space="preserve">t_to_d</w:t>
      </w:r>
      <w:r>
        <w:rPr>
          <w:rStyle w:val="NormalTok"/>
        </w:rPr>
        <w:t xml:space="preserve">(t, </w:t>
      </w:r>
      <w:r>
        <w:rPr>
          <w:rStyle w:val="AttributeTok"/>
        </w:rPr>
        <w:t xml:space="preserve">df_error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d    |       95% CI</w:t>
      </w:r>
      <w:r>
        <w:br/>
      </w:r>
      <w:r>
        <w:rPr>
          <w:rStyle w:val="VerbatimChar"/>
        </w:rPr>
        <w:t xml:space="preserve">-------------------</w:t>
      </w:r>
      <w:r>
        <w:br/>
      </w:r>
      <w:r>
        <w:rPr>
          <w:rStyle w:val="VerbatimChar"/>
        </w:rPr>
        <w:t xml:space="preserve">0.69 | [0.26, 1.12]</w:t>
      </w:r>
    </w:p>
    <w:bookmarkEnd w:id="191"/>
    <w:bookmarkStart w:id="192" w:name="from-paired-sample-t-statistic"/>
    <w:p>
      <w:pPr>
        <w:pStyle w:val="Heading2"/>
      </w:pPr>
      <w:r>
        <w:t xml:space="preserve">15.2 From Paired Sample</w:t>
      </w:r>
      <w:r>
        <w:t xml:space="preserve"> </w:t>
      </w:r>
      <m:oMath>
        <m:r>
          <m:t>t</m:t>
        </m:r>
      </m:oMath>
      <w:r>
        <w:t xml:space="preserve">-statistic</w:t>
      </w:r>
    </w:p>
    <w:p>
      <w:pPr>
        <w:pStyle w:val="FirstParagraph"/>
      </w:pPr>
      <w:r>
        <w:t xml:space="preserve">To calculate a within-subject standardized mean difference (</w:t>
      </w:r>
      <m:oMath>
        <m:sSub>
          <m:e>
            <m:r>
              <m:t>d</m:t>
            </m:r>
          </m:e>
          <m:sub>
            <m:r>
              <m:t>z</m:t>
            </m:r>
          </m:sub>
        </m:sSub>
      </m:oMath>
      <w:r>
        <w:t xml:space="preserve">, i.e., difference score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paired sample t-test and plug it into the following formula:</w:t>
      </w:r>
    </w:p>
    <w:p>
      <w:pPr>
        <w:pStyle w:val="BodyText"/>
      </w:pPr>
      <m:oMathPara>
        <m:oMathParaPr>
          <m:jc m:val="center"/>
        </m:oMathParaPr>
        <m:oMath>
          <m:sSub>
            <m:e>
              <m:r>
                <m:t>d</m:t>
              </m:r>
            </m:e>
            <m:sub>
              <m:r>
                <m:t>z</m:t>
              </m:r>
            </m:sub>
          </m:sSub>
          <m:r>
            <m:rPr>
              <m:sty m:val="p"/>
            </m:rPr>
            <m:t>=</m:t>
          </m:r>
          <m:f>
            <m:fPr>
              <m:type m:val="bar"/>
            </m:fPr>
            <m:num>
              <m:r>
                <m:t>t</m:t>
              </m:r>
            </m:num>
            <m:den>
              <m:rad>
                <m:radPr>
                  <m:degHide m:val="1"/>
                </m:radPr>
                <m:deg/>
                <m:e>
                  <m:r>
                    <m:t>n</m:t>
                  </m:r>
                </m:e>
              </m:rad>
            </m:den>
          </m:f>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z</m:t>
            </m:r>
          </m:sub>
        </m:sSub>
      </m:oMath>
      <w:r>
        <w:t xml:space="preserve">.</w:t>
      </w:r>
    </w:p>
    <w:p>
      <w:pPr>
        <w:pStyle w:val="SourceCode"/>
      </w:pPr>
      <w:r>
        <w:rPr>
          <w:rStyle w:val="CommentTok"/>
        </w:rPr>
        <w:t xml:space="preserve"># Example:</w:t>
      </w:r>
      <w:r>
        <w:br/>
      </w:r>
      <w:r>
        <w:rPr>
          <w:rStyle w:val="CommentTok"/>
        </w:rPr>
        <w:t xml:space="preserve"># paired t-statistic = 3.25</w:t>
      </w:r>
      <w:r>
        <w:br/>
      </w:r>
      <w:r>
        <w:rPr>
          <w:rStyle w:val="CommentTok"/>
        </w:rPr>
        <w:t xml:space="preserve"># n = 50</w:t>
      </w:r>
      <w:r>
        <w:br/>
      </w:r>
      <w:r>
        <w:br/>
      </w:r>
      <w:r>
        <w:rPr>
          <w:rStyle w:val="NormalTok"/>
        </w:rPr>
        <w:t xml:space="preserve">t </w:t>
      </w:r>
      <w:r>
        <w:rPr>
          <w:rStyle w:val="OtherTok"/>
        </w:rPr>
        <w:t xml:space="preserve">&lt;-</w:t>
      </w:r>
      <w:r>
        <w:rPr>
          <w:rStyle w:val="NormalTok"/>
        </w:rPr>
        <w:t xml:space="preserve"> </w:t>
      </w:r>
      <w:r>
        <w:rPr>
          <w:rStyle w:val="FloatTok"/>
        </w:rPr>
        <w:t xml:space="preserve">3.25</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FunctionTok"/>
        </w:rPr>
        <w:t xml:space="preserve">t_to_d</w:t>
      </w:r>
      <w:r>
        <w:rPr>
          <w:rStyle w:val="NormalTok"/>
        </w:rPr>
        <w:t xml:space="preserve">(t, </w:t>
      </w:r>
      <w:r>
        <w:rPr>
          <w:rStyle w:val="AttributeTok"/>
        </w:rPr>
        <w:t xml:space="preserve">df_error =</w:t>
      </w:r>
      <w:r>
        <w:rPr>
          <w:rStyle w:val="NormalTok"/>
        </w:rPr>
        <w:t xml:space="preserve"> n</w:t>
      </w:r>
      <w:r>
        <w:rPr>
          <w:rStyle w:val="DecValTok"/>
        </w:rPr>
        <w:t xml:space="preserve">-1</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d    |       95% CI</w:t>
      </w:r>
      <w:r>
        <w:br/>
      </w:r>
      <w:r>
        <w:rPr>
          <w:rStyle w:val="VerbatimChar"/>
        </w:rPr>
        <w:t xml:space="preserve">-------------------</w:t>
      </w:r>
      <w:r>
        <w:br/>
      </w:r>
      <w:r>
        <w:rPr>
          <w:rStyle w:val="VerbatimChar"/>
        </w:rPr>
        <w:t xml:space="preserve">0.46 | [0.17, 0.76]</w:t>
      </w:r>
    </w:p>
    <w:bookmarkEnd w:id="192"/>
    <w:bookmarkStart w:id="193" w:name="from-pearson-correlation"/>
    <w:p>
      <w:pPr>
        <w:pStyle w:val="Heading2"/>
      </w:pPr>
      <w:r>
        <w:t xml:space="preserve">15.3 From Pearson Correlation</w:t>
      </w:r>
    </w:p>
    <w:p>
      <w:pPr>
        <w:pStyle w:val="FirstParagraph"/>
      </w:pPr>
      <w:r>
        <w:t xml:space="preserve">If a Pearson correlation is calculated between a continuous score and a dichotomous score, this is considered a point-biserial correlation. The point-biserial correlation can be converted into a</w:t>
      </w:r>
      <w:r>
        <w:t xml:space="preserve"> </w:t>
      </w:r>
      <m:oMath>
        <m:sSub>
          <m:e>
            <m:r>
              <m:t>d</m:t>
            </m:r>
          </m:e>
          <m:sub>
            <m:r>
              <m:t>p</m:t>
            </m:r>
          </m:sub>
        </m:sSub>
      </m:oMath>
      <w:r>
        <w:t xml:space="preserve"> </w:t>
      </w:r>
      <w:r>
        <w:t xml:space="preserve">value using the following formula:</w:t>
      </w:r>
    </w:p>
    <w:p>
      <w:pPr>
        <w:pStyle w:val="BodyText"/>
      </w:pPr>
      <m:oMathPara>
        <m:oMathParaPr>
          <m:jc m:val="center"/>
        </m:oMathParaPr>
        <m:oMath>
          <m:sSub>
            <m:e>
              <m:r>
                <m:t>d</m:t>
              </m:r>
            </m:e>
            <m:sub>
              <m:r>
                <m:t>p</m:t>
              </m:r>
            </m:sub>
          </m:sSub>
          <m:r>
            <m:rPr>
              <m:sty m:val="p"/>
            </m:rPr>
            <m:t>=</m:t>
          </m:r>
          <m:f>
            <m:fPr>
              <m:type m:val="bar"/>
            </m:fPr>
            <m:num>
              <m:r>
                <m:t>r</m:t>
              </m:r>
            </m:num>
            <m:den>
              <m:rad>
                <m:radPr>
                  <m:degHide m:val="1"/>
                </m:radPr>
                <m:deg/>
                <m:e>
                  <m:r>
                    <m:t>1</m:t>
                  </m:r>
                  <m:r>
                    <m:rPr>
                      <m:sty m:val="p"/>
                    </m:rPr>
                    <m:t>−</m:t>
                  </m:r>
                  <m:sSup>
                    <m:e>
                      <m:r>
                        <m:t>r</m:t>
                      </m:r>
                    </m:e>
                    <m:sup>
                      <m:r>
                        <m:t>2</m:t>
                      </m:r>
                    </m:sup>
                  </m:sSup>
                </m:e>
              </m:rad>
            </m:den>
          </m:f>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oMath>
      </m:oMathPara>
    </w:p>
    <w:p>
      <w:pPr>
        <w:pStyle w:val="FirstParagraph"/>
      </w:pPr>
      <w:r>
        <w:t xml:space="preserve">Or if sample sizes within each group are unknown (or equal), the equatio simplifies to be approximately,</w:t>
      </w:r>
    </w:p>
    <w:p>
      <w:pPr>
        <w:pStyle w:val="BodyText"/>
      </w:pPr>
      <m:oMathPara>
        <m:oMathParaPr>
          <m:jc m:val="center"/>
        </m:oMathParaPr>
        <m:oMath>
          <m:sSub>
            <m:e>
              <m:r>
                <m:t>d</m:t>
              </m:r>
            </m:e>
            <m:sub>
              <m:r>
                <m:t>p</m:t>
              </m:r>
            </m:sub>
          </m:sSub>
          <m:r>
            <m:rPr>
              <m:sty m:val="p"/>
            </m:rPr>
            <m:t>≈</m:t>
          </m:r>
          <m:f>
            <m:fPr>
              <m:type m:val="bar"/>
            </m:fPr>
            <m:num>
              <m:r>
                <m:t>r</m:t>
              </m:r>
              <m:rad>
                <m:radPr>
                  <m:degHide m:val="1"/>
                </m:radPr>
                <m:deg/>
                <m:e>
                  <m:r>
                    <m:t>4</m:t>
                  </m:r>
                </m:e>
              </m:rad>
            </m:num>
            <m:den>
              <m:rad>
                <m:radPr>
                  <m:degHide m:val="1"/>
                </m:radPr>
                <m:deg/>
                <m:e>
                  <m:r>
                    <m:t>1</m:t>
                  </m:r>
                  <m:r>
                    <m:rPr>
                      <m:sty m:val="p"/>
                    </m:rPr>
                    <m:t>−</m:t>
                  </m:r>
                  <m:sSup>
                    <m:e>
                      <m:r>
                        <m:t>r</m:t>
                      </m:r>
                    </m:e>
                    <m:sup>
                      <m:r>
                        <m:t>2</m:t>
                      </m:r>
                    </m:sup>
                  </m:sSup>
                </m:e>
              </m:rad>
            </m:den>
          </m:f>
        </m:oMath>
      </m:oMathPara>
    </w:p>
    <w:p>
      <w:pPr>
        <w:pStyle w:val="FirstParagraph"/>
      </w:pPr>
      <w:r>
        <w:t xml:space="preserve">Using the</w:t>
      </w:r>
      <w:r>
        <w:t xml:space="preserve"> </w:t>
      </w:r>
      <w:r>
        <w:rPr>
          <w:rStyle w:val="VerbatimChar"/>
        </w:rPr>
        <w:t xml:space="preserve">r_to_d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r</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r = 3.25</w:t>
      </w:r>
      <w:r>
        <w:br/>
      </w:r>
      <w:r>
        <w:rPr>
          <w:rStyle w:val="CommentTok"/>
        </w:rPr>
        <w:t xml:space="preserve"># n1 = 50, n2 = 40</w:t>
      </w:r>
      <w:r>
        <w:br/>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40</w:t>
      </w:r>
      <w:r>
        <w:br/>
      </w:r>
      <w:r>
        <w:br/>
      </w:r>
      <w:r>
        <w:rPr>
          <w:rStyle w:val="FunctionTok"/>
        </w:rPr>
        <w:t xml:space="preserve">r_to_d</w:t>
      </w:r>
      <w:r>
        <w:rPr>
          <w:rStyle w:val="NormalTok"/>
        </w:rPr>
        <w:t xml:space="preserve">(</w:t>
      </w:r>
      <w:r>
        <w:rPr>
          <w:rStyle w:val="AttributeTok"/>
        </w:rPr>
        <w:t xml:space="preserve">r =</w:t>
      </w:r>
      <w:r>
        <w:rPr>
          <w:rStyle w:val="NormalTok"/>
        </w:rPr>
        <w:t xml:space="preserve"> 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1.148913</w:t>
      </w:r>
    </w:p>
    <w:bookmarkEnd w:id="193"/>
    <w:bookmarkStart w:id="194" w:name="from-odds-ratio"/>
    <w:p>
      <w:pPr>
        <w:pStyle w:val="Heading2"/>
      </w:pPr>
      <w:r>
        <w:t xml:space="preserve">15.4 From Odds-Ratio</w:t>
      </w:r>
    </w:p>
    <w:p>
      <w:pPr>
        <w:pStyle w:val="FirstParagraph"/>
      </w:pPr>
      <w:r>
        <w:t xml:space="preserve">An odds-ratio from a contingency table can also be converted to a</w:t>
      </w:r>
      <w:r>
        <w:t xml:space="preserve"> </w:t>
      </w:r>
      <m:oMath>
        <m:sSub>
          <m:e>
            <m:r>
              <m:t>d</m:t>
            </m:r>
          </m:e>
          <m:sub>
            <m:r>
              <m:t>p</m:t>
            </m:r>
          </m:sub>
        </m:sSub>
      </m:oMath>
      <w:r>
        <w:t xml:space="preserve">. Note that this formula is an approximation:</w:t>
      </w:r>
    </w:p>
    <w:p>
      <w:pPr>
        <w:pStyle w:val="BodyText"/>
      </w:pPr>
      <m:oMathPara>
        <m:oMathParaPr>
          <m:jc m:val="center"/>
        </m:oMathParaPr>
        <m:oMath>
          <m:sSub>
            <m:e>
              <m:r>
                <m:t>d</m:t>
              </m:r>
            </m:e>
            <m:sub>
              <m:r>
                <m:t>p</m:t>
              </m:r>
            </m:sub>
          </m:sSub>
          <m:r>
            <m:rPr>
              <m:sty m:val="p"/>
            </m:rPr>
            <m:t>=</m:t>
          </m:r>
          <m:f>
            <m:fPr>
              <m:type m:val="bar"/>
            </m:fPr>
            <m:num>
              <m:r>
                <m:rPr>
                  <m:sty m:val="p"/>
                </m:rPr>
                <m:t>log</m:t>
              </m:r>
              <m:d>
                <m:dPr>
                  <m:begChr m:val="("/>
                  <m:endChr m:val=")"/>
                  <m:sepChr m:val=""/>
                  <m:grow/>
                </m:dPr>
                <m:e>
                  <m:r>
                    <m:t>O</m:t>
                  </m:r>
                  <m:r>
                    <m:t>R</m:t>
                  </m:r>
                </m:e>
              </m:d>
              <m:rad>
                <m:radPr>
                  <m:degHide m:val="1"/>
                </m:radPr>
                <m:deg/>
                <m:e>
                  <m:r>
                    <m:t>3</m:t>
                  </m:r>
                </m:e>
              </m:rad>
            </m:num>
            <m:den>
              <m:r>
                <m:t>π</m:t>
              </m:r>
            </m:den>
          </m:f>
        </m:oMath>
      </m:oMathPara>
    </w:p>
    <w:p>
      <w:pPr>
        <w:pStyle w:val="FirstParagraph"/>
      </w:pPr>
      <w:r>
        <w:t xml:space="preserve">Using the</w:t>
      </w:r>
      <w:r>
        <w:t xml:space="preserve"> </w:t>
      </w:r>
      <w:r>
        <w:rPr>
          <w:rStyle w:val="VerbatimChar"/>
        </w:rPr>
        <w:t xml:space="preserve">oddsratio_to_d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OR = 1.62</w:t>
      </w:r>
      <w:r>
        <w:br/>
      </w:r>
      <w:r>
        <w:br/>
      </w:r>
      <w:r>
        <w:rPr>
          <w:rStyle w:val="NormalTok"/>
        </w:rPr>
        <w:t xml:space="preserve">OR </w:t>
      </w:r>
      <w:r>
        <w:rPr>
          <w:rStyle w:val="OtherTok"/>
        </w:rPr>
        <w:t xml:space="preserve">&lt;-</w:t>
      </w:r>
      <w:r>
        <w:rPr>
          <w:rStyle w:val="NormalTok"/>
        </w:rPr>
        <w:t xml:space="preserve"> </w:t>
      </w:r>
      <w:r>
        <w:rPr>
          <w:rStyle w:val="FloatTok"/>
        </w:rPr>
        <w:t xml:space="preserve">1.46</w:t>
      </w:r>
      <w:r>
        <w:br/>
      </w:r>
      <w:r>
        <w:br/>
      </w:r>
      <w:r>
        <w:rPr>
          <w:rStyle w:val="FunctionTok"/>
        </w:rPr>
        <w:t xml:space="preserve">oddsratio_to_d</w:t>
      </w:r>
      <w:r>
        <w:rPr>
          <w:rStyle w:val="NormalTok"/>
        </w:rPr>
        <w:t xml:space="preserve">(</w:t>
      </w:r>
      <w:r>
        <w:rPr>
          <w:rStyle w:val="AttributeTok"/>
        </w:rPr>
        <w:t xml:space="preserve">OR =</w:t>
      </w:r>
      <w:r>
        <w:rPr>
          <w:rStyle w:val="NormalTok"/>
        </w:rPr>
        <w:t xml:space="preserve"> OR)</w:t>
      </w:r>
    </w:p>
    <w:p>
      <w:pPr>
        <w:pStyle w:val="SourceCode"/>
      </w:pPr>
      <w:r>
        <w:rPr>
          <w:rStyle w:val="VerbatimChar"/>
        </w:rPr>
        <w:t xml:space="preserve">[1] 0.2086429</w:t>
      </w:r>
    </w:p>
    <w:bookmarkEnd w:id="194"/>
    <w:bookmarkEnd w:id="195"/>
    <w:bookmarkStart w:id="199" w:name="converting-to-pearson-correlation"/>
    <w:p>
      <w:pPr>
        <w:pStyle w:val="Heading1"/>
      </w:pPr>
      <w:r>
        <w:t xml:space="preserve">16. Converting to Pearson Correlation</w:t>
      </w:r>
    </w:p>
    <w:bookmarkStart w:id="196" w:name="from-t-statistic"/>
    <w:p>
      <w:pPr>
        <w:pStyle w:val="Heading2"/>
      </w:pPr>
      <w:r>
        <w:t xml:space="preserve">16.1 From</w:t>
      </w:r>
      <w:r>
        <w:t xml:space="preserve"> </w:t>
      </w:r>
      <m:oMath>
        <m:r>
          <m:t>t</m:t>
        </m:r>
      </m:oMath>
      <w:r>
        <w:t xml:space="preserve">-statistic</w:t>
      </w:r>
    </w:p>
    <w:p>
      <w:pPr>
        <w:pStyle w:val="FirstParagraph"/>
      </w:pPr>
      <w:r>
        <w:t xml:space="preserve">From a</w:t>
      </w:r>
      <w:r>
        <w:t xml:space="preserve"> </w:t>
      </w:r>
      <m:oMath>
        <m:r>
          <m:t>t</m:t>
        </m:r>
      </m:oMath>
      <w:r>
        <w:t xml:space="preserve"> </w:t>
      </w:r>
      <w:r>
        <w:t xml:space="preserve">statistic calculated from a correlational test, we can calculate the correlation coefficient using the following formula:</w:t>
      </w:r>
    </w:p>
    <w:p>
      <w:pPr>
        <w:pStyle w:val="BodyText"/>
      </w:pPr>
      <m:oMathPara>
        <m:oMathParaPr>
          <m:jc m:val="center"/>
        </m:oMathParaPr>
        <m:oMath>
          <m:r>
            <m:t>r</m:t>
          </m:r>
          <m:r>
            <m:rPr>
              <m:sty m:val="p"/>
            </m:rPr>
            <m:t>=</m:t>
          </m:r>
          <m:rad>
            <m:radPr>
              <m:degHide m:val="1"/>
            </m:radPr>
            <m:deg/>
            <m:e>
              <m:f>
                <m:fPr>
                  <m:type m:val="bar"/>
                </m:fPr>
                <m:num>
                  <m:sSup>
                    <m:e>
                      <m:r>
                        <m:t>t</m:t>
                      </m:r>
                    </m:e>
                    <m:sup>
                      <m:r>
                        <m:t>2</m:t>
                      </m:r>
                    </m:sup>
                  </m:sSup>
                </m:num>
                <m:den>
                  <m:sSup>
                    <m:e>
                      <m:r>
                        <m:t>t</m:t>
                      </m:r>
                    </m:e>
                    <m:sup>
                      <m:r>
                        <m:t>2</m:t>
                      </m:r>
                    </m:sup>
                  </m:sSup>
                  <m:r>
                    <m:rPr>
                      <m:sty m:val="p"/>
                    </m:rPr>
                    <m:t>+</m:t>
                  </m:r>
                  <m:r>
                    <m:t>n</m:t>
                  </m:r>
                  <m:r>
                    <m:rPr>
                      <m:sty m:val="p"/>
                    </m:rPr>
                    <m:t>−</m:t>
                  </m:r>
                  <m:r>
                    <m:t>2</m:t>
                  </m:r>
                </m:den>
              </m:f>
            </m:e>
          </m:rad>
        </m:oMath>
      </m:oMathPara>
    </w:p>
    <w:p>
      <w:pPr>
        <w:pStyle w:val="FirstParagraph"/>
      </w:pPr>
      <w:r>
        <w:t xml:space="preserve">Using the</w:t>
      </w:r>
      <w:r>
        <w:t xml:space="preserve"> </w:t>
      </w:r>
      <w:r>
        <w:rPr>
          <w:rStyle w:val="VerbatimChar"/>
        </w:rPr>
        <w:t xml:space="preserve">t_to_r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t = 4.14, n = 50</w:t>
      </w:r>
      <w:r>
        <w:br/>
      </w:r>
      <w:r>
        <w:br/>
      </w:r>
      <w:r>
        <w:rPr>
          <w:rStyle w:val="FunctionTok"/>
        </w:rPr>
        <w:t xml:space="preserve">library</w:t>
      </w:r>
      <w:r>
        <w:rPr>
          <w:rStyle w:val="NormalTok"/>
        </w:rPr>
        <w:t xml:space="preserve">(effectsize)</w:t>
      </w:r>
      <w:r>
        <w:br/>
      </w:r>
      <w:r>
        <w:br/>
      </w:r>
      <w:r>
        <w:rPr>
          <w:rStyle w:val="NormalTok"/>
        </w:rPr>
        <w:t xml:space="preserve">t </w:t>
      </w:r>
      <w:r>
        <w:rPr>
          <w:rStyle w:val="OtherTok"/>
        </w:rPr>
        <w:t xml:space="preserve">&lt;-</w:t>
      </w:r>
      <w:r>
        <w:rPr>
          <w:rStyle w:val="NormalTok"/>
        </w:rPr>
        <w:t xml:space="preserve"> </w:t>
      </w:r>
      <w:r>
        <w:rPr>
          <w:rStyle w:val="FloatTok"/>
        </w:rPr>
        <w:t xml:space="preserve">4.14</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FunctionTok"/>
        </w:rPr>
        <w:t xml:space="preserve">t_to_r</w:t>
      </w:r>
      <w:r>
        <w:rPr>
          <w:rStyle w:val="NormalTok"/>
        </w:rPr>
        <w:t xml:space="preserve">(</w:t>
      </w:r>
      <w:r>
        <w:rPr>
          <w:rStyle w:val="AttributeTok"/>
        </w:rPr>
        <w:t xml:space="preserve">t =</w:t>
      </w:r>
      <w:r>
        <w:rPr>
          <w:rStyle w:val="NormalTok"/>
        </w:rPr>
        <w:t xml:space="preserve"> t, </w:t>
      </w:r>
      <w:r>
        <w:rPr>
          <w:rStyle w:val="AttributeTok"/>
        </w:rPr>
        <w:t xml:space="preserve">df =</w:t>
      </w:r>
      <w:r>
        <w:rPr>
          <w:rStyle w:val="NormalTok"/>
        </w:rPr>
        <w:t xml:space="preserve"> n</w:t>
      </w:r>
      <w:r>
        <w:rPr>
          <w:rStyle w:val="DecValTok"/>
        </w:rPr>
        <w:t xml:space="preserve">-2</w:t>
      </w:r>
      <w:r>
        <w:rPr>
          <w:rStyle w:val="NormalTok"/>
        </w:rPr>
        <w:t xml:space="preserve">)</w:t>
      </w:r>
    </w:p>
    <w:p>
      <w:pPr>
        <w:pStyle w:val="SourceCode"/>
      </w:pPr>
      <w:r>
        <w:rPr>
          <w:rStyle w:val="VerbatimChar"/>
        </w:rPr>
        <w:t xml:space="preserve">r    |       95% CI</w:t>
      </w:r>
      <w:r>
        <w:br/>
      </w:r>
      <w:r>
        <w:rPr>
          <w:rStyle w:val="VerbatimChar"/>
        </w:rPr>
        <w:t xml:space="preserve">-------------------</w:t>
      </w:r>
      <w:r>
        <w:br/>
      </w:r>
      <w:r>
        <w:rPr>
          <w:rStyle w:val="VerbatimChar"/>
        </w:rPr>
        <w:t xml:space="preserve">0.51 | [0.28, 0.67]</w:t>
      </w:r>
    </w:p>
    <w:bookmarkEnd w:id="196"/>
    <w:bookmarkStart w:id="197" w:name="from-cohens-d"/>
    <w:p>
      <w:pPr>
        <w:pStyle w:val="Heading2"/>
      </w:pPr>
      <w:r>
        <w:t xml:space="preserve">16.2 From Cohen’s</w:t>
      </w:r>
      <w:r>
        <w:t xml:space="preserve"> </w:t>
      </w:r>
      <m:oMath>
        <m:r>
          <m:t>d</m:t>
        </m:r>
      </m:oMath>
    </w:p>
    <w:p>
      <w:pPr>
        <w:pStyle w:val="FirstParagraph"/>
      </w:pPr>
      <w:r>
        <w:t xml:space="preserve">From a between groups Cohen’s</w:t>
      </w:r>
      <w:r>
        <w:t xml:space="preserve"> </w:t>
      </w:r>
      <m:oMath>
        <m:r>
          <m:t>d</m:t>
        </m:r>
      </m:oMath>
      <w:r>
        <w:t xml:space="preserve"> </w:t>
      </w:r>
      <w:r>
        <w:t xml:space="preserve">value (</w:t>
      </w:r>
      <m:oMath>
        <m:sSub>
          <m:e>
            <m:r>
              <m:t>d</m:t>
            </m:r>
          </m:e>
          <m:sub>
            <m:r>
              <m:t>p</m:t>
            </m:r>
          </m:sub>
        </m:sSub>
      </m:oMath>
      <w:r>
        <w:t xml:space="preserve">), we can calculate the correlation coefficient from the following formula:</w:t>
      </w:r>
    </w:p>
    <w:p>
      <w:pPr>
        <w:pStyle w:val="BodyText"/>
      </w:pPr>
      <m:oMathPara>
        <m:oMathParaPr>
          <m:jc m:val="center"/>
        </m:oMathParaPr>
        <m:oMath>
          <m:r>
            <m:t>r</m:t>
          </m:r>
          <m:r>
            <m:rPr>
              <m:sty m:val="p"/>
            </m:rPr>
            <m:t>=</m:t>
          </m:r>
          <m:f>
            <m:fPr>
              <m:type m:val="bar"/>
            </m:fPr>
            <m:num>
              <m:sSub>
                <m:e>
                  <m:r>
                    <m:t>d</m:t>
                  </m:r>
                </m:e>
                <m:sub>
                  <m:r>
                    <m:t>p</m:t>
                  </m:r>
                </m:sub>
              </m:sSub>
            </m:num>
            <m:den>
              <m:rad>
                <m:radPr>
                  <m:degHide m:val="1"/>
                </m:radPr>
                <m:deg/>
                <m:e>
                  <m:sSubSup>
                    <m:e>
                      <m:r>
                        <m:t>d</m:t>
                      </m:r>
                    </m:e>
                    <m:sub>
                      <m:r>
                        <m:t>p</m:t>
                      </m:r>
                    </m:sub>
                    <m:sup>
                      <m:r>
                        <m:t>2</m:t>
                      </m:r>
                    </m:sup>
                  </m:sSubSup>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d_to_r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sSub>
          <m:e>
            <m:r>
              <m:t>d</m:t>
            </m:r>
          </m:e>
          <m:sub>
            <m:r>
              <m:t>p</m:t>
            </m:r>
          </m:sub>
        </m:sSub>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d = 0.60, n1 = 50, n2 = 70</w:t>
      </w:r>
      <w:r>
        <w:br/>
      </w:r>
      <w:r>
        <w:br/>
      </w:r>
      <w:r>
        <w:rPr>
          <w:rStyle w:val="NormalTok"/>
        </w:rPr>
        <w:t xml:space="preserve">d </w:t>
      </w:r>
      <w:r>
        <w:rPr>
          <w:rStyle w:val="OtherTok"/>
        </w:rPr>
        <w:t xml:space="preserve">&lt;-</w:t>
      </w:r>
      <w:r>
        <w:rPr>
          <w:rStyle w:val="NormalTok"/>
        </w:rPr>
        <w:t xml:space="preserve"> </w:t>
      </w:r>
      <w:r>
        <w:rPr>
          <w:rStyle w:val="FloatTok"/>
        </w:rPr>
        <w:t xml:space="preserve">0.60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d_to_r</w:t>
      </w:r>
      <w:r>
        <w:rPr>
          <w:rStyle w:val="NormalTok"/>
        </w:rPr>
        <w:t xml:space="preserve">(</w:t>
      </w:r>
      <w:r>
        <w:rPr>
          <w:rStyle w:val="AttributeTok"/>
        </w:rPr>
        <w:t xml:space="preserve">d =</w:t>
      </w:r>
      <w:r>
        <w:rPr>
          <w:rStyle w:val="NormalTok"/>
        </w:rPr>
        <w:t xml:space="preserve"> d,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0.2858532</w:t>
      </w:r>
    </w:p>
    <w:bookmarkEnd w:id="197"/>
    <w:bookmarkStart w:id="198" w:name="from-odds-ratio-1"/>
    <w:p>
      <w:pPr>
        <w:pStyle w:val="Heading2"/>
      </w:pPr>
      <w:r>
        <w:t xml:space="preserve">16.3 From Odds-Ratio</w:t>
      </w:r>
    </w:p>
    <w:p>
      <w:pPr>
        <w:pStyle w:val="FirstParagraph"/>
      </w:pPr>
      <w:r>
        <w:t xml:space="preserve">The correlation coefficient from an odds ratio can be calculated with the following formula:</w:t>
      </w:r>
    </w:p>
    <w:p>
      <w:pPr>
        <w:pStyle w:val="BodyText"/>
      </w:pPr>
      <m:oMathPara>
        <m:oMathParaPr>
          <m:jc m:val="center"/>
        </m:oMathParaPr>
        <m:oMath>
          <m:r>
            <m:t>r</m:t>
          </m:r>
          <m:r>
            <m:rPr>
              <m:sty m:val="p"/>
            </m:rPr>
            <m:t>=</m:t>
          </m:r>
          <m:f>
            <m:fPr>
              <m:type m:val="bar"/>
            </m:fPr>
            <m:num>
              <m:r>
                <m:rPr>
                  <m:sty m:val="p"/>
                </m:rPr>
                <m:t>log</m:t>
              </m:r>
              <m:d>
                <m:dPr>
                  <m:begChr m:val="("/>
                  <m:endChr m:val=")"/>
                  <m:sepChr m:val=""/>
                  <m:grow/>
                </m:dPr>
                <m:e>
                  <m:r>
                    <m:t>O</m:t>
                  </m:r>
                  <m:r>
                    <m:t>R</m:t>
                  </m:r>
                </m:e>
              </m:d>
              <m:r>
                <m:rPr>
                  <m:sty m:val="p"/>
                </m:rPr>
                <m:t>×</m:t>
              </m:r>
              <m:rad>
                <m:radPr>
                  <m:degHide m:val="1"/>
                </m:radPr>
                <m:deg/>
                <m:e>
                  <m:r>
                    <m:t>3</m:t>
                  </m:r>
                </m:e>
              </m:rad>
            </m:num>
            <m:den>
              <m:r>
                <m:t>π</m:t>
              </m:r>
              <m:rad>
                <m:radPr>
                  <m:degHide m:val="1"/>
                </m:radPr>
                <m:deg/>
                <m:e>
                  <m:f>
                    <m:fPr>
                      <m:type m:val="bar"/>
                    </m:fPr>
                    <m:num>
                      <m:r>
                        <m:t>3</m:t>
                      </m:r>
                      <m:r>
                        <m:rPr>
                          <m:sty m:val="p"/>
                        </m:rPr>
                        <m:t>log</m:t>
                      </m:r>
                      <m:sSup>
                        <m:e>
                          <m:d>
                            <m:dPr>
                              <m:begChr m:val="("/>
                              <m:endChr m:val=")"/>
                              <m:sepChr m:val=""/>
                              <m:grow/>
                            </m:dPr>
                            <m:e>
                              <m:r>
                                <m:t>O</m:t>
                              </m:r>
                              <m:r>
                                <m:t>R</m:t>
                              </m:r>
                            </m:e>
                          </m:d>
                        </m:e>
                        <m:sup>
                          <m:r>
                            <m:t>2</m:t>
                          </m:r>
                        </m:sup>
                      </m:sSup>
                    </m:num>
                    <m:den>
                      <m:sSup>
                        <m:e>
                          <m:r>
                            <m:t>π</m:t>
                          </m:r>
                        </m:e>
                        <m:sup>
                          <m:r>
                            <m:t>2</m:t>
                          </m:r>
                        </m:sup>
                      </m:sSup>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oddsratio_to_r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OR = 2.21, n1 = 50, n2 = 70</w:t>
      </w:r>
      <w:r>
        <w:br/>
      </w:r>
      <w:r>
        <w:br/>
      </w:r>
      <w:r>
        <w:rPr>
          <w:rStyle w:val="NormalTok"/>
        </w:rPr>
        <w:t xml:space="preserve">OR </w:t>
      </w:r>
      <w:r>
        <w:rPr>
          <w:rStyle w:val="OtherTok"/>
        </w:rPr>
        <w:t xml:space="preserve">&lt;-</w:t>
      </w:r>
      <w:r>
        <w:rPr>
          <w:rStyle w:val="NormalTok"/>
        </w:rPr>
        <w:t xml:space="preserve"> </w:t>
      </w:r>
      <w:r>
        <w:rPr>
          <w:rStyle w:val="FloatTok"/>
        </w:rPr>
        <w:t xml:space="preserve">2.21</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oddsratio_to_r</w:t>
      </w:r>
      <w:r>
        <w:rPr>
          <w:rStyle w:val="NormalTok"/>
        </w:rPr>
        <w:t xml:space="preserve">(</w:t>
      </w:r>
      <w:r>
        <w:rPr>
          <w:rStyle w:val="AttributeTok"/>
        </w:rPr>
        <w:t xml:space="preserve">OR=</w:t>
      </w:r>
      <w:r>
        <w:rPr>
          <w:rStyle w:val="NormalTok"/>
        </w:rPr>
        <w:t xml:space="preserve">OR,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0.2124017</w:t>
      </w:r>
    </w:p>
    <w:bookmarkEnd w:id="198"/>
    <w:bookmarkEnd w:id="199"/>
    <w:bookmarkStart w:id="202" w:name="converting-to-odds-ratio"/>
    <w:p>
      <w:pPr>
        <w:pStyle w:val="Heading1"/>
      </w:pPr>
      <w:r>
        <w:t xml:space="preserve">17. Converting to Odds Ratio</w:t>
      </w:r>
    </w:p>
    <w:bookmarkStart w:id="200" w:name="from-cohens-d-1"/>
    <w:p>
      <w:pPr>
        <w:pStyle w:val="Heading2"/>
      </w:pPr>
      <w:r>
        <w:t xml:space="preserve">17.1 From Cohen’s</w:t>
      </w:r>
      <w:r>
        <w:t xml:space="preserve"> </w:t>
      </w:r>
      <m:oMath>
        <m:r>
          <m:t>d</m:t>
        </m:r>
      </m:oMath>
    </w:p>
    <w:p>
      <w:pPr>
        <w:pStyle w:val="FirstParagraph"/>
      </w:pPr>
      <w:r>
        <w:t xml:space="preserve">We can calculate an odds-ratio from a between groups cohen’s</w:t>
      </w:r>
      <w:r>
        <w:t xml:space="preserve"> </w:t>
      </w:r>
      <m:oMath>
        <m:r>
          <m:t>d</m:t>
        </m:r>
      </m:oMath>
      <w:r>
        <w:t xml:space="preserve"> </w:t>
      </w:r>
      <w:r>
        <w:t xml:space="preserve">(</w:t>
      </w:r>
      <m:oMath>
        <m:sSub>
          <m:e>
            <m:r>
              <m:t>d</m:t>
            </m:r>
          </m:e>
          <m:sub>
            <m:r>
              <m:t>p</m:t>
            </m:r>
          </m:sub>
        </m:sSub>
      </m:oMath>
      <w:r>
        <w:t xml:space="preserve">):</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sSub>
                    <m:e>
                      <m:r>
                        <m:t>d</m:t>
                      </m:r>
                    </m:e>
                    <m:sub>
                      <m:r>
                        <m:t>p</m:t>
                      </m:r>
                    </m:sub>
                  </m:sSub>
                  <m:r>
                    <m:t>π</m:t>
                  </m:r>
                </m:num>
                <m:den>
                  <m:rad>
                    <m:radPr>
                      <m:degHide m:val="1"/>
                    </m:radPr>
                    <m:deg/>
                    <m:e>
                      <m:r>
                        <m:t>3</m:t>
                      </m:r>
                    </m:e>
                  </m:rad>
                </m:den>
              </m:f>
            </m:e>
          </m:d>
        </m:oMath>
      </m:oMathPara>
    </w:p>
    <w:p>
      <w:pPr>
        <w:pStyle w:val="FirstParagraph"/>
      </w:pPr>
      <w:r>
        <w:t xml:space="preserve">Where</w:t>
      </w:r>
      <w:r>
        <w:t xml:space="preserve"> </w:t>
      </w:r>
      <m:oMath>
        <m:r>
          <m:rPr>
            <m:sty m:val="p"/>
          </m:rPr>
          <m:t>exp</m:t>
        </m:r>
        <m:d>
          <m:dPr>
            <m:begChr m:val="("/>
            <m:endChr m:val=")"/>
            <m:sepChr m:val=""/>
            <m:grow/>
          </m:dPr>
          <m:e>
            <m:r>
              <m:rPr>
                <m:sty m:val="p"/>
              </m:rPr>
              <m:t>⋅</m:t>
            </m:r>
          </m:e>
        </m:d>
      </m:oMath>
      <w:r>
        <w:t xml:space="preserve"> </w:t>
      </w:r>
      <w:r>
        <w:t xml:space="preserve">is an exponential transformation (this inverses the logarithm). Using the</w:t>
      </w:r>
      <w:r>
        <w:t xml:space="preserve"> </w:t>
      </w:r>
      <w:r>
        <w:rPr>
          <w:rStyle w:val="VerbatimChar"/>
        </w:rPr>
        <w:t xml:space="preserve">d_to_oddsratio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CommentTok"/>
        </w:rPr>
        <w:t xml:space="preserve"># Example:</w:t>
      </w:r>
      <w:r>
        <w:br/>
      </w:r>
      <w:r>
        <w:rPr>
          <w:rStyle w:val="CommentTok"/>
        </w:rPr>
        <w:t xml:space="preserve"># d = 0.60, n1 = 50, n2 = 70</w:t>
      </w:r>
      <w:r>
        <w:br/>
      </w:r>
      <w:r>
        <w:br/>
      </w:r>
      <w:r>
        <w:rPr>
          <w:rStyle w:val="FunctionTok"/>
        </w:rPr>
        <w:t xml:space="preserve">library</w:t>
      </w:r>
      <w:r>
        <w:rPr>
          <w:rStyle w:val="NormalTok"/>
        </w:rPr>
        <w:t xml:space="preserve">(effectsize)</w:t>
      </w:r>
      <w:r>
        <w:br/>
      </w:r>
      <w:r>
        <w:br/>
      </w:r>
      <w:r>
        <w:rPr>
          <w:rStyle w:val="NormalTok"/>
        </w:rPr>
        <w:t xml:space="preserve">d </w:t>
      </w:r>
      <w:r>
        <w:rPr>
          <w:rStyle w:val="OtherTok"/>
        </w:rPr>
        <w:t xml:space="preserve">&lt;-</w:t>
      </w:r>
      <w:r>
        <w:rPr>
          <w:rStyle w:val="NormalTok"/>
        </w:rPr>
        <w:t xml:space="preserve"> </w:t>
      </w:r>
      <w:r>
        <w:rPr>
          <w:rStyle w:val="FloatTok"/>
        </w:rPr>
        <w:t xml:space="preserve">0.60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d_to_oddsratio</w:t>
      </w:r>
      <w:r>
        <w:rPr>
          <w:rStyle w:val="NormalTok"/>
        </w:rPr>
        <w:t xml:space="preserve">(</w:t>
      </w:r>
      <w:r>
        <w:rPr>
          <w:rStyle w:val="AttributeTok"/>
        </w:rPr>
        <w:t xml:space="preserve">d =</w:t>
      </w:r>
      <w:r>
        <w:rPr>
          <w:rStyle w:val="NormalTok"/>
        </w:rPr>
        <w:t xml:space="preserve"> d,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2.969162</w:t>
      </w:r>
    </w:p>
    <w:bookmarkEnd w:id="200"/>
    <w:bookmarkStart w:id="201" w:name="from-a-pearson-correlation"/>
    <w:p>
      <w:pPr>
        <w:pStyle w:val="Heading2"/>
      </w:pPr>
      <w:r>
        <w:t xml:space="preserve">17.2 From a Pearson Correlation</w:t>
      </w:r>
    </w:p>
    <w:p>
      <w:pPr>
        <w:pStyle w:val="FirstParagraph"/>
      </w:pPr>
      <w:r>
        <w:t xml:space="preserve">We can calculate an odds ratio from a Pearson correlation using the following formula:</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When sample sizes are equal, this equation can be simplified to be approximately,</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r>
                        <m:t>4</m:t>
                      </m:r>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Using the</w:t>
      </w:r>
      <w:r>
        <w:t xml:space="preserve"> </w:t>
      </w:r>
      <w:r>
        <w:rPr>
          <w:rStyle w:val="VerbatimChar"/>
        </w:rPr>
        <w:t xml:space="preserve">r_to_oddsratio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CommentTok"/>
        </w:rPr>
        <w:t xml:space="preserve"># Example:</w:t>
      </w:r>
      <w:r>
        <w:br/>
      </w:r>
      <w:r>
        <w:rPr>
          <w:rStyle w:val="CommentTok"/>
        </w:rPr>
        <w:t xml:space="preserve"># r = .50, n1 = 50, n2 = 70</w:t>
      </w:r>
      <w:r>
        <w:br/>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r_to_oddsratio</w:t>
      </w:r>
      <w:r>
        <w:rPr>
          <w:rStyle w:val="NormalTok"/>
        </w:rPr>
        <w:t xml:space="preserve">(</w:t>
      </w:r>
      <w:r>
        <w:rPr>
          <w:rStyle w:val="AttributeTok"/>
        </w:rPr>
        <w:t xml:space="preserve">r =</w:t>
      </w:r>
      <w:r>
        <w:rPr>
          <w:rStyle w:val="NormalTok"/>
        </w:rPr>
        <w:t xml:space="preserve"> 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4.870584</w:t>
      </w:r>
    </w:p>
    <w:bookmarkEnd w:id="201"/>
    <w:bookmarkEnd w:id="202"/>
    <w:bookmarkStart w:id="205" w:name="conclusion-1"/>
    <w:p>
      <w:pPr>
        <w:pStyle w:val="Heading1"/>
      </w:pPr>
      <w:r>
        <w:t xml:space="preserve">18. Conclusion</w:t>
      </w:r>
    </w:p>
    <w:bookmarkStart w:id="203" w:name="limitations-and-future-directions"/>
    <w:p>
      <w:pPr>
        <w:pStyle w:val="Heading2"/>
      </w:pPr>
      <w:r>
        <w:t xml:space="preserve">18.1 Limitations and Future Directions</w:t>
      </w:r>
    </w:p>
    <w:p>
      <w:pPr>
        <w:pStyle w:val="FirstParagraph"/>
      </w:pPr>
      <w:r>
        <w:t xml:space="preserve">While this guide covers a wide range of effect size and confidence interval methods, there are some limitations to note. First, our instructions focus specifically on applications in behavioral, cognitive, and social science research. The techniques may need to be adapted for other scientific domains. Second, we only cover free and open source options, so proprietary software packages are not discussed. Finally, as new methods and R packages arise, the guide will need to be continually updated, perhaps in a similar manner as Parsons et al. (2022) Open Scholarship terms after publication.</w:t>
      </w:r>
    </w:p>
    <w:p>
      <w:pPr>
        <w:pStyle w:val="BodyText"/>
      </w:pPr>
      <w:r>
        <w:t xml:space="preserve">In the future, we aim to expand the guide by collaborating with experts in other fields to include discipline-specific recommendations. We also plan to incorporate new R packages and techniques as they emerge. Readers are encouraged to consult the cited packages’ documentation and peer-reviewed sources to further explore limitations and assumptions of the covered techniques.</w:t>
      </w:r>
    </w:p>
    <w:bookmarkEnd w:id="203"/>
    <w:bookmarkStart w:id="204" w:name="conclusion-2"/>
    <w:p>
      <w:pPr>
        <w:pStyle w:val="Heading2"/>
      </w:pPr>
      <w:r>
        <w:t xml:space="preserve">18.2 Conclusion</w:t>
      </w:r>
    </w:p>
    <w:p>
      <w:pPr>
        <w:pStyle w:val="FirstParagraph"/>
      </w:pPr>
      <w:r>
        <w:t xml:space="preserve">Robust quantification of study results is a central pillar of open and reproducible science. With this collaborative collection of applied instructions, our guide aims to make calculating effect sizes and confidence intervals more accessible. We hope these resources empower both young researchers and experienced scholars across a variety of disciplines to incorporate these crucial statistical practices into their workflows. In our view, more widespread and thoughtful adoption of these methods will greatly strengthen the collective rigor, transparency, and impact of scientific research.</w:t>
      </w:r>
    </w:p>
    <w:bookmarkEnd w:id="204"/>
    <w:bookmarkEnd w:id="205"/>
    <w:bookmarkStart w:id="352" w:name="references"/>
    <w:p>
      <w:pPr>
        <w:pStyle w:val="Heading1"/>
      </w:pPr>
      <w:r>
        <w:t xml:space="preserve">References</w:t>
      </w:r>
    </w:p>
    <w:bookmarkStart w:id="351" w:name="refs"/>
    <w:bookmarkStart w:id="206" w:name="ref-agresti1980generalized"/>
    <w:p>
      <w:pPr>
        <w:pStyle w:val="Bibliography"/>
      </w:pPr>
      <w:r>
        <w:t xml:space="preserve">Agresti, Alan. 1980.</w:t>
      </w:r>
      <w:r>
        <w:t xml:space="preserve"> </w:t>
      </w:r>
      <w:r>
        <w:t xml:space="preserve">“Generalized Odds Ratios for Ordinal Data.”</w:t>
      </w:r>
      <w:r>
        <w:t xml:space="preserve"> </w:t>
      </w:r>
      <w:r>
        <w:rPr>
          <w:iCs/>
          <w:i/>
        </w:rPr>
        <w:t xml:space="preserve">Biometrics</w:t>
      </w:r>
      <w:r>
        <w:t xml:space="preserve">, 59–67.</w:t>
      </w:r>
    </w:p>
    <w:bookmarkEnd w:id="206"/>
    <w:bookmarkStart w:id="208" w:name="ref-algina2003"/>
    <w:p>
      <w:pPr>
        <w:pStyle w:val="Bibliography"/>
      </w:pPr>
      <w:r>
        <w:t xml:space="preserve">Algina, James, and H. J. Keselman. 2003.</w:t>
      </w:r>
      <w:r>
        <w:t xml:space="preserve"> </w:t>
      </w:r>
      <w:r>
        <w:t xml:space="preserve">“Approximate Confidence Intervals for Effect Sizes.”</w:t>
      </w:r>
      <w:r>
        <w:t xml:space="preserve"> </w:t>
      </w:r>
      <w:r>
        <w:rPr>
          <w:iCs/>
          <w:i/>
        </w:rPr>
        <w:t xml:space="preserve">Educational and Psychological Measurement</w:t>
      </w:r>
      <w:r>
        <w:t xml:space="preserve"> </w:t>
      </w:r>
      <w:r>
        <w:t xml:space="preserve">63 (4): 537–53.</w:t>
      </w:r>
      <w:r>
        <w:t xml:space="preserve"> </w:t>
      </w:r>
      <w:hyperlink r:id="rId207">
        <w:r>
          <w:rPr>
            <w:rStyle w:val="Hyperlink"/>
          </w:rPr>
          <w:t xml:space="preserve">https://doi.org/10.1177/0013164403256358</w:t>
        </w:r>
      </w:hyperlink>
      <w:r>
        <w:t xml:space="preserve">.</w:t>
      </w:r>
    </w:p>
    <w:bookmarkEnd w:id="208"/>
    <w:bookmarkStart w:id="209" w:name="ref-anvari2021using"/>
    <w:p>
      <w:pPr>
        <w:pStyle w:val="Bibliography"/>
      </w:pPr>
      <w:r>
        <w:t xml:space="preserve">Anvari, Farid, and Daniël Lakens. 2021.</w:t>
      </w:r>
      <w:r>
        <w:t xml:space="preserve"> </w:t>
      </w:r>
      <w:r>
        <w:t xml:space="preserve">“Using Anchor-Based Methods to Determine the Smallest Effect Size of Interest.”</w:t>
      </w:r>
      <w:r>
        <w:t xml:space="preserve"> </w:t>
      </w:r>
      <w:r>
        <w:rPr>
          <w:iCs/>
          <w:i/>
        </w:rPr>
        <w:t xml:space="preserve">Journal of Experimental Social Psychology</w:t>
      </w:r>
      <w:r>
        <w:t xml:space="preserve"> </w:t>
      </w:r>
      <w:r>
        <w:t xml:space="preserve">96: 104159.</w:t>
      </w:r>
    </w:p>
    <w:bookmarkEnd w:id="209"/>
    <w:bookmarkStart w:id="211" w:name="ref-association2010"/>
    <w:p>
      <w:pPr>
        <w:pStyle w:val="Bibliography"/>
      </w:pPr>
      <w:r>
        <w:t xml:space="preserve">APA. 2010.</w:t>
      </w:r>
      <w:r>
        <w:t xml:space="preserve"> </w:t>
      </w:r>
      <w:r>
        <w:rPr>
          <w:iCs/>
          <w:i/>
        </w:rPr>
        <w:t xml:space="preserve">Publication Manual of the American Psychological Association</w:t>
      </w:r>
      <w:r>
        <w:t xml:space="preserve">. American Psychological Association.</w:t>
      </w:r>
      <w:r>
        <w:t xml:space="preserve"> </w:t>
      </w:r>
      <w:hyperlink r:id="rId210">
        <w:r>
          <w:rPr>
            <w:rStyle w:val="Hyperlink"/>
          </w:rPr>
          <w:t xml:space="preserve">https://thuvienso.hoasen.edu.vn/handle/123456789/8327</w:t>
        </w:r>
      </w:hyperlink>
      <w:r>
        <w:t xml:space="preserve">.</w:t>
      </w:r>
    </w:p>
    <w:bookmarkEnd w:id="211"/>
    <w:bookmarkStart w:id="212" w:name="ref-baayen2008mixed"/>
    <w:p>
      <w:pPr>
        <w:pStyle w:val="Bibliography"/>
      </w:pPr>
      <w:r>
        <w:t xml:space="preserve">Baayen, R Harald, Douglas J Davidson, and Douglas M Bates. 2008.</w:t>
      </w:r>
      <w:r>
        <w:t xml:space="preserve"> </w:t>
      </w:r>
      <w:r>
        <w:t xml:space="preserve">“Mixed-Effects Modeling with Crossed Random Effects for Subjects and Items.”</w:t>
      </w:r>
      <w:r>
        <w:t xml:space="preserve"> </w:t>
      </w:r>
      <w:r>
        <w:rPr>
          <w:iCs/>
          <w:i/>
        </w:rPr>
        <w:t xml:space="preserve">Journal of Memory and Language</w:t>
      </w:r>
      <w:r>
        <w:t xml:space="preserve"> </w:t>
      </w:r>
      <w:r>
        <w:t xml:space="preserve">59 (4): 390–412.</w:t>
      </w:r>
    </w:p>
    <w:bookmarkEnd w:id="212"/>
    <w:bookmarkStart w:id="213" w:name="ref-baguley2009standardized"/>
    <w:p>
      <w:pPr>
        <w:pStyle w:val="Bibliography"/>
      </w:pPr>
      <w:r>
        <w:t xml:space="preserve">Baguley, Thom. 2009.</w:t>
      </w:r>
      <w:r>
        <w:t xml:space="preserve"> </w:t>
      </w:r>
      <w:r>
        <w:t xml:space="preserve">“Standardized or Simple Effect Size: What Should Be Reported?”</w:t>
      </w:r>
      <w:r>
        <w:t xml:space="preserve"> </w:t>
      </w:r>
      <w:r>
        <w:rPr>
          <w:iCs/>
          <w:i/>
        </w:rPr>
        <w:t xml:space="preserve">British Journal of Psychology</w:t>
      </w:r>
      <w:r>
        <w:t xml:space="preserve"> </w:t>
      </w:r>
      <w:r>
        <w:t xml:space="preserve">100 (3): 603–17.</w:t>
      </w:r>
    </w:p>
    <w:bookmarkEnd w:id="213"/>
    <w:bookmarkStart w:id="214" w:name="ref-barr2013random"/>
    <w:p>
      <w:pPr>
        <w:pStyle w:val="Bibliography"/>
      </w:pPr>
      <w:r>
        <w:t xml:space="preserve">Barr, Dale J, Roger Levy, Christoph Scheepers, and Harry J Tily. 2013.</w:t>
      </w:r>
      <w:r>
        <w:t xml:space="preserve"> </w:t>
      </w:r>
      <w:r>
        <w:t xml:space="preserve">“Random Effects Structure for Confirmatory Hypothesis Testing: Keep It Maximal.”</w:t>
      </w:r>
      <w:r>
        <w:t xml:space="preserve"> </w:t>
      </w:r>
      <w:r>
        <w:rPr>
          <w:iCs/>
          <w:i/>
        </w:rPr>
        <w:t xml:space="preserve">Journal of Memory and Language</w:t>
      </w:r>
      <w:r>
        <w:t xml:space="preserve"> </w:t>
      </w:r>
      <w:r>
        <w:t xml:space="preserve">68 (3): 255–78.</w:t>
      </w:r>
    </w:p>
    <w:bookmarkEnd w:id="214"/>
    <w:bookmarkStart w:id="216" w:name="ref-mumin"/>
    <w:p>
      <w:pPr>
        <w:pStyle w:val="Bibliography"/>
      </w:pPr>
      <w:r>
        <w:t xml:space="preserve">Bartoń, Kamil. 2023.</w:t>
      </w:r>
      <w:r>
        <w:t xml:space="preserve"> </w:t>
      </w:r>
      <w:r>
        <w:rPr>
          <w:iCs/>
          <w:i/>
        </w:rPr>
        <w:t xml:space="preserve">MuMIn: Multi-Model Inference</w:t>
      </w:r>
      <w:r>
        <w:t xml:space="preserve">.</w:t>
      </w:r>
      <w:r>
        <w:t xml:space="preserve"> </w:t>
      </w:r>
      <w:hyperlink r:id="rId215">
        <w:r>
          <w:rPr>
            <w:rStyle w:val="Hyperlink"/>
          </w:rPr>
          <w:t xml:space="preserve">https://CRAN.R-project.org/package=MuMIn</w:t>
        </w:r>
      </w:hyperlink>
      <w:r>
        <w:t xml:space="preserve">.</w:t>
      </w:r>
    </w:p>
    <w:bookmarkEnd w:id="216"/>
    <w:bookmarkStart w:id="218" w:name="ref-beck2020"/>
    <w:p>
      <w:pPr>
        <w:pStyle w:val="Bibliography"/>
      </w:pPr>
      <w:r>
        <w:t xml:space="preserve">Beck, Edward C., Anirudh K. Gowd, Joseph N. Liu, Brian R. Waterman, Kristen F. Nicholson, Brian Forsythe, Adam B. Yanke, Brian J. Cole, and Nikhil N. Verma. 2020.</w:t>
      </w:r>
      <w:r>
        <w:t xml:space="preserve"> </w:t>
      </w:r>
      <w:r>
        <w:t xml:space="preserve">“How Is Maximum Outcome Improvement Defined in Patients Undergoing Shoulder Arthroscopy for Rotator Cuff Repair? A 1-Year Follow-up Study.”</w:t>
      </w:r>
      <w:r>
        <w:t xml:space="preserve"> </w:t>
      </w:r>
      <w:r>
        <w:rPr>
          <w:iCs/>
          <w:i/>
        </w:rPr>
        <w:t xml:space="preserve">Arthroscopy: The Journal of Arthroscopic &amp; Related Surgery</w:t>
      </w:r>
      <w:r>
        <w:t xml:space="preserve"> </w:t>
      </w:r>
      <w:r>
        <w:t xml:space="preserve">36 (7): 1805–10.</w:t>
      </w:r>
      <w:r>
        <w:t xml:space="preserve"> </w:t>
      </w:r>
      <w:hyperlink r:id="rId217">
        <w:r>
          <w:rPr>
            <w:rStyle w:val="Hyperlink"/>
          </w:rPr>
          <w:t xml:space="preserve">https://doi.org/10.1016/j.arthro.2020.02.047</w:t>
        </w:r>
      </w:hyperlink>
      <w:r>
        <w:t xml:space="preserve">.</w:t>
      </w:r>
    </w:p>
    <w:bookmarkEnd w:id="218"/>
    <w:bookmarkStart w:id="220" w:name="ref-becker1988"/>
    <w:p>
      <w:pPr>
        <w:pStyle w:val="Bibliography"/>
      </w:pPr>
      <w:r>
        <w:t xml:space="preserve">Becker, Betsy J. 1988.</w:t>
      </w:r>
      <w:r>
        <w:t xml:space="preserve"> </w:t>
      </w:r>
      <w:r>
        <w:t xml:space="preserve">“Synthesizing Standardized Mean-Change Measures - UConn Library.”</w:t>
      </w:r>
      <w:r>
        <w:t xml:space="preserve"> </w:t>
      </w:r>
      <w:r>
        <w:rPr>
          <w:iCs/>
          <w:i/>
        </w:rPr>
        <w:t xml:space="preserve">British Journal of Mathematical and Statistical Psychology</w:t>
      </w:r>
      <w:r>
        <w:t xml:space="preserve"> </w:t>
      </w:r>
      <w:r>
        <w:t xml:space="preserve">41 (2): 257278. https://doi.org/</w:t>
      </w:r>
      <w:hyperlink r:id="rId219">
        <w:r>
          <w:rPr>
            <w:rStyle w:val="Hyperlink"/>
          </w:rPr>
          <w:t xml:space="preserve">https://doi.org/10.1111/j.2044-8317.1988.tb00901.x</w:t>
        </w:r>
      </w:hyperlink>
      <w:r>
        <w:t xml:space="preserve">.</w:t>
      </w:r>
    </w:p>
    <w:bookmarkEnd w:id="220"/>
    <w:bookmarkStart w:id="222" w:name="ref-effectsize"/>
    <w:p>
      <w:pPr>
        <w:pStyle w:val="Bibliography"/>
      </w:pPr>
      <w:r>
        <w:t xml:space="preserve">Ben-Shachar, Mattan S., Daniel Lüdecke, and Dominique Makowski. 2020.</w:t>
      </w:r>
      <w:r>
        <w:t xml:space="preserve"> </w:t>
      </w:r>
      <w:r>
        <w:t xml:space="preserve">“</w:t>
      </w:r>
      <w:r>
        <w:t xml:space="preserve">e</w:t>
      </w:r>
      <w:r>
        <w:t xml:space="preserve">ffectsize: Estimation of Effect Size Indices and Standardized Parameters.”</w:t>
      </w:r>
      <w:r>
        <w:t xml:space="preserve"> </w:t>
      </w:r>
      <w:r>
        <w:rPr>
          <w:iCs/>
          <w:i/>
        </w:rPr>
        <w:t xml:space="preserve">Journal of Open Source Software</w:t>
      </w:r>
      <w:r>
        <w:t xml:space="preserve"> </w:t>
      </w:r>
      <w:r>
        <w:t xml:space="preserve">5 (56): 2815.</w:t>
      </w:r>
      <w:r>
        <w:t xml:space="preserve"> </w:t>
      </w:r>
      <w:hyperlink r:id="rId221">
        <w:r>
          <w:rPr>
            <w:rStyle w:val="Hyperlink"/>
          </w:rPr>
          <w:t xml:space="preserve">https://doi.org/10.21105/joss.02815</w:t>
        </w:r>
      </w:hyperlink>
      <w:r>
        <w:t xml:space="preserve">.</w:t>
      </w:r>
    </w:p>
    <w:bookmarkEnd w:id="222"/>
    <w:bookmarkStart w:id="224" w:name="ref-benshachar2023"/>
    <w:p>
      <w:pPr>
        <w:pStyle w:val="Bibliography"/>
      </w:pPr>
      <w:r>
        <w:t xml:space="preserve">Ben-Shachar, Mattan S., Indrajeet Patil, Rémi Thériault, Brenton M. Wiernik, and Daniel Lüdecke. 2023.</w:t>
      </w:r>
      <w:r>
        <w:t xml:space="preserve"> </w:t>
      </w:r>
      <w:r>
        <w:t xml:space="preserve">“Phi, Fei, Fo, Fum: Effect Sizes for Categorical Data That Use the Chi-Squared Statistic.”</w:t>
      </w:r>
      <w:r>
        <w:t xml:space="preserve"> </w:t>
      </w:r>
      <w:r>
        <w:rPr>
          <w:iCs/>
          <w:i/>
        </w:rPr>
        <w:t xml:space="preserve">Mathematics</w:t>
      </w:r>
      <w:r>
        <w:t xml:space="preserve"> </w:t>
      </w:r>
      <w:r>
        <w:t xml:space="preserve">11 (9): 1982.</w:t>
      </w:r>
      <w:r>
        <w:t xml:space="preserve"> </w:t>
      </w:r>
      <w:hyperlink r:id="rId223">
        <w:r>
          <w:rPr>
            <w:rStyle w:val="Hyperlink"/>
          </w:rPr>
          <w:t xml:space="preserve">https://doi.org/10.3390/math11091982</w:t>
        </w:r>
      </w:hyperlink>
      <w:r>
        <w:t xml:space="preserve">.</w:t>
      </w:r>
    </w:p>
    <w:bookmarkEnd w:id="224"/>
    <w:bookmarkStart w:id="226" w:name="ref-DeclareDesign"/>
    <w:p>
      <w:pPr>
        <w:pStyle w:val="Bibliography"/>
      </w:pPr>
      <w:r>
        <w:t xml:space="preserve">Blair, Graeme, Jasper Cooper, Alexander Coppock, and Macartan Humphreys. 2019.</w:t>
      </w:r>
      <w:r>
        <w:t xml:space="preserve"> </w:t>
      </w:r>
      <w:r>
        <w:t xml:space="preserve">“Declaring and Diagnosing Research Designs.”</w:t>
      </w:r>
      <w:r>
        <w:t xml:space="preserve"> </w:t>
      </w:r>
      <w:r>
        <w:rPr>
          <w:iCs/>
          <w:i/>
        </w:rPr>
        <w:t xml:space="preserve">American Political Science Review</w:t>
      </w:r>
      <w:r>
        <w:t xml:space="preserve"> </w:t>
      </w:r>
      <w:r>
        <w:t xml:space="preserve">113: 838–59.</w:t>
      </w:r>
      <w:r>
        <w:t xml:space="preserve"> </w:t>
      </w:r>
      <w:hyperlink r:id="rId225">
        <w:r>
          <w:rPr>
            <w:rStyle w:val="Hyperlink"/>
          </w:rPr>
          <w:t xml:space="preserve">https://declaredesign.org/paper.pdf</w:t>
        </w:r>
      </w:hyperlink>
      <w:r>
        <w:t xml:space="preserve">.</w:t>
      </w:r>
    </w:p>
    <w:bookmarkEnd w:id="226"/>
    <w:bookmarkStart w:id="227" w:name="ref-bonini2020minimal"/>
    <w:p>
      <w:pPr>
        <w:pStyle w:val="Bibliography"/>
      </w:pPr>
      <w:r>
        <w:t xml:space="preserve">Bonini, Matteo, Marcello Di Paolo, Diego Bagnasco, Ilaria Baiardini, Fulvio Braido, Marco Caminati, Elisiana Carpagnano, et al. 2020.</w:t>
      </w:r>
      <w:r>
        <w:t xml:space="preserve"> </w:t>
      </w:r>
      <w:r>
        <w:t xml:space="preserve">“Minimal Clinically Important Difference for Asthma Endpoints: An Expert Consensus Report.”</w:t>
      </w:r>
      <w:r>
        <w:t xml:space="preserve"> </w:t>
      </w:r>
      <w:r>
        <w:rPr>
          <w:iCs/>
          <w:i/>
        </w:rPr>
        <w:t xml:space="preserve">European Respiratory Review</w:t>
      </w:r>
      <w:r>
        <w:t xml:space="preserve"> </w:t>
      </w:r>
      <w:r>
        <w:t xml:space="preserve">29 (156).</w:t>
      </w:r>
    </w:p>
    <w:bookmarkEnd w:id="227"/>
    <w:bookmarkStart w:id="229" w:name="ref-bosco2015"/>
    <w:p>
      <w:pPr>
        <w:pStyle w:val="Bibliography"/>
      </w:pPr>
      <w:r>
        <w:t xml:space="preserve">Bosco, Frank A., Herman Aguinis, Kulraj Singh, James G. Field, and Charles A. Pierce. 2015.</w:t>
      </w:r>
      <w:r>
        <w:t xml:space="preserve"> </w:t>
      </w:r>
      <w:r>
        <w:t xml:space="preserve">“Correlational Effect Size Benchmarks.”</w:t>
      </w:r>
      <w:r>
        <w:t xml:space="preserve"> </w:t>
      </w:r>
      <w:r>
        <w:rPr>
          <w:iCs/>
          <w:i/>
        </w:rPr>
        <w:t xml:space="preserve">Journal of Applied Psychology</w:t>
      </w:r>
      <w:r>
        <w:t xml:space="preserve"> </w:t>
      </w:r>
      <w:r>
        <w:t xml:space="preserve">100 (2): 431–49.</w:t>
      </w:r>
      <w:r>
        <w:t xml:space="preserve"> </w:t>
      </w:r>
      <w:hyperlink r:id="rId228">
        <w:r>
          <w:rPr>
            <w:rStyle w:val="Hyperlink"/>
          </w:rPr>
          <w:t xml:space="preserve">https://doi.org/10.1037/a0038047</w:t>
        </w:r>
      </w:hyperlink>
      <w:r>
        <w:t xml:space="preserve">.</w:t>
      </w:r>
    </w:p>
    <w:bookmarkEnd w:id="229"/>
    <w:bookmarkStart w:id="231" w:name="ref-brunner2000"/>
    <w:p>
      <w:pPr>
        <w:pStyle w:val="Bibliography"/>
      </w:pPr>
      <w:r>
        <w:t xml:space="preserve">Brunner, Edgar, and Ullrich Munzel. 2000.</w:t>
      </w:r>
      <w:r>
        <w:t xml:space="preserve"> </w:t>
      </w:r>
      <w:r>
        <w:t xml:space="preserve">“The Nonparametric Behrens-Fisher Problem: Asymptotic Theory and a Small-Sample Approximation.”</w:t>
      </w:r>
      <w:r>
        <w:t xml:space="preserve"> </w:t>
      </w:r>
      <w:r>
        <w:rPr>
          <w:iCs/>
          <w:i/>
        </w:rPr>
        <w:t xml:space="preserve">Biometrical Journal</w:t>
      </w:r>
      <w:r>
        <w:t xml:space="preserve"> </w:t>
      </w:r>
      <w:r>
        <w:t xml:space="preserve">42 (1): 17–25.</w:t>
      </w:r>
      <w:r>
        <w:t xml:space="preserve"> </w:t>
      </w:r>
      <w:hyperlink r:id="rId230">
        <w:r>
          <w:rPr>
            <w:rStyle w:val="Hyperlink"/>
          </w:rPr>
          <w:t xml:space="preserve">https://doi.org/10.1002/(SICI)1521-4036(200001)42:1&lt;17::AID-BIMJ17&gt;3.0.CO;2-U</w:t>
        </w:r>
      </w:hyperlink>
      <w:r>
        <w:t xml:space="preserve">.</w:t>
      </w:r>
    </w:p>
    <w:bookmarkEnd w:id="231"/>
    <w:bookmarkStart w:id="233" w:name="ref-MOTE"/>
    <w:p>
      <w:pPr>
        <w:pStyle w:val="Bibliography"/>
      </w:pPr>
      <w:r>
        <w:t xml:space="preserve">Buchanan, Erin M., Amber Gillenwaters, John E. Scofield, and K. D. Valentine. 2019.</w:t>
      </w:r>
      <w:r>
        <w:t xml:space="preserve"> </w:t>
      </w:r>
      <w:r>
        <w:rPr>
          <w:iCs/>
          <w:i/>
        </w:rPr>
        <w:t xml:space="preserve">MOTE: Measure of the Effect</w:t>
      </w:r>
      <w:r>
        <w:rPr>
          <w:iCs/>
          <w:i/>
        </w:rPr>
        <w:t xml:space="preserve">: Package to Assist in Effect Size Calculations and Their Confidence Intervals</w:t>
      </w:r>
      <w:r>
        <w:t xml:space="preserve">.</w:t>
      </w:r>
      <w:r>
        <w:t xml:space="preserve"> </w:t>
      </w:r>
      <w:hyperlink r:id="rId232">
        <w:r>
          <w:rPr>
            <w:rStyle w:val="Hyperlink"/>
          </w:rPr>
          <w:t xml:space="preserve">http://github.com/doomlab/MOTE</w:t>
        </w:r>
      </w:hyperlink>
      <w:r>
        <w:t xml:space="preserve">.</w:t>
      </w:r>
    </w:p>
    <w:bookmarkEnd w:id="233"/>
    <w:bookmarkStart w:id="235" w:name="ref-caldwell"/>
    <w:p>
      <w:pPr>
        <w:pStyle w:val="Bibliography"/>
      </w:pPr>
      <w:r>
        <w:t xml:space="preserve">Caldwell, Aaron R. 2022.</w:t>
      </w:r>
      <w:r>
        <w:t xml:space="preserve"> </w:t>
      </w:r>
      <w:r>
        <w:t xml:space="preserve">“Exploring Equivalence Testing with the Updated TOSTER r Package.”</w:t>
      </w:r>
      <w:r>
        <w:t xml:space="preserve"> </w:t>
      </w:r>
      <w:r>
        <w:rPr>
          <w:iCs/>
          <w:i/>
        </w:rPr>
        <w:t xml:space="preserve">PsyArXiv</w:t>
      </w:r>
      <w:r>
        <w:t xml:space="preserve">.</w:t>
      </w:r>
      <w:r>
        <w:t xml:space="preserve"> </w:t>
      </w:r>
      <w:hyperlink r:id="rId234">
        <w:r>
          <w:rPr>
            <w:rStyle w:val="Hyperlink"/>
          </w:rPr>
          <w:t xml:space="preserve">https://doi.org/10.31234/osf.io/ty8de</w:t>
        </w:r>
      </w:hyperlink>
      <w:r>
        <w:t xml:space="preserve">.</w:t>
      </w:r>
    </w:p>
    <w:bookmarkEnd w:id="235"/>
    <w:bookmarkStart w:id="236" w:name="ref-cliff1993dominance"/>
    <w:p>
      <w:pPr>
        <w:pStyle w:val="Bibliography"/>
      </w:pPr>
      <w:r>
        <w:t xml:space="preserve">Cliff, Norman. 1993.</w:t>
      </w:r>
      <w:r>
        <w:t xml:space="preserve"> </w:t>
      </w:r>
      <w:r>
        <w:t xml:space="preserve">“Dominance Statistics: Ordinal Analyses to Answer Ordinal Questions.”</w:t>
      </w:r>
      <w:r>
        <w:t xml:space="preserve"> </w:t>
      </w:r>
      <w:r>
        <w:rPr>
          <w:iCs/>
          <w:i/>
        </w:rPr>
        <w:t xml:space="preserve">Psychological Bulletin</w:t>
      </w:r>
      <w:r>
        <w:t xml:space="preserve"> </w:t>
      </w:r>
      <w:r>
        <w:t xml:space="preserve">114 (3): 494.</w:t>
      </w:r>
    </w:p>
    <w:bookmarkEnd w:id="236"/>
    <w:bookmarkStart w:id="238" w:name="ref-coe2012"/>
    <w:p>
      <w:pPr>
        <w:pStyle w:val="Bibliography"/>
      </w:pPr>
      <w:r>
        <w:t xml:space="preserve">Coe, R. 2012.</w:t>
      </w:r>
      <w:r>
        <w:t xml:space="preserve"> </w:t>
      </w:r>
      <w:r>
        <w:t xml:space="preserve">“It’s the Effect Size, Stupid What Effect Size Is and Why It Is Important.”</w:t>
      </w:r>
      <w:r>
        <w:t xml:space="preserve"> </w:t>
      </w:r>
      <w:r>
        <w:t xml:space="preserve">In.</w:t>
      </w:r>
      <w:r>
        <w:t xml:space="preserve"> </w:t>
      </w:r>
      <w:hyperlink r:id="rId237">
        <w:r>
          <w:rPr>
            <w:rStyle w:val="Hyperlink"/>
          </w:rPr>
          <w:t xml:space="preserve">https://www.semanticscholar.org/paper/It%27s-the-Effect-Size%2C-Stupid-What-effect-size-is-it-Coe/c5ac87df5d6e0e6b6de2f745284835c2a368b0f7</w:t>
        </w:r>
      </w:hyperlink>
      <w:r>
        <w:t xml:space="preserve">.</w:t>
      </w:r>
    </w:p>
    <w:bookmarkEnd w:id="238"/>
    <w:bookmarkStart w:id="239" w:name="ref-cohen1988"/>
    <w:p>
      <w:pPr>
        <w:pStyle w:val="Bibliography"/>
      </w:pPr>
      <w:r>
        <w:t xml:space="preserve">Cohen, Jacob. 1988.</w:t>
      </w:r>
      <w:r>
        <w:t xml:space="preserve"> </w:t>
      </w:r>
      <w:r>
        <w:rPr>
          <w:iCs/>
          <w:i/>
        </w:rPr>
        <w:t xml:space="preserve">Statistical Power Analysis for the Behavioral Sciences</w:t>
      </w:r>
      <w:r>
        <w:t xml:space="preserve">. Academic Press.</w:t>
      </w:r>
    </w:p>
    <w:bookmarkEnd w:id="239"/>
    <w:bookmarkStart w:id="241" w:name="ref-psychmeta"/>
    <w:p>
      <w:pPr>
        <w:pStyle w:val="Bibliography"/>
      </w:pPr>
      <w:r>
        <w:t xml:space="preserve">Dahlke, Jeffrey A., and Brenton M. Wiernik. 2019.</w:t>
      </w:r>
      <w:r>
        <w:t xml:space="preserve"> </w:t>
      </w:r>
      <w:r>
        <w:t xml:space="preserve">“</w:t>
      </w:r>
      <w:r>
        <w:t xml:space="preserve">psychmeta</w:t>
      </w:r>
      <w:r>
        <w:t xml:space="preserve">: An r Package for Psychometric Meta-Analysis.”</w:t>
      </w:r>
      <w:r>
        <w:t xml:space="preserve"> </w:t>
      </w:r>
      <w:r>
        <w:rPr>
          <w:iCs/>
          <w:i/>
        </w:rPr>
        <w:t xml:space="preserve">Applied Psychological Measurement</w:t>
      </w:r>
      <w:r>
        <w:t xml:space="preserve"> </w:t>
      </w:r>
      <w:r>
        <w:t xml:space="preserve">43 (5): 415–16.</w:t>
      </w:r>
      <w:r>
        <w:t xml:space="preserve"> </w:t>
      </w:r>
      <w:hyperlink r:id="rId240">
        <w:r>
          <w:rPr>
            <w:rStyle w:val="Hyperlink"/>
          </w:rPr>
          <w:t xml:space="preserve">https://doi.org/10.1177/0146621618795933</w:t>
        </w:r>
      </w:hyperlink>
      <w:r>
        <w:t xml:space="preserve">.</w:t>
      </w:r>
    </w:p>
    <w:bookmarkEnd w:id="241"/>
    <w:bookmarkStart w:id="243" w:name="ref-daste2022"/>
    <w:p>
      <w:pPr>
        <w:pStyle w:val="Bibliography"/>
      </w:pPr>
      <w:r>
        <w:t xml:space="preserve">Daste, Camille, Hendy Abdoul, Frantz Foissac, Marie-Martine Lefèvre-Colau, Serge Poiraudeau, François Rannou, and Christelle Nguyen. 2022.</w:t>
      </w:r>
      <w:r>
        <w:t xml:space="preserve"> </w:t>
      </w:r>
      <w:r>
        <w:t xml:space="preserve">“Patient Acceptable Symptom State for Patient-Reported Outcomes in People with Non-Specific Chronic Low Back Pain.”</w:t>
      </w:r>
      <w:r>
        <w:t xml:space="preserve"> </w:t>
      </w:r>
      <w:r>
        <w:rPr>
          <w:iCs/>
          <w:i/>
        </w:rPr>
        <w:t xml:space="preserve">Annals of Physical and Rehabilitation Medicine</w:t>
      </w:r>
      <w:r>
        <w:t xml:space="preserve"> </w:t>
      </w:r>
      <w:r>
        <w:t xml:space="preserve">65 (1): 101451.</w:t>
      </w:r>
      <w:r>
        <w:t xml:space="preserve"> </w:t>
      </w:r>
      <w:hyperlink r:id="rId242">
        <w:r>
          <w:rPr>
            <w:rStyle w:val="Hyperlink"/>
          </w:rPr>
          <w:t xml:space="preserve">https://doi.org/10.1016/j.rehab.2020.10.005</w:t>
        </w:r>
      </w:hyperlink>
      <w:r>
        <w:t xml:space="preserve">.</w:t>
      </w:r>
    </w:p>
    <w:bookmarkEnd w:id="243"/>
    <w:bookmarkStart w:id="244" w:name="ref-divine2018wilcoxon"/>
    <w:p>
      <w:pPr>
        <w:pStyle w:val="Bibliography"/>
      </w:pPr>
      <w:r>
        <w:t xml:space="preserve">Divine, George W, H James Norton, Anna E Barón, and Elizabeth Juarez-Colunga. 2018.</w:t>
      </w:r>
      <w:r>
        <w:t xml:space="preserve"> </w:t>
      </w:r>
      <w:r>
        <w:t xml:space="preserve">“The Wilcoxon–Mann–Whitney Procedure Fails as a Test of Medians.”</w:t>
      </w:r>
      <w:r>
        <w:t xml:space="preserve"> </w:t>
      </w:r>
      <w:r>
        <w:rPr>
          <w:iCs/>
          <w:i/>
        </w:rPr>
        <w:t xml:space="preserve">The American Statistician</w:t>
      </w:r>
      <w:r>
        <w:t xml:space="preserve"> </w:t>
      </w:r>
      <w:r>
        <w:t xml:space="preserve">72 (3): 278–86.</w:t>
      </w:r>
    </w:p>
    <w:bookmarkEnd w:id="244"/>
    <w:bookmarkStart w:id="246" w:name="ref-faul2009"/>
    <w:p>
      <w:pPr>
        <w:pStyle w:val="Bibliography"/>
      </w:pPr>
      <w:r>
        <w:t xml:space="preserve">Faul, Franz, Edgar Erdfelder, Axel Buchner, and Albert-Georg Lang. 2009.</w:t>
      </w:r>
      <w:r>
        <w:t xml:space="preserve"> </w:t>
      </w:r>
      <w:r>
        <w:t xml:space="preserve">“Statistical Power Analyses Using G*Power 3.1: Tests for Correlation and Regression Analyses.”</w:t>
      </w:r>
      <w:r>
        <w:t xml:space="preserve"> </w:t>
      </w:r>
      <w:r>
        <w:rPr>
          <w:iCs/>
          <w:i/>
        </w:rPr>
        <w:t xml:space="preserve">Behavior Research Methods</w:t>
      </w:r>
      <w:r>
        <w:t xml:space="preserve"> </w:t>
      </w:r>
      <w:r>
        <w:t xml:space="preserve">41 (4): 1149–60.</w:t>
      </w:r>
      <w:r>
        <w:t xml:space="preserve"> </w:t>
      </w:r>
      <w:hyperlink r:id="rId245">
        <w:r>
          <w:rPr>
            <w:rStyle w:val="Hyperlink"/>
          </w:rPr>
          <w:t xml:space="preserve">https://doi.org/10.3758/BRM.41.4.1149</w:t>
        </w:r>
      </w:hyperlink>
      <w:r>
        <w:t xml:space="preserve">.</w:t>
      </w:r>
    </w:p>
    <w:bookmarkEnd w:id="246"/>
    <w:bookmarkStart w:id="248" w:name="ref-fritz2012"/>
    <w:p>
      <w:pPr>
        <w:pStyle w:val="Bibliography"/>
      </w:pPr>
      <w:r>
        <w:t xml:space="preserve">Fritz, Catherine O., Peter E. Morris, and Jennifer J. Richler. 2012.</w:t>
      </w:r>
      <w:r>
        <w:t xml:space="preserve"> </w:t>
      </w:r>
      <w:r>
        <w:t xml:space="preserve">“Effect Size Estimates: Current Use, Calculations, and Interpretation.”</w:t>
      </w:r>
      <w:r>
        <w:t xml:space="preserve"> </w:t>
      </w:r>
      <w:r>
        <w:rPr>
          <w:iCs/>
          <w:i/>
        </w:rPr>
        <w:t xml:space="preserve">Journal of Experimental Psychology: General</w:t>
      </w:r>
      <w:r>
        <w:t xml:space="preserve"> </w:t>
      </w:r>
      <w:r>
        <w:t xml:space="preserve">141 (1): 2–18.</w:t>
      </w:r>
      <w:r>
        <w:t xml:space="preserve"> </w:t>
      </w:r>
      <w:hyperlink r:id="rId247">
        <w:r>
          <w:rPr>
            <w:rStyle w:val="Hyperlink"/>
          </w:rPr>
          <w:t xml:space="preserve">https://doi.org/10.1037/a0024338</w:t>
        </w:r>
      </w:hyperlink>
      <w:r>
        <w:t xml:space="preserve">.</w:t>
      </w:r>
    </w:p>
    <w:bookmarkEnd w:id="248"/>
    <w:bookmarkStart w:id="250" w:name="ref-funder2019"/>
    <w:p>
      <w:pPr>
        <w:pStyle w:val="Bibliography"/>
      </w:pPr>
      <w:r>
        <w:t xml:space="preserve">Funder, David C., and Daniel J. Ozer. 2019.</w:t>
      </w:r>
      <w:r>
        <w:t xml:space="preserve"> </w:t>
      </w:r>
      <w:r>
        <w:t xml:space="preserve">“Evaluating Effect Size in Psychological Research: Sense and Nonsense.”</w:t>
      </w:r>
      <w:r>
        <w:t xml:space="preserve"> </w:t>
      </w:r>
      <w:r>
        <w:rPr>
          <w:iCs/>
          <w:i/>
        </w:rPr>
        <w:t xml:space="preserve">Advances in Methods and Practices in Psychological Science</w:t>
      </w:r>
      <w:r>
        <w:t xml:space="preserve"> </w:t>
      </w:r>
      <w:r>
        <w:t xml:space="preserve">2 (2): 156–68.</w:t>
      </w:r>
      <w:r>
        <w:t xml:space="preserve"> </w:t>
      </w:r>
      <w:hyperlink r:id="rId249">
        <w:r>
          <w:rPr>
            <w:rStyle w:val="Hyperlink"/>
          </w:rPr>
          <w:t xml:space="preserve">https://doi.org/10.1177/2515245919847202</w:t>
        </w:r>
      </w:hyperlink>
      <w:r>
        <w:t xml:space="preserve">.</w:t>
      </w:r>
    </w:p>
    <w:bookmarkEnd w:id="250"/>
    <w:bookmarkStart w:id="252" w:name="ref-gelman"/>
    <w:p>
      <w:pPr>
        <w:pStyle w:val="Bibliography"/>
      </w:pPr>
      <w:r>
        <w:t xml:space="preserve">Gelman, Andrew. 2011.</w:t>
      </w:r>
      <w:r>
        <w:t xml:space="preserve"> </w:t>
      </w:r>
      <w:r>
        <w:t xml:space="preserve">“Why It Doesn</w:t>
      </w:r>
      <w:r>
        <w:t xml:space="preserve">’</w:t>
      </w:r>
      <w:r>
        <w:t xml:space="preserve">t Make Sense in General to Form Confidence Intervals by Inverting Hypothesis Tests | Statistical Modeling, Causal Inference, and Social Science.”</w:t>
      </w:r>
      <w:r>
        <w:t xml:space="preserve"> </w:t>
      </w:r>
      <w:hyperlink r:id="rId251">
        <w:r>
          <w:rPr>
            <w:rStyle w:val="Hyperlink"/>
          </w:rPr>
          <w:t xml:space="preserve">https://statmodeling.stat.columbia.edu/2011/08/25/why_it_doesnt_m/</w:t>
        </w:r>
      </w:hyperlink>
      <w:r>
        <w:t xml:space="preserve">.</w:t>
      </w:r>
    </w:p>
    <w:bookmarkEnd w:id="252"/>
    <w:bookmarkStart w:id="253" w:name="ref-gignac2016"/>
    <w:p>
      <w:pPr>
        <w:pStyle w:val="Bibliography"/>
      </w:pPr>
      <w:r>
        <w:t xml:space="preserve">Gignac, Gilles E., and Eva T. Szodorai. 2016.</w:t>
      </w:r>
      <w:r>
        <w:t xml:space="preserve"> </w:t>
      </w:r>
      <w:r>
        <w:t xml:space="preserve">“Effect Size Guidelines for Individual Differences Researchers.”</w:t>
      </w:r>
      <w:r>
        <w:t xml:space="preserve"> </w:t>
      </w:r>
      <w:r>
        <w:rPr>
          <w:iCs/>
          <w:i/>
        </w:rPr>
        <w:t xml:space="preserve">Personality and Individual Differences</w:t>
      </w:r>
      <w:r>
        <w:t xml:space="preserve"> </w:t>
      </w:r>
      <w:r>
        <w:t xml:space="preserve">102 (November): 74–78.</w:t>
      </w:r>
      <w:r>
        <w:t xml:space="preserve"> </w:t>
      </w:r>
      <w:hyperlink r:id="rId28">
        <w:r>
          <w:rPr>
            <w:rStyle w:val="Hyperlink"/>
          </w:rPr>
          <w:t xml:space="preserve">https://doi.org/10.1016/j.paid.2016.06.069</w:t>
        </w:r>
      </w:hyperlink>
      <w:r>
        <w:t xml:space="preserve">.</w:t>
      </w:r>
    </w:p>
    <w:bookmarkEnd w:id="253"/>
    <w:bookmarkStart w:id="255" w:name="ref-glass1981"/>
    <w:p>
      <w:pPr>
        <w:pStyle w:val="Bibliography"/>
      </w:pPr>
      <w:r>
        <w:t xml:space="preserve">Glass, Gene V. 1981.</w:t>
      </w:r>
      <w:r>
        <w:t xml:space="preserve"> </w:t>
      </w:r>
      <w:r>
        <w:t xml:space="preserve">“Meta-Analysis in Social Research.”</w:t>
      </w:r>
      <w:r>
        <w:t xml:space="preserve"> </w:t>
      </w:r>
      <w:r>
        <w:rPr>
          <w:iCs/>
          <w:i/>
        </w:rPr>
        <w:t xml:space="preserve">(No Title)</w:t>
      </w:r>
      <w:r>
        <w:t xml:space="preserve">.</w:t>
      </w:r>
      <w:r>
        <w:t xml:space="preserve"> </w:t>
      </w:r>
      <w:hyperlink r:id="rId254">
        <w:r>
          <w:rPr>
            <w:rStyle w:val="Hyperlink"/>
          </w:rPr>
          <w:t xml:space="preserve">https://cir.nii.ac.jp/crid/1130000795088566912</w:t>
        </w:r>
      </w:hyperlink>
      <w:r>
        <w:t xml:space="preserve">.</w:t>
      </w:r>
    </w:p>
    <w:bookmarkEnd w:id="255"/>
    <w:bookmarkStart w:id="256" w:name="ref-glass1981a"/>
    <w:p>
      <w:pPr>
        <w:pStyle w:val="Bibliography"/>
      </w:pPr>
      <w:r>
        <w:t xml:space="preserve">Glass, Gene V., Barry McGaw, and Mary L. Smith. 1981.</w:t>
      </w:r>
      <w:r>
        <w:t xml:space="preserve"> </w:t>
      </w:r>
      <w:r>
        <w:t xml:space="preserve">“Meta-Analysis in Social Research.”</w:t>
      </w:r>
      <w:r>
        <w:t xml:space="preserve"> </w:t>
      </w:r>
      <w:r>
        <w:rPr>
          <w:iCs/>
          <w:i/>
        </w:rPr>
        <w:t xml:space="preserve">(No Title)</w:t>
      </w:r>
      <w:r>
        <w:t xml:space="preserve">.</w:t>
      </w:r>
      <w:r>
        <w:t xml:space="preserve"> </w:t>
      </w:r>
      <w:hyperlink r:id="rId254">
        <w:r>
          <w:rPr>
            <w:rStyle w:val="Hyperlink"/>
          </w:rPr>
          <w:t xml:space="preserve">https://cir.nii.ac.jp/crid/1130000795088566912</w:t>
        </w:r>
      </w:hyperlink>
      <w:r>
        <w:t xml:space="preserve">.</w:t>
      </w:r>
    </w:p>
    <w:bookmarkEnd w:id="256"/>
    <w:bookmarkStart w:id="258" w:name="ref-guilford1965"/>
    <w:p>
      <w:pPr>
        <w:pStyle w:val="Bibliography"/>
      </w:pPr>
      <w:r>
        <w:t xml:space="preserve">Guilford, J. P. 1965.</w:t>
      </w:r>
      <w:r>
        <w:t xml:space="preserve"> </w:t>
      </w:r>
      <w:r>
        <w:t xml:space="preserve">“The Minimal Phi Coefficient and the Maximal Phi.”</w:t>
      </w:r>
      <w:r>
        <w:t xml:space="preserve"> </w:t>
      </w:r>
      <w:r>
        <w:rPr>
          <w:iCs/>
          <w:i/>
        </w:rPr>
        <w:t xml:space="preserve">Educational and Psychological Measurement</w:t>
      </w:r>
      <w:r>
        <w:t xml:space="preserve"> </w:t>
      </w:r>
      <w:r>
        <w:t xml:space="preserve">25 (1): 3–8.</w:t>
      </w:r>
      <w:r>
        <w:t xml:space="preserve"> </w:t>
      </w:r>
      <w:hyperlink r:id="rId257">
        <w:r>
          <w:rPr>
            <w:rStyle w:val="Hyperlink"/>
          </w:rPr>
          <w:t xml:space="preserve">https://doi.org/10.1177/001316446502500101</w:t>
        </w:r>
      </w:hyperlink>
      <w:r>
        <w:t xml:space="preserve">.</w:t>
      </w:r>
    </w:p>
    <w:bookmarkEnd w:id="258"/>
    <w:bookmarkStart w:id="260" w:name="ref-harrell2020"/>
    <w:p>
      <w:pPr>
        <w:pStyle w:val="Bibliography"/>
      </w:pPr>
      <w:r>
        <w:t xml:space="preserve">Harrell, Frank. 2020.</w:t>
      </w:r>
      <w:r>
        <w:t xml:space="preserve"> </w:t>
      </w:r>
      <w:r>
        <w:t xml:space="preserve">“Author Checklist - Data Analysis.”</w:t>
      </w:r>
      <w:r>
        <w:t xml:space="preserve"> </w:t>
      </w:r>
      <w:hyperlink r:id="rId259">
        <w:r>
          <w:rPr>
            <w:rStyle w:val="Hyperlink"/>
          </w:rPr>
          <w:t xml:space="preserve">https://discourse.datamethods.org/t/author-checklist/3407</w:t>
        </w:r>
      </w:hyperlink>
      <w:r>
        <w:t xml:space="preserve">.</w:t>
      </w:r>
    </w:p>
    <w:bookmarkEnd w:id="260"/>
    <w:bookmarkStart w:id="262" w:name="ref-hedges1981"/>
    <w:p>
      <w:pPr>
        <w:pStyle w:val="Bibliography"/>
      </w:pPr>
      <w:r>
        <w:t xml:space="preserve">Hedges, Larry V. 1981.</w:t>
      </w:r>
      <w:r>
        <w:t xml:space="preserve"> </w:t>
      </w:r>
      <w:r>
        <w:t xml:space="preserve">“Distribution Theory for Glass’s Estimator of Effect Size and Related Estimators.”</w:t>
      </w:r>
      <w:r>
        <w:t xml:space="preserve"> </w:t>
      </w:r>
      <w:r>
        <w:rPr>
          <w:iCs/>
          <w:i/>
        </w:rPr>
        <w:t xml:space="preserve">Journal of Educational Statistics</w:t>
      </w:r>
      <w:r>
        <w:t xml:space="preserve"> </w:t>
      </w:r>
      <w:r>
        <w:t xml:space="preserve">6 (2): 107–28.</w:t>
      </w:r>
      <w:r>
        <w:t xml:space="preserve"> </w:t>
      </w:r>
      <w:hyperlink r:id="rId261">
        <w:r>
          <w:rPr>
            <w:rStyle w:val="Hyperlink"/>
          </w:rPr>
          <w:t xml:space="preserve">https://doi.org/10.3102/10769986006002107</w:t>
        </w:r>
      </w:hyperlink>
      <w:r>
        <w:t xml:space="preserve">.</w:t>
      </w:r>
    </w:p>
    <w:bookmarkEnd w:id="262"/>
    <w:bookmarkStart w:id="263" w:name="ref-van2001minimal"/>
    <w:p>
      <w:pPr>
        <w:pStyle w:val="Bibliography"/>
      </w:pPr>
      <w:r>
        <w:t xml:space="preserve">HEIJDE, DÉSIRÉE van der, MARISSA Lassere, JOHN Edmonds, JOHN Kirwan, VIBEKE Strand, and Maarten Boers. 2001.</w:t>
      </w:r>
      <w:r>
        <w:t xml:space="preserve"> </w:t>
      </w:r>
      <w:r>
        <w:t xml:space="preserve">“Minimal Clinically Important Difference in Plain Films in RA: Group Discussions, Conclusions, and Recommendations. OMERACT Imaging Task Force.”</w:t>
      </w:r>
      <w:r>
        <w:t xml:space="preserve"> </w:t>
      </w:r>
      <w:r>
        <w:rPr>
          <w:iCs/>
          <w:i/>
        </w:rPr>
        <w:t xml:space="preserve">The Journal of Rheumatology</w:t>
      </w:r>
      <w:r>
        <w:t xml:space="preserve"> </w:t>
      </w:r>
      <w:r>
        <w:t xml:space="preserve">28 (4): 914–17.</w:t>
      </w:r>
    </w:p>
    <w:bookmarkEnd w:id="263"/>
    <w:bookmarkStart w:id="265" w:name="ref-hoekstra2014"/>
    <w:p>
      <w:pPr>
        <w:pStyle w:val="Bibliography"/>
      </w:pPr>
      <w:r>
        <w:t xml:space="preserve">Hoekstra, Rink, Richard D. Morey, Jeffrey N. Rouder, and Eric-Jan Wagenmakers. 2014.</w:t>
      </w:r>
      <w:r>
        <w:t xml:space="preserve"> </w:t>
      </w:r>
      <w:r>
        <w:t xml:space="preserve">“Robust Misinterpretation of Confidence Intervals.”</w:t>
      </w:r>
      <w:r>
        <w:t xml:space="preserve"> </w:t>
      </w:r>
      <w:r>
        <w:rPr>
          <w:iCs/>
          <w:i/>
        </w:rPr>
        <w:t xml:space="preserve">Psychonomic Bulletin &amp; Review</w:t>
      </w:r>
      <w:r>
        <w:t xml:space="preserve"> </w:t>
      </w:r>
      <w:r>
        <w:t xml:space="preserve">21 (5): 1157–64.</w:t>
      </w:r>
      <w:r>
        <w:t xml:space="preserve"> </w:t>
      </w:r>
      <w:hyperlink r:id="rId264">
        <w:r>
          <w:rPr>
            <w:rStyle w:val="Hyperlink"/>
          </w:rPr>
          <w:t xml:space="preserve">https://doi.org/10.3758/s13423-013-0572-3</w:t>
        </w:r>
      </w:hyperlink>
      <w:r>
        <w:t xml:space="preserve">.</w:t>
      </w:r>
    </w:p>
    <w:bookmarkEnd w:id="265"/>
    <w:bookmarkStart w:id="267" w:name="ref-palmerpenguins"/>
    <w:p>
      <w:pPr>
        <w:pStyle w:val="Bibliography"/>
      </w:pPr>
      <w:r>
        <w:t xml:space="preserve">Horst, Allison Marie, Alison Presmanes Hill, and Kristen B Gorman. 2020.</w:t>
      </w:r>
      <w:r>
        <w:t xml:space="preserve"> </w:t>
      </w:r>
      <w:r>
        <w:rPr>
          <w:iCs/>
          <w:i/>
        </w:rPr>
        <w:t xml:space="preserve">Palmerpenguins: Palmer Archipelago (Antarctica) Penguin Data</w:t>
      </w:r>
      <w:r>
        <w:t xml:space="preserve">.</w:t>
      </w:r>
      <w:r>
        <w:t xml:space="preserve"> </w:t>
      </w:r>
      <w:hyperlink r:id="rId266">
        <w:r>
          <w:rPr>
            <w:rStyle w:val="Hyperlink"/>
          </w:rPr>
          <w:t xml:space="preserve">https://doi.org/10.5281/zenodo.3960218</w:t>
        </w:r>
      </w:hyperlink>
      <w:r>
        <w:t xml:space="preserve">.</w:t>
      </w:r>
    </w:p>
    <w:bookmarkEnd w:id="267"/>
    <w:bookmarkStart w:id="268" w:name="ref-hunter1990"/>
    <w:p>
      <w:pPr>
        <w:pStyle w:val="Bibliography"/>
      </w:pPr>
      <w:r>
        <w:t xml:space="preserve">Hunter, John E., and Frank L. Schmidt. 1990.</w:t>
      </w:r>
      <w:r>
        <w:t xml:space="preserve"> </w:t>
      </w:r>
      <w:r>
        <w:rPr>
          <w:iCs/>
          <w:i/>
        </w:rPr>
        <w:t xml:space="preserve">Methods of meta-analysis: correcting error and bias in research findings</w:t>
      </w:r>
      <w:r>
        <w:t xml:space="preserve">. Newbury Park: Sage Publications.</w:t>
      </w:r>
    </w:p>
    <w:bookmarkEnd w:id="268"/>
    <w:bookmarkStart w:id="270" w:name="ref-MatthewBJane2023"/>
    <w:p>
      <w:pPr>
        <w:pStyle w:val="Bibliography"/>
      </w:pPr>
      <w:r>
        <w:t xml:space="preserve">Jané, Matthew B. 2023.</w:t>
      </w:r>
      <w:r>
        <w:t xml:space="preserve"> </w:t>
      </w:r>
      <w:r>
        <w:rPr>
          <w:iCs/>
          <w:i/>
        </w:rPr>
        <w:t xml:space="preserve">Artifact Corrections for Effect Sizes: Implementation in r and Application to Meta-Analysis</w:t>
      </w:r>
      <w:r>
        <w:t xml:space="preserve">. (n.p.).</w:t>
      </w:r>
      <w:r>
        <w:t xml:space="preserve"> </w:t>
      </w:r>
      <w:hyperlink r:id="rId269">
        <w:r>
          <w:rPr>
            <w:rStyle w:val="Hyperlink"/>
          </w:rPr>
          <w:t xml:space="preserve">https://matthewbjane.quarto.pub/artifact-corrections-for-effect-sizes/</w:t>
        </w:r>
      </w:hyperlink>
      <w:r>
        <w:t xml:space="preserve">.</w:t>
      </w:r>
    </w:p>
    <w:bookmarkEnd w:id="270"/>
    <w:bookmarkStart w:id="271" w:name="ref-karch2021psychologists"/>
    <w:p>
      <w:pPr>
        <w:pStyle w:val="Bibliography"/>
      </w:pPr>
      <w:r>
        <w:t xml:space="preserve">Karch, Julian D. 2021.</w:t>
      </w:r>
      <w:r>
        <w:t xml:space="preserve"> </w:t>
      </w:r>
      <w:r>
        <w:t xml:space="preserve">“Psychologists Should Use Brunner-Munzel’s Instead of Mann-Whitney’s u Test as the Default Nonparametric Procedure.”</w:t>
      </w:r>
      <w:r>
        <w:t xml:space="preserve"> </w:t>
      </w:r>
      <w:r>
        <w:rPr>
          <w:iCs/>
          <w:i/>
        </w:rPr>
        <w:t xml:space="preserve">Advances in Methods and Practices in Psychological Science</w:t>
      </w:r>
      <w:r>
        <w:t xml:space="preserve"> </w:t>
      </w:r>
      <w:r>
        <w:t xml:space="preserve">4 (2): 2515245921999602.</w:t>
      </w:r>
    </w:p>
    <w:bookmarkEnd w:id="271"/>
    <w:bookmarkStart w:id="273" w:name="ref-datarium"/>
    <w:p>
      <w:pPr>
        <w:pStyle w:val="Bibliography"/>
      </w:pPr>
      <w:r>
        <w:t xml:space="preserve">Kassambara, Alboukadel. 2019.</w:t>
      </w:r>
      <w:r>
        <w:t xml:space="preserve"> </w:t>
      </w:r>
      <w:r>
        <w:rPr>
          <w:iCs/>
          <w:i/>
        </w:rPr>
        <w:t xml:space="preserve">Datarium: Data Bank for Statistical Analysis and Visualization</w:t>
      </w:r>
      <w:r>
        <w:t xml:space="preserve">.</w:t>
      </w:r>
      <w:r>
        <w:t xml:space="preserve"> </w:t>
      </w:r>
      <w:hyperlink r:id="rId272">
        <w:r>
          <w:rPr>
            <w:rStyle w:val="Hyperlink"/>
          </w:rPr>
          <w:t xml:space="preserve">https://CRAN.R-project.org/package=datarium</w:t>
        </w:r>
      </w:hyperlink>
      <w:r>
        <w:t xml:space="preserve">.</w:t>
      </w:r>
    </w:p>
    <w:bookmarkEnd w:id="273"/>
    <w:bookmarkStart w:id="275" w:name="ref-MBESS"/>
    <w:p>
      <w:pPr>
        <w:pStyle w:val="Bibliography"/>
      </w:pPr>
      <w:r>
        <w:t xml:space="preserve">Kelley, Ken. 2022.</w:t>
      </w:r>
      <w:r>
        <w:t xml:space="preserve"> </w:t>
      </w:r>
      <w:r>
        <w:rPr>
          <w:iCs/>
          <w:i/>
        </w:rPr>
        <w:t xml:space="preserve">MBESS: The MBESS r Package</w:t>
      </w:r>
      <w:r>
        <w:t xml:space="preserve">.</w:t>
      </w:r>
      <w:r>
        <w:t xml:space="preserve"> </w:t>
      </w:r>
      <w:hyperlink r:id="rId274">
        <w:r>
          <w:rPr>
            <w:rStyle w:val="Hyperlink"/>
          </w:rPr>
          <w:t xml:space="preserve">https://CRAN.R-project.org/package=MBESS</w:t>
        </w:r>
      </w:hyperlink>
      <w:r>
        <w:t xml:space="preserve">.</w:t>
      </w:r>
    </w:p>
    <w:bookmarkEnd w:id="275"/>
    <w:bookmarkStart w:id="277" w:name="ref-kelley2012"/>
    <w:p>
      <w:pPr>
        <w:pStyle w:val="Bibliography"/>
      </w:pPr>
      <w:r>
        <w:t xml:space="preserve">Kelley, Ken, and Kristopher J. Preacher. 2012.</w:t>
      </w:r>
      <w:r>
        <w:t xml:space="preserve"> </w:t>
      </w:r>
      <w:r>
        <w:t xml:space="preserve">“On Effect Size.”</w:t>
      </w:r>
      <w:r>
        <w:t xml:space="preserve"> </w:t>
      </w:r>
      <w:r>
        <w:rPr>
          <w:iCs/>
          <w:i/>
        </w:rPr>
        <w:t xml:space="preserve">Psychological Methods</w:t>
      </w:r>
      <w:r>
        <w:t xml:space="preserve"> </w:t>
      </w:r>
      <w:r>
        <w:t xml:space="preserve">17 (2): 137–52.</w:t>
      </w:r>
      <w:r>
        <w:t xml:space="preserve"> </w:t>
      </w:r>
      <w:hyperlink r:id="rId276">
        <w:r>
          <w:rPr>
            <w:rStyle w:val="Hyperlink"/>
          </w:rPr>
          <w:t xml:space="preserve">https://doi.org/10.1037/a0028086</w:t>
        </w:r>
      </w:hyperlink>
      <w:r>
        <w:t xml:space="preserve">.</w:t>
      </w:r>
    </w:p>
    <w:bookmarkEnd w:id="277"/>
    <w:bookmarkStart w:id="278" w:name="ref-BootES"/>
    <w:p>
      <w:pPr>
        <w:pStyle w:val="Bibliography"/>
      </w:pPr>
      <w:r>
        <w:t xml:space="preserve">Kirby, Kris N, and Daniel Gerlanc. 2013.</w:t>
      </w:r>
      <w:r>
        <w:t xml:space="preserve"> </w:t>
      </w:r>
      <w:r>
        <w:t xml:space="preserve">“BootES: An r Package for Bootstrap Confidence Intervals on Effect Sizes.”</w:t>
      </w:r>
      <w:r>
        <w:t xml:space="preserve"> </w:t>
      </w:r>
      <w:r>
        <w:rPr>
          <w:iCs/>
          <w:i/>
        </w:rPr>
        <w:t xml:space="preserve">Behavior Research Methods</w:t>
      </w:r>
      <w:r>
        <w:t xml:space="preserve"> </w:t>
      </w:r>
      <w:r>
        <w:t xml:space="preserve">45: 905–27.</w:t>
      </w:r>
    </w:p>
    <w:bookmarkEnd w:id="278"/>
    <w:bookmarkStart w:id="280" w:name="ref-lakens2013"/>
    <w:p>
      <w:pPr>
        <w:pStyle w:val="Bibliography"/>
      </w:pPr>
      <w:r>
        <w:t xml:space="preserve">Lakens, Daniël. 2013.</w:t>
      </w:r>
      <w:r>
        <w:t xml:space="preserve"> </w:t>
      </w:r>
      <w:r>
        <w:t xml:space="preserve">“Calculating and Reporting Effect Sizes to Facilitate Cumulative Science: A Practical Primer for t-Tests and ANOVAs.”</w:t>
      </w:r>
      <w:r>
        <w:t xml:space="preserve"> </w:t>
      </w:r>
      <w:r>
        <w:rPr>
          <w:iCs/>
          <w:i/>
        </w:rPr>
        <w:t xml:space="preserve">Frontiers in Psychology</w:t>
      </w:r>
      <w:r>
        <w:t xml:space="preserve"> </w:t>
      </w:r>
      <w:r>
        <w:t xml:space="preserve">4.</w:t>
      </w:r>
      <w:r>
        <w:t xml:space="preserve"> </w:t>
      </w:r>
      <w:hyperlink r:id="rId279">
        <w:r>
          <w:rPr>
            <w:rStyle w:val="Hyperlink"/>
          </w:rPr>
          <w:t xml:space="preserve">https://www.frontiersin.org/articles/10.3389/fpsyg.2013.00863</w:t>
        </w:r>
      </w:hyperlink>
      <w:r>
        <w:t xml:space="preserve">.</w:t>
      </w:r>
    </w:p>
    <w:bookmarkEnd w:id="280"/>
    <w:bookmarkStart w:id="282" w:name="ref-lakens2014"/>
    <w:p>
      <w:pPr>
        <w:pStyle w:val="Bibliography"/>
      </w:pPr>
      <w:r>
        <w:t xml:space="preserve">———. 2014.</w:t>
      </w:r>
      <w:r>
        <w:t xml:space="preserve"> </w:t>
      </w:r>
      <w:r>
        <w:t xml:space="preserve">“The 20.”</w:t>
      </w:r>
      <w:r>
        <w:t xml:space="preserve"> </w:t>
      </w:r>
      <w:hyperlink r:id="rId281">
        <w:r>
          <w:rPr>
            <w:rStyle w:val="Hyperlink"/>
          </w:rPr>
          <w:t xml:space="preserve">http://daniellakens.blogspot.com/2014/06/calculating-confidence-intervals-for.html</w:t>
        </w:r>
      </w:hyperlink>
      <w:r>
        <w:t xml:space="preserve">.</w:t>
      </w:r>
    </w:p>
    <w:bookmarkEnd w:id="282"/>
    <w:bookmarkStart w:id="284" w:name="ref-lakens2022"/>
    <w:p>
      <w:pPr>
        <w:pStyle w:val="Bibliography"/>
      </w:pPr>
      <w:r>
        <w:t xml:space="preserve">———. 2022.</w:t>
      </w:r>
      <w:r>
        <w:t xml:space="preserve"> </w:t>
      </w:r>
      <w:r>
        <w:t xml:space="preserve">“Sample Size Justification.”</w:t>
      </w:r>
      <w:r>
        <w:t xml:space="preserve"> </w:t>
      </w:r>
      <w:r>
        <w:rPr>
          <w:iCs/>
          <w:i/>
        </w:rPr>
        <w:t xml:space="preserve">Collabra: Psychology</w:t>
      </w:r>
      <w:r>
        <w:t xml:space="preserve"> </w:t>
      </w:r>
      <w:r>
        <w:t xml:space="preserve">8 (1): 33267.</w:t>
      </w:r>
      <w:r>
        <w:t xml:space="preserve"> </w:t>
      </w:r>
      <w:hyperlink r:id="rId283">
        <w:r>
          <w:rPr>
            <w:rStyle w:val="Hyperlink"/>
          </w:rPr>
          <w:t xml:space="preserve">https://doi.org/10.1525/collabra.33267</w:t>
        </w:r>
      </w:hyperlink>
      <w:r>
        <w:t xml:space="preserve">.</w:t>
      </w:r>
    </w:p>
    <w:bookmarkEnd w:id="284"/>
    <w:bookmarkStart w:id="285" w:name="ref-lakens2018equivalence"/>
    <w:p>
      <w:pPr>
        <w:pStyle w:val="Bibliography"/>
      </w:pPr>
      <w:r>
        <w:t xml:space="preserve">Lakens, Daniël, Anne M Scheel, and Peder M Isager. 2018.</w:t>
      </w:r>
      <w:r>
        <w:t xml:space="preserve"> </w:t>
      </w:r>
      <w:r>
        <w:t xml:space="preserve">“Equivalence Testing for Psychological Research: A Tutorial.”</w:t>
      </w:r>
      <w:r>
        <w:t xml:space="preserve"> </w:t>
      </w:r>
      <w:r>
        <w:rPr>
          <w:iCs/>
          <w:i/>
        </w:rPr>
        <w:t xml:space="preserve">Advances in Methods and Practices in Psychological Science</w:t>
      </w:r>
      <w:r>
        <w:t xml:space="preserve"> </w:t>
      </w:r>
      <w:r>
        <w:t xml:space="preserve">1 (2): 259–69.</w:t>
      </w:r>
    </w:p>
    <w:bookmarkEnd w:id="285"/>
    <w:bookmarkStart w:id="287" w:name="ref-TOSTER"/>
    <w:p>
      <w:pPr>
        <w:pStyle w:val="Bibliography"/>
      </w:pPr>
      <w:r>
        <w:t xml:space="preserve">Läkens, Daniel. 2017.</w:t>
      </w:r>
      <w:r>
        <w:t xml:space="preserve"> </w:t>
      </w:r>
      <w:r>
        <w:t xml:space="preserve">“Equivalence Tests: A Practical Primer for t-Tests, Correlations, and Meta-Analyses.”</w:t>
      </w:r>
      <w:r>
        <w:t xml:space="preserve"> </w:t>
      </w:r>
      <w:r>
        <w:rPr>
          <w:iCs/>
          <w:i/>
        </w:rPr>
        <w:t xml:space="preserve">Social Psychological and Personality Science</w:t>
      </w:r>
      <w:r>
        <w:t xml:space="preserve"> </w:t>
      </w:r>
      <w:r>
        <w:t xml:space="preserve">1: 1–8.</w:t>
      </w:r>
      <w:r>
        <w:t xml:space="preserve"> </w:t>
      </w:r>
      <w:hyperlink r:id="rId286">
        <w:r>
          <w:rPr>
            <w:rStyle w:val="Hyperlink"/>
          </w:rPr>
          <w:t xml:space="preserve">https://doi.org/10.1177/1948550617697177</w:t>
        </w:r>
      </w:hyperlink>
      <w:r>
        <w:t xml:space="preserve">.</w:t>
      </w:r>
    </w:p>
    <w:bookmarkEnd w:id="287"/>
    <w:bookmarkStart w:id="289" w:name="ref-liddell2018"/>
    <w:p>
      <w:pPr>
        <w:pStyle w:val="Bibliography"/>
      </w:pPr>
      <w:r>
        <w:t xml:space="preserve">Liddell, Torrin M., and John K. Kruschke. 2018.</w:t>
      </w:r>
      <w:r>
        <w:t xml:space="preserve"> </w:t>
      </w:r>
      <w:r>
        <w:t xml:space="preserve">“Analyzing Ordinal Data with Metric Models: What Could Possibly Go Wrong?”</w:t>
      </w:r>
      <w:r>
        <w:t xml:space="preserve"> </w:t>
      </w:r>
      <w:r>
        <w:rPr>
          <w:iCs/>
          <w:i/>
        </w:rPr>
        <w:t xml:space="preserve">Journal of Experimental Social Psychology</w:t>
      </w:r>
      <w:r>
        <w:t xml:space="preserve"> </w:t>
      </w:r>
      <w:r>
        <w:t xml:space="preserve">79 (November): 328–48.</w:t>
      </w:r>
      <w:r>
        <w:t xml:space="preserve"> </w:t>
      </w:r>
      <w:hyperlink r:id="rId288">
        <w:r>
          <w:rPr>
            <w:rStyle w:val="Hyperlink"/>
          </w:rPr>
          <w:t xml:space="preserve">https://doi.org/10.1016/j.jesp.2018.08.009</w:t>
        </w:r>
      </w:hyperlink>
      <w:r>
        <w:t xml:space="preserve">.</w:t>
      </w:r>
    </w:p>
    <w:bookmarkEnd w:id="289"/>
    <w:bookmarkStart w:id="291" w:name="ref-lovakov2021"/>
    <w:p>
      <w:pPr>
        <w:pStyle w:val="Bibliography"/>
      </w:pPr>
      <w:r>
        <w:t xml:space="preserve">Lovakov, Andrey, and Elena R. Agadullina. 2021.</w:t>
      </w:r>
      <w:r>
        <w:t xml:space="preserve"> </w:t>
      </w:r>
      <w:r>
        <w:t xml:space="preserve">“Empirically Derived Guidelines for Effect Size Interpretation in Social Psychology.”</w:t>
      </w:r>
      <w:r>
        <w:t xml:space="preserve"> </w:t>
      </w:r>
      <w:r>
        <w:rPr>
          <w:iCs/>
          <w:i/>
        </w:rPr>
        <w:t xml:space="preserve">European Journal of Social Psychology</w:t>
      </w:r>
      <w:r>
        <w:t xml:space="preserve"> </w:t>
      </w:r>
      <w:r>
        <w:t xml:space="preserve">51 (3): 485–504.</w:t>
      </w:r>
      <w:r>
        <w:t xml:space="preserve"> </w:t>
      </w:r>
      <w:hyperlink r:id="rId290">
        <w:r>
          <w:rPr>
            <w:rStyle w:val="Hyperlink"/>
          </w:rPr>
          <w:t xml:space="preserve">https://doi.org/10.1002/ejsp.2752</w:t>
        </w:r>
      </w:hyperlink>
      <w:r>
        <w:t xml:space="preserve">.</w:t>
      </w:r>
    </w:p>
    <w:bookmarkEnd w:id="291"/>
    <w:bookmarkStart w:id="293" w:name="ref-esc"/>
    <w:p>
      <w:pPr>
        <w:pStyle w:val="Bibliography"/>
      </w:pPr>
      <w:r>
        <w:t xml:space="preserve">Lüdecke, Daniel. 2019.</w:t>
      </w:r>
      <w:r>
        <w:t xml:space="preserve"> </w:t>
      </w:r>
      <w:r>
        <w:rPr>
          <w:iCs/>
          <w:i/>
        </w:rPr>
        <w:t xml:space="preserve">Esc: Effect Size Computation for Meta Analysis (Version 0.5.1)</w:t>
      </w:r>
      <w:r>
        <w:t xml:space="preserve">.</w:t>
      </w:r>
      <w:r>
        <w:t xml:space="preserve"> </w:t>
      </w:r>
      <w:hyperlink r:id="rId292">
        <w:r>
          <w:rPr>
            <w:rStyle w:val="Hyperlink"/>
          </w:rPr>
          <w:t xml:space="preserve">https://doi.org/10.5281/zenodo.1249218</w:t>
        </w:r>
      </w:hyperlink>
      <w:r>
        <w:t xml:space="preserve">.</w:t>
      </w:r>
    </w:p>
    <w:bookmarkEnd w:id="293"/>
    <w:bookmarkStart w:id="294" w:name="ref-magnusson2023causal"/>
    <w:p>
      <w:pPr>
        <w:pStyle w:val="Bibliography"/>
      </w:pPr>
      <w:r>
        <w:t xml:space="preserve">Magnusson, Kristoffer. 2023.</w:t>
      </w:r>
      <w:r>
        <w:t xml:space="preserve"> </w:t>
      </w:r>
      <w:r>
        <w:t xml:space="preserve">“A Causal Inference Perspective on Therapist Effects.”</w:t>
      </w:r>
    </w:p>
    <w:bookmarkEnd w:id="294"/>
    <w:bookmarkStart w:id="296" w:name="ref-mcglothlin2014"/>
    <w:p>
      <w:pPr>
        <w:pStyle w:val="Bibliography"/>
      </w:pPr>
      <w:r>
        <w:t xml:space="preserve">McGlothlin, Anna E., and Roger J. Lewis. 2014.</w:t>
      </w:r>
      <w:r>
        <w:t xml:space="preserve"> </w:t>
      </w:r>
      <w:r>
        <w:t xml:space="preserve">“Minimal Clinically Important Difference: Defining What Really Matters to Patients.”</w:t>
      </w:r>
      <w:r>
        <w:t xml:space="preserve"> </w:t>
      </w:r>
      <w:r>
        <w:rPr>
          <w:iCs/>
          <w:i/>
        </w:rPr>
        <w:t xml:space="preserve">JAMA</w:t>
      </w:r>
      <w:r>
        <w:t xml:space="preserve"> </w:t>
      </w:r>
      <w:r>
        <w:t xml:space="preserve">312 (13): 1342–43.</w:t>
      </w:r>
      <w:r>
        <w:t xml:space="preserve"> </w:t>
      </w:r>
      <w:hyperlink r:id="rId295">
        <w:r>
          <w:rPr>
            <w:rStyle w:val="Hyperlink"/>
          </w:rPr>
          <w:t xml:space="preserve">https://doi.org/10.1001/jama.2014.13128</w:t>
        </w:r>
      </w:hyperlink>
      <w:r>
        <w:t xml:space="preserve">.</w:t>
      </w:r>
    </w:p>
    <w:bookmarkEnd w:id="296"/>
    <w:bookmarkStart w:id="298" w:name="ref-meehl1984"/>
    <w:p>
      <w:pPr>
        <w:pStyle w:val="Bibliography"/>
      </w:pPr>
      <w:r>
        <w:t xml:space="preserve">Meehl, Paul E. 1984.</w:t>
      </w:r>
      <w:r>
        <w:t xml:space="preserve"> </w:t>
      </w:r>
      <w:r>
        <w:t xml:space="preserve">“Radical Behaviorism and Mental Events: Four Methodological Queries.”</w:t>
      </w:r>
      <w:r>
        <w:t xml:space="preserve"> </w:t>
      </w:r>
      <w:r>
        <w:rPr>
          <w:iCs/>
          <w:i/>
        </w:rPr>
        <w:t xml:space="preserve">Behavioral and Brain Sciences</w:t>
      </w:r>
      <w:r>
        <w:t xml:space="preserve"> </w:t>
      </w:r>
      <w:r>
        <w:t xml:space="preserve">7 (4): 563–64.</w:t>
      </w:r>
      <w:r>
        <w:t xml:space="preserve"> </w:t>
      </w:r>
      <w:hyperlink r:id="rId297">
        <w:r>
          <w:rPr>
            <w:rStyle w:val="Hyperlink"/>
          </w:rPr>
          <w:t xml:space="preserve">https://doi.org/10.1017/S0140525X00027308</w:t>
        </w:r>
      </w:hyperlink>
      <w:r>
        <w:t xml:space="preserve">.</w:t>
      </w:r>
    </w:p>
    <w:bookmarkEnd w:id="298"/>
    <w:bookmarkStart w:id="300" w:name="ref-morey2016"/>
    <w:p>
      <w:pPr>
        <w:pStyle w:val="Bibliography"/>
      </w:pPr>
      <w:r>
        <w:t xml:space="preserve">Morey, Richard D., Rink Hoekstra, Jeffrey N. Rouder, Michael D. Lee, and Eric-Jan Wagenmakers. 2016.</w:t>
      </w:r>
      <w:r>
        <w:t xml:space="preserve"> </w:t>
      </w:r>
      <w:r>
        <w:t xml:space="preserve">“The Fallacy of Placing Confidence in Confidence Intervals.”</w:t>
      </w:r>
      <w:r>
        <w:t xml:space="preserve"> </w:t>
      </w:r>
      <w:r>
        <w:rPr>
          <w:iCs/>
          <w:i/>
        </w:rPr>
        <w:t xml:space="preserve">Psychonomic Bulletin &amp; Review</w:t>
      </w:r>
      <w:r>
        <w:t xml:space="preserve"> </w:t>
      </w:r>
      <w:r>
        <w:t xml:space="preserve">23 (1): 103–23.</w:t>
      </w:r>
      <w:r>
        <w:t xml:space="preserve"> </w:t>
      </w:r>
      <w:hyperlink r:id="rId299">
        <w:r>
          <w:rPr>
            <w:rStyle w:val="Hyperlink"/>
          </w:rPr>
          <w:t xml:space="preserve">https://doi.org/10.3758/s13423-015-0947-8</w:t>
        </w:r>
      </w:hyperlink>
      <w:r>
        <w:t xml:space="preserve">.</w:t>
      </w:r>
    </w:p>
    <w:bookmarkEnd w:id="300"/>
    <w:bookmarkStart w:id="302" w:name="ref-morris2008"/>
    <w:p>
      <w:pPr>
        <w:pStyle w:val="Bibliography"/>
      </w:pPr>
      <w:r>
        <w:t xml:space="preserve">Morris, Scott B. 2008.</w:t>
      </w:r>
      <w:r>
        <w:t xml:space="preserve"> </w:t>
      </w:r>
      <w:r>
        <w:t xml:space="preserve">“Estimating Effect Sizes From Pretest-Posttest-Control Group Designs.”</w:t>
      </w:r>
      <w:r>
        <w:t xml:space="preserve"> </w:t>
      </w:r>
      <w:r>
        <w:rPr>
          <w:iCs/>
          <w:i/>
        </w:rPr>
        <w:t xml:space="preserve">Organizational Research Methods</w:t>
      </w:r>
      <w:r>
        <w:t xml:space="preserve"> </w:t>
      </w:r>
      <w:r>
        <w:t xml:space="preserve">11 (2): 364–86.</w:t>
      </w:r>
      <w:r>
        <w:t xml:space="preserve"> </w:t>
      </w:r>
      <w:hyperlink r:id="rId301">
        <w:r>
          <w:rPr>
            <w:rStyle w:val="Hyperlink"/>
          </w:rPr>
          <w:t xml:space="preserve">https://doi.org/10.1177/1094428106291059</w:t>
        </w:r>
      </w:hyperlink>
      <w:r>
        <w:t xml:space="preserve">.</w:t>
      </w:r>
    </w:p>
    <w:bookmarkEnd w:id="302"/>
    <w:bookmarkStart w:id="303" w:name="ref-postTwoWay"/>
    <w:p>
      <w:pPr>
        <w:pStyle w:val="Bibliography"/>
      </w:pPr>
      <w:r>
        <w:t xml:space="preserve">Morse, David. 2018.</w:t>
      </w:r>
      <w:r>
        <w:t xml:space="preserve"> </w:t>
      </w:r>
      <w:r>
        <w:t xml:space="preserve">“How to Calculate Degrees of Freedom When Using Two Way ANOVA with Unequal Sample Size?”</w:t>
      </w:r>
    </w:p>
    <w:bookmarkEnd w:id="303"/>
    <w:bookmarkStart w:id="305" w:name="ref-munzel2002"/>
    <w:p>
      <w:pPr>
        <w:pStyle w:val="Bibliography"/>
      </w:pPr>
      <w:r>
        <w:t xml:space="preserve">Munzel, Ullrich, and Edgar Brunner. 2002.</w:t>
      </w:r>
      <w:r>
        <w:t xml:space="preserve"> </w:t>
      </w:r>
      <w:r>
        <w:t xml:space="preserve">“An Exact Paired Rank Test.”</w:t>
      </w:r>
      <w:r>
        <w:t xml:space="preserve"> </w:t>
      </w:r>
      <w:r>
        <w:rPr>
          <w:iCs/>
          <w:i/>
        </w:rPr>
        <w:t xml:space="preserve">Biometrical Journal</w:t>
      </w:r>
      <w:r>
        <w:t xml:space="preserve"> </w:t>
      </w:r>
      <w:r>
        <w:t xml:space="preserve">44 (5): 584–93.</w:t>
      </w:r>
      <w:r>
        <w:t xml:space="preserve"> </w:t>
      </w:r>
      <w:hyperlink r:id="rId304">
        <w:r>
          <w:rPr>
            <w:rStyle w:val="Hyperlink"/>
          </w:rPr>
          <w:t xml:space="preserve">https://doi.org/10.1002/1521-4036(200207)44:5&lt;584::AID-BIMJ584&gt;3.0.CO;2-9</w:t>
        </w:r>
      </w:hyperlink>
      <w:r>
        <w:t xml:space="preserve">.</w:t>
      </w:r>
    </w:p>
    <w:bookmarkEnd w:id="305"/>
    <w:bookmarkStart w:id="307" w:name="ref-neubert2007"/>
    <w:p>
      <w:pPr>
        <w:pStyle w:val="Bibliography"/>
      </w:pPr>
      <w:r>
        <w:t xml:space="preserve">Neubert, Karin, and Edgar Brunner. 2007.</w:t>
      </w:r>
      <w:r>
        <w:t xml:space="preserve"> </w:t>
      </w:r>
      <w:r>
        <w:t xml:space="preserve">“A Studentized Permutation Test for the Non-Parametric Behrens</w:t>
      </w:r>
      <w:r>
        <w:t xml:space="preserve">fisher Problem.”</w:t>
      </w:r>
      <w:r>
        <w:t xml:space="preserve"> </w:t>
      </w:r>
      <w:r>
        <w:rPr>
          <w:iCs/>
          <w:i/>
        </w:rPr>
        <w:t xml:space="preserve">Computational Statistics &amp; Data Analysis</w:t>
      </w:r>
      <w:r>
        <w:t xml:space="preserve"> </w:t>
      </w:r>
      <w:r>
        <w:t xml:space="preserve">51 (10): 5192–5204.</w:t>
      </w:r>
      <w:r>
        <w:t xml:space="preserve"> </w:t>
      </w:r>
      <w:hyperlink r:id="rId306">
        <w:r>
          <w:rPr>
            <w:rStyle w:val="Hyperlink"/>
          </w:rPr>
          <w:t xml:space="preserve">https://doi.org/10.1016/j.csda.2006.05.024</w:t>
        </w:r>
      </w:hyperlink>
      <w:r>
        <w:t xml:space="preserve">.</w:t>
      </w:r>
    </w:p>
    <w:bookmarkEnd w:id="307"/>
    <w:bookmarkStart w:id="308" w:name="ref-o2006exploiting"/>
    <w:p>
      <w:pPr>
        <w:pStyle w:val="Bibliography"/>
      </w:pPr>
      <w:r>
        <w:t xml:space="preserve">O’Brien, Ralph G, and John Castelloe. 2006.</w:t>
      </w:r>
      <w:r>
        <w:t xml:space="preserve"> </w:t>
      </w:r>
      <w:r>
        <w:t xml:space="preserve">“Exploiting the Link Between the Wilcoxon-Mann-Whitney Test and a Simple Odds Statistic.”</w:t>
      </w:r>
      <w:r>
        <w:t xml:space="preserve"> </w:t>
      </w:r>
      <w:r>
        <w:t xml:space="preserve">In</w:t>
      </w:r>
      <w:r>
        <w:t xml:space="preserve"> </w:t>
      </w:r>
      <w:r>
        <w:rPr>
          <w:iCs/>
          <w:i/>
        </w:rPr>
        <w:t xml:space="preserve">Proceedings of the Thirty-First Annual SAS Users Group International Conference</w:t>
      </w:r>
      <w:r>
        <w:t xml:space="preserve">, 209–31. Citeseer.</w:t>
      </w:r>
    </w:p>
    <w:bookmarkEnd w:id="308"/>
    <w:bookmarkStart w:id="310" w:name="ref-olkin1995"/>
    <w:p>
      <w:pPr>
        <w:pStyle w:val="Bibliography"/>
      </w:pPr>
      <w:r>
        <w:t xml:space="preserve">Olkin, Ingram, and Jeremy D. Finn. 1995.</w:t>
      </w:r>
      <w:r>
        <w:t xml:space="preserve"> </w:t>
      </w:r>
      <w:r>
        <w:t xml:space="preserve">“Correlations Redux.”</w:t>
      </w:r>
      <w:r>
        <w:t xml:space="preserve"> </w:t>
      </w:r>
      <w:r>
        <w:rPr>
          <w:iCs/>
          <w:i/>
        </w:rPr>
        <w:t xml:space="preserve">Psychological Bulletin</w:t>
      </w:r>
      <w:r>
        <w:t xml:space="preserve"> </w:t>
      </w:r>
      <w:r>
        <w:t xml:space="preserve">118 (1): 155–64.</w:t>
      </w:r>
      <w:r>
        <w:t xml:space="preserve"> </w:t>
      </w:r>
      <w:hyperlink r:id="rId309">
        <w:r>
          <w:rPr>
            <w:rStyle w:val="Hyperlink"/>
          </w:rPr>
          <w:t xml:space="preserve">https://doi.org/10.1037/0033-2909.118.1.155</w:t>
        </w:r>
      </w:hyperlink>
      <w:r>
        <w:t xml:space="preserve">.</w:t>
      </w:r>
    </w:p>
    <w:bookmarkEnd w:id="310"/>
    <w:bookmarkStart w:id="312" w:name="ref-orben2020"/>
    <w:p>
      <w:pPr>
        <w:pStyle w:val="Bibliography"/>
      </w:pPr>
      <w:r>
        <w:t xml:space="preserve">Orben, Amy, and Daniël Lakens. 2020.</w:t>
      </w:r>
      <w:r>
        <w:t xml:space="preserve"> </w:t>
      </w:r>
      <w:r>
        <w:t xml:space="preserve">“Crud (Re)Defined.”</w:t>
      </w:r>
      <w:r>
        <w:t xml:space="preserve"> </w:t>
      </w:r>
      <w:r>
        <w:rPr>
          <w:iCs/>
          <w:i/>
        </w:rPr>
        <w:t xml:space="preserve">Advances in Methods and Practices in Psychological Science</w:t>
      </w:r>
      <w:r>
        <w:t xml:space="preserve"> </w:t>
      </w:r>
      <w:r>
        <w:t xml:space="preserve">3 (2): 238–47.</w:t>
      </w:r>
      <w:r>
        <w:t xml:space="preserve"> </w:t>
      </w:r>
      <w:hyperlink r:id="rId311">
        <w:r>
          <w:rPr>
            <w:rStyle w:val="Hyperlink"/>
          </w:rPr>
          <w:t xml:space="preserve">https://doi.org/10.1177/2515245920917961</w:t>
        </w:r>
      </w:hyperlink>
      <w:r>
        <w:t xml:space="preserve">.</w:t>
      </w:r>
    </w:p>
    <w:bookmarkEnd w:id="312"/>
    <w:bookmarkStart w:id="313" w:name="ref-otgaar2023if"/>
    <w:p>
      <w:pPr>
        <w:pStyle w:val="Bibliography"/>
      </w:pPr>
      <w:r>
        <w:t xml:space="preserve">Otgaar, Henry, Paul Riesthuis, Tess Neal, Jason Chin, Irena Boskovic, and Eric Rassin. 2023.</w:t>
      </w:r>
      <w:r>
        <w:t xml:space="preserve"> </w:t>
      </w:r>
      <w:r>
        <w:t xml:space="preserve">“If Generalization Is the Grail, Practical Relevance Is the Nirvana: Considerations from the Contribution of Psychological Science of Memory to Law.”</w:t>
      </w:r>
      <w:r>
        <w:t xml:space="preserve"> </w:t>
      </w:r>
      <w:r>
        <w:rPr>
          <w:iCs/>
          <w:i/>
        </w:rPr>
        <w:t xml:space="preserve">Henry Otgaar, Paul Riesthuis, Tess MS Neal, Jason M. Chin, Irena Boskovic &amp; Eric Rassin,</w:t>
      </w:r>
      <w:r>
        <w:rPr>
          <w:iCs/>
          <w:i/>
        </w:rPr>
        <w:t xml:space="preserve">“If Generalization Is the Grail, Practical Relevance Is the Nirvana: Considerations from the Contribution of Psychological Science of Memory to Law”</w:t>
      </w:r>
      <w:r>
        <w:rPr>
          <w:iCs/>
          <w:i/>
        </w:rPr>
        <w:t xml:space="preserve">(accepted 2023) Journal of Applied Research in Memory and Co</w:t>
      </w:r>
      <w:r>
        <w:t xml:space="preserve">.</w:t>
      </w:r>
    </w:p>
    <w:bookmarkEnd w:id="313"/>
    <w:bookmarkStart w:id="314" w:name="ref-otgaar2022importance"/>
    <w:p>
      <w:pPr>
        <w:pStyle w:val="Bibliography"/>
      </w:pPr>
      <w:r>
        <w:t xml:space="preserve">Otgaar, Henry, Paul Riesthuis, Johannes G Ramaekers, Maryanne Garry, and Lilian Kloft. 2022.</w:t>
      </w:r>
      <w:r>
        <w:t xml:space="preserve"> </w:t>
      </w:r>
      <w:r>
        <w:t xml:space="preserve">“The Importance of the Smallest Effect Size of Interest in Expert Witness Testimony on Alcohol and Memory.”</w:t>
      </w:r>
      <w:r>
        <w:t xml:space="preserve"> </w:t>
      </w:r>
      <w:r>
        <w:rPr>
          <w:iCs/>
          <w:i/>
        </w:rPr>
        <w:t xml:space="preserve">Frontiers in Psychology</w:t>
      </w:r>
      <w:r>
        <w:t xml:space="preserve"> </w:t>
      </w:r>
      <w:r>
        <w:t xml:space="preserve">13: 980533.</w:t>
      </w:r>
    </w:p>
    <w:bookmarkEnd w:id="314"/>
    <w:bookmarkStart w:id="315" w:name="ref-panzarella2021denouncing"/>
    <w:p>
      <w:pPr>
        <w:pStyle w:val="Bibliography"/>
      </w:pPr>
      <w:r>
        <w:t xml:space="preserve">Panzarella, Emily, Nataly Beribisky, and Robert A Cribbie. 2021.</w:t>
      </w:r>
      <w:r>
        <w:t xml:space="preserve"> </w:t>
      </w:r>
      <w:r>
        <w:t xml:space="preserve">“Denouncing the Use of Field-Specific Effect Size Distributions to Inform Magnitude.”</w:t>
      </w:r>
      <w:r>
        <w:t xml:space="preserve"> </w:t>
      </w:r>
      <w:r>
        <w:rPr>
          <w:iCs/>
          <w:i/>
        </w:rPr>
        <w:t xml:space="preserve">PeerJ</w:t>
      </w:r>
      <w:r>
        <w:t xml:space="preserve"> </w:t>
      </w:r>
      <w:r>
        <w:t xml:space="preserve">9: e11383.</w:t>
      </w:r>
    </w:p>
    <w:bookmarkEnd w:id="315"/>
    <w:bookmarkStart w:id="317" w:name="ref-paterson2016"/>
    <w:p>
      <w:pPr>
        <w:pStyle w:val="Bibliography"/>
      </w:pPr>
      <w:r>
        <w:t xml:space="preserve">Paterson, Ted A., P. D. Harms, Piers Steel, and Marcus Credé. 2016.</w:t>
      </w:r>
      <w:r>
        <w:t xml:space="preserve"> </w:t>
      </w:r>
      <w:r>
        <w:t xml:space="preserve">“An Assessment of the Magnitude of Effect Sizes: Evidence From 30 Years of Meta-Analysis in Management.”</w:t>
      </w:r>
      <w:r>
        <w:t xml:space="preserve"> </w:t>
      </w:r>
      <w:r>
        <w:rPr>
          <w:iCs/>
          <w:i/>
        </w:rPr>
        <w:t xml:space="preserve">Journal of Leadership &amp; Organizational Studies</w:t>
      </w:r>
      <w:r>
        <w:t xml:space="preserve"> </w:t>
      </w:r>
      <w:r>
        <w:t xml:space="preserve">23 (1): 66–81.</w:t>
      </w:r>
      <w:r>
        <w:t xml:space="preserve"> </w:t>
      </w:r>
      <w:hyperlink r:id="rId316">
        <w:r>
          <w:rPr>
            <w:rStyle w:val="Hyperlink"/>
          </w:rPr>
          <w:t xml:space="preserve">https://doi.org/10.1177/1548051815614321</w:t>
        </w:r>
      </w:hyperlink>
      <w:r>
        <w:t xml:space="preserve">.</w:t>
      </w:r>
    </w:p>
    <w:bookmarkEnd w:id="317"/>
    <w:bookmarkStart w:id="319" w:name="ref-ufs"/>
    <w:p>
      <w:pPr>
        <w:pStyle w:val="Bibliography"/>
      </w:pPr>
      <w:r>
        <w:t xml:space="preserve">Peters, Gjalt-Jorn Ygram, and Stefan Gruijters. 2023.</w:t>
      </w:r>
      <w:r>
        <w:t xml:space="preserve"> </w:t>
      </w:r>
      <w:r>
        <w:rPr>
          <w:iCs/>
          <w:i/>
        </w:rPr>
        <w:t xml:space="preserve">Ufs: A Collection of Utilities</w:t>
      </w:r>
      <w:r>
        <w:t xml:space="preserve">.</w:t>
      </w:r>
      <w:r>
        <w:t xml:space="preserve"> </w:t>
      </w:r>
      <w:hyperlink r:id="rId318">
        <w:r>
          <w:rPr>
            <w:rStyle w:val="Hyperlink"/>
          </w:rPr>
          <w:t xml:space="preserve">https://ufs.opens.science</w:t>
        </w:r>
      </w:hyperlink>
      <w:r>
        <w:t xml:space="preserve">.</w:t>
      </w:r>
    </w:p>
    <w:bookmarkEnd w:id="319"/>
    <w:bookmarkStart w:id="321" w:name="ref-pogrow2019"/>
    <w:p>
      <w:pPr>
        <w:pStyle w:val="Bibliography"/>
      </w:pPr>
      <w:r>
        <w:t xml:space="preserve">Pogrow, Stanley. 2019.</w:t>
      </w:r>
      <w:r>
        <w:t xml:space="preserve"> </w:t>
      </w:r>
      <w:r>
        <w:t xml:space="preserve">“How Effect Size (Practical Significance) Misleads Clinical Practice: The Case for Switching to Practical Benefit to Assess Applied Research Findings.”</w:t>
      </w:r>
      <w:r>
        <w:t xml:space="preserve"> </w:t>
      </w:r>
      <w:r>
        <w:rPr>
          <w:iCs/>
          <w:i/>
        </w:rPr>
        <w:t xml:space="preserve">The American Statistician</w:t>
      </w:r>
      <w:r>
        <w:t xml:space="preserve"> </w:t>
      </w:r>
      <w:r>
        <w:t xml:space="preserve">73 (sup1): 223–34.</w:t>
      </w:r>
      <w:r>
        <w:t xml:space="preserve"> </w:t>
      </w:r>
      <w:hyperlink r:id="rId320">
        <w:r>
          <w:rPr>
            <w:rStyle w:val="Hyperlink"/>
          </w:rPr>
          <w:t xml:space="preserve">https://doi.org/10.1080/00031305.2018.1549101</w:t>
        </w:r>
      </w:hyperlink>
      <w:r>
        <w:t xml:space="preserve">.</w:t>
      </w:r>
    </w:p>
    <w:bookmarkEnd w:id="321"/>
    <w:bookmarkStart w:id="322" w:name="ref-richard2003"/>
    <w:p>
      <w:pPr>
        <w:pStyle w:val="Bibliography"/>
      </w:pPr>
      <w:r>
        <w:t xml:space="preserve">Richard, F. D., Charles F. Bond Jr., and Juli J. Stokes-Zoota. 2003.</w:t>
      </w:r>
      <w:r>
        <w:t xml:space="preserve"> </w:t>
      </w:r>
      <w:r>
        <w:t xml:space="preserve">“One Hundred Years of Social Psychology Quantitatively Described.”</w:t>
      </w:r>
      <w:r>
        <w:t xml:space="preserve"> </w:t>
      </w:r>
      <w:r>
        <w:rPr>
          <w:iCs/>
          <w:i/>
        </w:rPr>
        <w:t xml:space="preserve">Review of General Psychology</w:t>
      </w:r>
      <w:r>
        <w:t xml:space="preserve"> </w:t>
      </w:r>
      <w:r>
        <w:t xml:space="preserve">7 (4): 331–63.</w:t>
      </w:r>
      <w:r>
        <w:t xml:space="preserve"> </w:t>
      </w:r>
      <w:hyperlink r:id="rId27">
        <w:r>
          <w:rPr>
            <w:rStyle w:val="Hyperlink"/>
          </w:rPr>
          <w:t xml:space="preserve">https://doi.org/10.1037/1089-2680.7.4.331</w:t>
        </w:r>
      </w:hyperlink>
      <w:r>
        <w:t xml:space="preserve">.</w:t>
      </w:r>
    </w:p>
    <w:bookmarkEnd w:id="322"/>
    <w:bookmarkStart w:id="323" w:name="ref-riesthuis2022expert"/>
    <w:p>
      <w:pPr>
        <w:pStyle w:val="Bibliography"/>
      </w:pPr>
      <w:r>
        <w:t xml:space="preserve">Riesthuis, Paul, Ivan Mangiulli, Nick Broers, and Henry Otgaar. 2022.</w:t>
      </w:r>
      <w:r>
        <w:t xml:space="preserve"> </w:t>
      </w:r>
      <w:r>
        <w:t xml:space="preserve">“Expert Opinions on the Smallest Effect Size of Interest in False Memory Research.”</w:t>
      </w:r>
      <w:r>
        <w:t xml:space="preserve"> </w:t>
      </w:r>
      <w:r>
        <w:rPr>
          <w:iCs/>
          <w:i/>
        </w:rPr>
        <w:t xml:space="preserve">Applied Cognitive Psychology</w:t>
      </w:r>
      <w:r>
        <w:t xml:space="preserve"> </w:t>
      </w:r>
      <w:r>
        <w:t xml:space="preserve">36 (1): 203–15.</w:t>
      </w:r>
    </w:p>
    <w:bookmarkEnd w:id="323"/>
    <w:bookmarkStart w:id="324" w:name="ref-rossi2023minimally"/>
    <w:p>
      <w:pPr>
        <w:pStyle w:val="Bibliography"/>
      </w:pPr>
      <w:r>
        <w:t xml:space="preserve">Rossi, Michael J, Jefferson C Brand, and James H Lubowitz. 2023.</w:t>
      </w:r>
      <w:r>
        <w:t xml:space="preserve"> </w:t>
      </w:r>
      <w:r>
        <w:t xml:space="preserve">“Minimally Clinically Important Difference (MCID) Is a Low Bar.”</w:t>
      </w:r>
      <w:r>
        <w:t xml:space="preserve"> </w:t>
      </w:r>
      <w:r>
        <w:rPr>
          <w:iCs/>
          <w:i/>
        </w:rPr>
        <w:t xml:space="preserve">Arthroscopy: The Journal of Arthroscopic &amp; Related Surgery</w:t>
      </w:r>
      <w:r>
        <w:t xml:space="preserve">. Elsevier.</w:t>
      </w:r>
    </w:p>
    <w:bookmarkEnd w:id="324"/>
    <w:bookmarkStart w:id="326" w:name="ref-sawilowsky2009"/>
    <w:p>
      <w:pPr>
        <w:pStyle w:val="Bibliography"/>
      </w:pPr>
      <w:r>
        <w:t xml:space="preserve">Sawilowsky, Shlomo. 2009.</w:t>
      </w:r>
      <w:r>
        <w:t xml:space="preserve"> </w:t>
      </w:r>
      <w:r>
        <w:t xml:space="preserve">“New Effect Size Rules of Thumb.”</w:t>
      </w:r>
      <w:r>
        <w:t xml:space="preserve"> </w:t>
      </w:r>
      <w:r>
        <w:rPr>
          <w:iCs/>
          <w:i/>
        </w:rPr>
        <w:t xml:space="preserve">Journal of Modern Applied Statistical Methods</w:t>
      </w:r>
      <w:r>
        <w:t xml:space="preserve"> </w:t>
      </w:r>
      <w:r>
        <w:t xml:space="preserve">8 (2).</w:t>
      </w:r>
      <w:r>
        <w:t xml:space="preserve"> </w:t>
      </w:r>
      <w:hyperlink r:id="rId325">
        <w:r>
          <w:rPr>
            <w:rStyle w:val="Hyperlink"/>
          </w:rPr>
          <w:t xml:space="preserve">https://doi.org/10.22237/jmasm/1257035100</w:t>
        </w:r>
      </w:hyperlink>
      <w:r>
        <w:t xml:space="preserve">.</w:t>
      </w:r>
    </w:p>
    <w:bookmarkEnd w:id="326"/>
    <w:bookmarkStart w:id="328" w:name="ref-schäfer2019"/>
    <w:p>
      <w:pPr>
        <w:pStyle w:val="Bibliography"/>
      </w:pPr>
      <w:r>
        <w:t xml:space="preserve">Schäfer, Thomas, and Marcus A. Schwarz. 2019.</w:t>
      </w:r>
      <w:r>
        <w:t xml:space="preserve"> </w:t>
      </w:r>
      <w:r>
        <w:t xml:space="preserve">“The Meaningfulness of Effect Sizes in Psychological Research: Differences Between Sub-Disciplines and the Impact of Potential Biases.”</w:t>
      </w:r>
      <w:r>
        <w:t xml:space="preserve"> </w:t>
      </w:r>
      <w:r>
        <w:rPr>
          <w:iCs/>
          <w:i/>
        </w:rPr>
        <w:t xml:space="preserve">Frontiers in Psychology</w:t>
      </w:r>
      <w:r>
        <w:t xml:space="preserve"> </w:t>
      </w:r>
      <w:r>
        <w:t xml:space="preserve">10.</w:t>
      </w:r>
      <w:r>
        <w:t xml:space="preserve"> </w:t>
      </w:r>
      <w:hyperlink r:id="rId327">
        <w:r>
          <w:rPr>
            <w:rStyle w:val="Hyperlink"/>
          </w:rPr>
          <w:t xml:space="preserve">https://www.frontiersin.org/articles/10.3389/fpsyg.2019.00813</w:t>
        </w:r>
      </w:hyperlink>
      <w:r>
        <w:t xml:space="preserve">.</w:t>
      </w:r>
    </w:p>
    <w:bookmarkEnd w:id="328"/>
    <w:bookmarkStart w:id="330" w:name="ref-senior2020"/>
    <w:p>
      <w:pPr>
        <w:pStyle w:val="Bibliography"/>
      </w:pPr>
      <w:r>
        <w:t xml:space="preserve">Senior, Alistair M., Wolfgang Viechtbauer, and Shinichi Nakagawa. 2020.</w:t>
      </w:r>
      <w:r>
        <w:t xml:space="preserve"> </w:t>
      </w:r>
      <w:r>
        <w:t xml:space="preserve">“Revisiting and Expanding the Meta-Analysis of Variation: The Log Coefficient of Variation Ratio.”</w:t>
      </w:r>
      <w:r>
        <w:t xml:space="preserve"> </w:t>
      </w:r>
      <w:r>
        <w:rPr>
          <w:iCs/>
          <w:i/>
        </w:rPr>
        <w:t xml:space="preserve">Research Synthesis Methods</w:t>
      </w:r>
      <w:r>
        <w:t xml:space="preserve"> </w:t>
      </w:r>
      <w:r>
        <w:t xml:space="preserve">11 (4): 553–67.</w:t>
      </w:r>
      <w:r>
        <w:t xml:space="preserve"> </w:t>
      </w:r>
      <w:hyperlink r:id="rId329">
        <w:r>
          <w:rPr>
            <w:rStyle w:val="Hyperlink"/>
          </w:rPr>
          <w:t xml:space="preserve">https://doi.org/10.1002/jrsm.1423</w:t>
        </w:r>
      </w:hyperlink>
      <w:r>
        <w:t xml:space="preserve">.</w:t>
      </w:r>
    </w:p>
    <w:bookmarkEnd w:id="330"/>
    <w:bookmarkStart w:id="332" w:name="ref-spearman1904"/>
    <w:p>
      <w:pPr>
        <w:pStyle w:val="Bibliography"/>
      </w:pPr>
      <w:r>
        <w:t xml:space="preserve">Spearman, C. 1904.</w:t>
      </w:r>
      <w:r>
        <w:t xml:space="preserve"> </w:t>
      </w:r>
      <w:r>
        <w:t xml:space="preserve">“The Proof and Measurement of Association Between Two Things.”</w:t>
      </w:r>
      <w:r>
        <w:t xml:space="preserve"> </w:t>
      </w:r>
      <w:r>
        <w:rPr>
          <w:iCs/>
          <w:i/>
        </w:rPr>
        <w:t xml:space="preserve">International Journal of Epidemiology</w:t>
      </w:r>
      <w:r>
        <w:t xml:space="preserve"> </w:t>
      </w:r>
      <w:r>
        <w:t xml:space="preserve">39 (5): 1137–50.</w:t>
      </w:r>
      <w:r>
        <w:t xml:space="preserve"> </w:t>
      </w:r>
      <w:hyperlink r:id="rId331">
        <w:r>
          <w:rPr>
            <w:rStyle w:val="Hyperlink"/>
          </w:rPr>
          <w:t xml:space="preserve">https://doi.org/10.1093/ije/dyq191</w:t>
        </w:r>
      </w:hyperlink>
      <w:r>
        <w:t xml:space="preserve">.</w:t>
      </w:r>
    </w:p>
    <w:bookmarkEnd w:id="332"/>
    <w:bookmarkStart w:id="334" w:name="ref-steiger2004"/>
    <w:p>
      <w:pPr>
        <w:pStyle w:val="Bibliography"/>
      </w:pPr>
      <w:r>
        <w:t xml:space="preserve">Steiger, James H. 2004.</w:t>
      </w:r>
      <w:r>
        <w:t xml:space="preserve"> </w:t>
      </w:r>
      <w:r>
        <w:t xml:space="preserve">“Beyond the f Test: Effect Size Confidence Intervals and Tests of Close Fit in the Analysis of Variance and Contrast Analysis.”</w:t>
      </w:r>
      <w:r>
        <w:t xml:space="preserve"> </w:t>
      </w:r>
      <w:r>
        <w:rPr>
          <w:iCs/>
          <w:i/>
        </w:rPr>
        <w:t xml:space="preserve">Psychological Methods</w:t>
      </w:r>
      <w:r>
        <w:t xml:space="preserve"> </w:t>
      </w:r>
      <w:r>
        <w:t xml:space="preserve">9 (2): 164–82.</w:t>
      </w:r>
      <w:r>
        <w:t xml:space="preserve"> </w:t>
      </w:r>
      <w:hyperlink r:id="rId333">
        <w:r>
          <w:rPr>
            <w:rStyle w:val="Hyperlink"/>
          </w:rPr>
          <w:t xml:space="preserve">https://doi.org/10.1037/1082-989X.9.2.164</w:t>
        </w:r>
      </w:hyperlink>
      <w:r>
        <w:t xml:space="preserve">.</w:t>
      </w:r>
    </w:p>
    <w:bookmarkEnd w:id="334"/>
    <w:bookmarkStart w:id="336" w:name="ref-effsize"/>
    <w:p>
      <w:pPr>
        <w:pStyle w:val="Bibliography"/>
      </w:pPr>
      <w:r>
        <w:t xml:space="preserve">Torchiano, Marco. 2020.</w:t>
      </w:r>
      <w:r>
        <w:t xml:space="preserve"> </w:t>
      </w:r>
      <w:r>
        <w:rPr>
          <w:iCs/>
          <w:i/>
        </w:rPr>
        <w:t xml:space="preserve">Effsize: Efficient Effect Size Computation</w:t>
      </w:r>
      <w:r>
        <w:t xml:space="preserve">.</w:t>
      </w:r>
      <w:r>
        <w:t xml:space="preserve"> </w:t>
      </w:r>
      <w:hyperlink r:id="rId335">
        <w:r>
          <w:rPr>
            <w:rStyle w:val="Hyperlink"/>
          </w:rPr>
          <w:t xml:space="preserve">https://doi.org/10.5281/zenodo.1480624</w:t>
        </w:r>
      </w:hyperlink>
      <w:r>
        <w:t xml:space="preserve">.</w:t>
      </w:r>
    </w:p>
    <w:bookmarkEnd w:id="336"/>
    <w:bookmarkStart w:id="338" w:name="ref-MASS"/>
    <w:p>
      <w:pPr>
        <w:pStyle w:val="Bibliography"/>
      </w:pPr>
      <w:r>
        <w:t xml:space="preserve">Venables, W. N., and B. D. Ripley. 2002.</w:t>
      </w:r>
      <w:r>
        <w:t xml:space="preserve"> </w:t>
      </w:r>
      <w:r>
        <w:rPr>
          <w:iCs/>
          <w:i/>
        </w:rPr>
        <w:t xml:space="preserve">Modern Applied Statistics with s</w:t>
      </w:r>
      <w:r>
        <w:t xml:space="preserve">. Fourth. New York: Springer.</w:t>
      </w:r>
      <w:r>
        <w:t xml:space="preserve"> </w:t>
      </w:r>
      <w:hyperlink r:id="rId337">
        <w:r>
          <w:rPr>
            <w:rStyle w:val="Hyperlink"/>
          </w:rPr>
          <w:t xml:space="preserve">https://www.stats.ox.ac.uk/pub/MASS4/</w:t>
        </w:r>
      </w:hyperlink>
      <w:r>
        <w:t xml:space="preserve">.</w:t>
      </w:r>
    </w:p>
    <w:bookmarkEnd w:id="338"/>
    <w:bookmarkStart w:id="340" w:name="ref-metafor"/>
    <w:p>
      <w:pPr>
        <w:pStyle w:val="Bibliography"/>
      </w:pPr>
      <w:r>
        <w:t xml:space="preserve">Viechtbauer, Wolfgang. 2010.</w:t>
      </w:r>
      <w:r>
        <w:t xml:space="preserve"> </w:t>
      </w:r>
      <w:r>
        <w:t xml:space="preserve">“Conducting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 </w:t>
      </w:r>
      <w:r>
        <w:t xml:space="preserve">36 (3): 1–48.</w:t>
      </w:r>
      <w:r>
        <w:t xml:space="preserve"> </w:t>
      </w:r>
      <w:hyperlink r:id="rId339">
        <w:r>
          <w:rPr>
            <w:rStyle w:val="Hyperlink"/>
          </w:rPr>
          <w:t xml:space="preserve">https://doi.org/10.18637/jss.v036.i03</w:t>
        </w:r>
      </w:hyperlink>
      <w:r>
        <w:t xml:space="preserve">.</w:t>
      </w:r>
    </w:p>
    <w:bookmarkEnd w:id="340"/>
    <w:bookmarkStart w:id="342" w:name="ref-vos2022"/>
    <w:p>
      <w:pPr>
        <w:pStyle w:val="Bibliography"/>
      </w:pPr>
      <w:r>
        <w:t xml:space="preserve">Vos, Paul, and Don Holbert. 2022.</w:t>
      </w:r>
      <w:r>
        <w:t xml:space="preserve"> </w:t>
      </w:r>
      <w:r>
        <w:t xml:space="preserve">“Frequentist Statistical Inference Without Repeated Sampling.”</w:t>
      </w:r>
      <w:r>
        <w:t xml:space="preserve"> </w:t>
      </w:r>
      <w:r>
        <w:rPr>
          <w:iCs/>
          <w:i/>
        </w:rPr>
        <w:t xml:space="preserve">Synthese</w:t>
      </w:r>
      <w:r>
        <w:t xml:space="preserve"> </w:t>
      </w:r>
      <w:r>
        <w:t xml:space="preserve">200 (2): 89.</w:t>
      </w:r>
      <w:r>
        <w:t xml:space="preserve"> </w:t>
      </w:r>
      <w:hyperlink r:id="rId341">
        <w:r>
          <w:rPr>
            <w:rStyle w:val="Hyperlink"/>
          </w:rPr>
          <w:t xml:space="preserve">https://doi.org/10.1007/s11229-022-03560-x</w:t>
        </w:r>
      </w:hyperlink>
      <w:r>
        <w:t xml:space="preserve">.</w:t>
      </w:r>
    </w:p>
    <w:bookmarkEnd w:id="342"/>
    <w:bookmarkStart w:id="344" w:name="ref-MAd"/>
    <w:p>
      <w:pPr>
        <w:pStyle w:val="Bibliography"/>
      </w:pPr>
      <w:r>
        <w:t xml:space="preserve">W. T. Hoyt, A. C. Del Re &amp;. 2014.</w:t>
      </w:r>
      <w:r>
        <w:t xml:space="preserve"> </w:t>
      </w:r>
      <w:r>
        <w:rPr>
          <w:iCs/>
          <w:i/>
        </w:rPr>
        <w:t xml:space="preserve">MAd: Meta-Analysis with Mean Differences</w:t>
      </w:r>
      <w:r>
        <w:t xml:space="preserve">.</w:t>
      </w:r>
      <w:r>
        <w:t xml:space="preserve"> </w:t>
      </w:r>
      <w:r>
        <w:rPr>
          <w:iCs/>
          <w:i/>
        </w:rPr>
        <w:t xml:space="preserve">R Package</w:t>
      </w:r>
      <w:r>
        <w:t xml:space="preserve">.</w:t>
      </w:r>
      <w:r>
        <w:t xml:space="preserve"> </w:t>
      </w:r>
      <w:hyperlink r:id="rId343">
        <w:r>
          <w:rPr>
            <w:rStyle w:val="Hyperlink"/>
          </w:rPr>
          <w:t xml:space="preserve">https://CRAN.R-project.org/package=MAd</w:t>
        </w:r>
      </w:hyperlink>
      <w:r>
        <w:t xml:space="preserve">.</w:t>
      </w:r>
    </w:p>
    <w:bookmarkEnd w:id="344"/>
    <w:bookmarkStart w:id="346" w:name="ref-wellington2023"/>
    <w:p>
      <w:pPr>
        <w:pStyle w:val="Bibliography"/>
      </w:pPr>
      <w:r>
        <w:t xml:space="preserve">Wellington, Ian J., Annabelle P. Davey, Mark P. Cote, Benjamin C. Hawthorne, Caitlin G. Dorsey, Patrick M. Garvin, James C. Messina, Cory R. Hewitt, and Augustus D. Mazzocca. 2023.</w:t>
      </w:r>
      <w:r>
        <w:t xml:space="preserve"> </w:t>
      </w:r>
      <w:r>
        <w:t xml:space="preserve">“Substantial Clinical Benefit Values Demonstrate a High Degree of Variability When Stratified by Time and Geographic Region.”</w:t>
      </w:r>
      <w:r>
        <w:t xml:space="preserve"> </w:t>
      </w:r>
      <w:r>
        <w:rPr>
          <w:iCs/>
          <w:i/>
        </w:rPr>
        <w:t xml:space="preserve">JSES International</w:t>
      </w:r>
      <w:r>
        <w:t xml:space="preserve"> </w:t>
      </w:r>
      <w:r>
        <w:t xml:space="preserve">7 (1): 153–57.</w:t>
      </w:r>
      <w:r>
        <w:t xml:space="preserve"> </w:t>
      </w:r>
      <w:hyperlink r:id="rId345">
        <w:r>
          <w:rPr>
            <w:rStyle w:val="Hyperlink"/>
          </w:rPr>
          <w:t xml:space="preserve">https://doi.org/10.1016/j.jseint.2022.10.003</w:t>
        </w:r>
      </w:hyperlink>
      <w:r>
        <w:t xml:space="preserve">.</w:t>
      </w:r>
    </w:p>
    <w:bookmarkEnd w:id="346"/>
    <w:bookmarkStart w:id="348" w:name="ref-wiernik2020"/>
    <w:p>
      <w:pPr>
        <w:pStyle w:val="Bibliography"/>
      </w:pPr>
      <w:r>
        <w:t xml:space="preserve">Wiernik, Brenton M., and Jeffrey A. Dahlke. 2020.</w:t>
      </w:r>
      <w:r>
        <w:t xml:space="preserve"> </w:t>
      </w:r>
      <w:r>
        <w:t xml:space="preserve">“Obtaining Unbiased Results in Meta-Analysis: The Importance of Correcting for Statistical Artifacts.”</w:t>
      </w:r>
      <w:r>
        <w:t xml:space="preserve"> </w:t>
      </w:r>
      <w:r>
        <w:rPr>
          <w:iCs/>
          <w:i/>
        </w:rPr>
        <w:t xml:space="preserve">Advances in Methods and Practices in Psychological Science</w:t>
      </w:r>
      <w:r>
        <w:t xml:space="preserve"> </w:t>
      </w:r>
      <w:r>
        <w:t xml:space="preserve">3 (1): 94–123.</w:t>
      </w:r>
      <w:r>
        <w:t xml:space="preserve"> </w:t>
      </w:r>
      <w:hyperlink r:id="rId347">
        <w:r>
          <w:rPr>
            <w:rStyle w:val="Hyperlink"/>
          </w:rPr>
          <w:t xml:space="preserve">https://doi.org/10.1177/2515245919885611</w:t>
        </w:r>
      </w:hyperlink>
      <w:r>
        <w:t xml:space="preserve">.</w:t>
      </w:r>
    </w:p>
    <w:bookmarkEnd w:id="348"/>
    <w:bookmarkStart w:id="350" w:name="ref-psych"/>
    <w:p>
      <w:pPr>
        <w:pStyle w:val="Bibliography"/>
      </w:pPr>
      <w:r>
        <w:t xml:space="preserve">William Revelle. 2023.</w:t>
      </w:r>
      <w:r>
        <w:t xml:space="preserve"> </w:t>
      </w:r>
      <w:r>
        <w:rPr>
          <w:iCs/>
          <w:i/>
        </w:rPr>
        <w:t xml:space="preserve">Psych: Procedures for Psychological, Psychometric, and Personality Research</w:t>
      </w:r>
      <w:r>
        <w:t xml:space="preserve">. Evanston, Illinois: Northwestern University.</w:t>
      </w:r>
      <w:r>
        <w:t xml:space="preserve"> </w:t>
      </w:r>
      <w:hyperlink r:id="rId349">
        <w:r>
          <w:rPr>
            <w:rStyle w:val="Hyperlink"/>
          </w:rPr>
          <w:t xml:space="preserve">https://CRAN.R-project.org/package=psych</w:t>
        </w:r>
      </w:hyperlink>
      <w:r>
        <w:t xml:space="preserve">.</w:t>
      </w:r>
    </w:p>
    <w:bookmarkEnd w:id="350"/>
    <w:bookmarkEnd w:id="351"/>
    <w:bookmarkEnd w:id="3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Sawilowsky (2009)</w:t>
      </w:r>
      <w:r>
        <w:t xml:space="preserve"> </w:t>
      </w:r>
      <w:r>
        <w:t xml:space="preserve">expanded Cohen’s benchmarks to include very small effects (</w:t>
      </w:r>
      <m:oMath>
        <m:r>
          <m:t>d</m:t>
        </m:r>
      </m:oMath>
      <w:r>
        <w:t xml:space="preserve"> </w:t>
      </w:r>
      <w:r>
        <w:t xml:space="preserve">= 0.01), very large effects (</w:t>
      </w:r>
      <m:oMath>
        <m:r>
          <m:t>d</m:t>
        </m:r>
      </m:oMath>
      <w:r>
        <w:t xml:space="preserve"> </w:t>
      </w:r>
      <w:r>
        <w:t xml:space="preserve">= 1.20), and huge effects (</w:t>
      </w:r>
      <m:oMath>
        <m:r>
          <m:t>d</m:t>
        </m:r>
      </m:oMath>
      <w:r>
        <w:t xml:space="preserve"> </w:t>
      </w:r>
      <w:r>
        <w:t xml:space="preserve">= 2.0). It has to be noted that very large and huge effects are very rare in experimental social psychology.</w:t>
      </w:r>
    </w:p>
  </w:footnote>
  <w:footnote w:id="31">
    <w:p>
      <w:pPr>
        <w:pStyle w:val="FootnoteText"/>
      </w:pPr>
      <w:r>
        <w:rPr>
          <w:rStyle w:val="FootnoteReference"/>
        </w:rPr>
        <w:footnoteRef/>
      </w:r>
      <w:r>
        <w:t xml:space="preserve"> </w:t>
      </w:r>
      <w:r>
        <w:t xml:space="preserve">According to this recent meta-analysis on the effect sizes in social psychology studies, “It is recommended that correlation coefficients of .1, .25, and .40 and Hedges’</w:t>
      </w:r>
      <w:r>
        <w:t xml:space="preserve"> </w:t>
      </w:r>
      <m:oMath>
        <m:r>
          <m:t>g</m:t>
        </m:r>
      </m:oMath>
      <w:r>
        <w:t xml:space="preserve"> </w:t>
      </w:r>
      <w:r>
        <w:t xml:space="preserve">(or Cohen’s</w:t>
      </w:r>
      <w:r>
        <w:t xml:space="preserve"> </w:t>
      </w:r>
      <m:oMath>
        <m:r>
          <m:t>d</m:t>
        </m:r>
      </m:oMath>
      <w:r>
        <w:t xml:space="preserve">) of 0.15, 0.40, and 0.70 should be interpreted as small, medium, and large effects for studies in social psychology.</w:t>
      </w:r>
    </w:p>
  </w:footnote>
  <w:footnote w:id="32">
    <w:p>
      <w:pPr>
        <w:pStyle w:val="FootnoteText"/>
      </w:pPr>
      <w:r>
        <w:rPr>
          <w:rStyle w:val="FootnoteReference"/>
        </w:rPr>
        <w:footnoteRef/>
      </w:r>
      <w:r>
        <w:t xml:space="preserve"> </w:t>
      </w:r>
      <w:r>
        <w:t xml:space="preserve">Note, for paired samples, this does not refer to the probability of an increase/decrease in paired samples but rather the probability of a randomly sampled value of X.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 provided below.</w:t>
      </w:r>
    </w:p>
  </w:footnote>
  <w:footnote w:id="33">
    <w:p>
      <w:pPr>
        <w:pStyle w:val="FootnoteText"/>
      </w:pPr>
      <w:r>
        <w:rPr>
          <w:rStyle w:val="FootnoteReference"/>
        </w:rPr>
        <w:footnoteRef/>
      </w:r>
      <w:r>
        <w:t xml:space="preserve"> </w:t>
      </w:r>
      <w:r>
        <w:t xml:space="preserve">These benchmarks are also recommended by</w:t>
      </w:r>
      <w:r>
        <w:t xml:space="preserve"> </w:t>
      </w:r>
      <w:r>
        <w:t xml:space="preserve">Gignac and Szodorai (2016)</w:t>
      </w:r>
      <w:r>
        <w:t xml:space="preserve">.</w:t>
      </w:r>
      <w:r>
        <w:t xml:space="preserve"> </w:t>
      </w:r>
      <w:r>
        <w:t xml:space="preserve">Funder and Ozer (2019)</w:t>
      </w:r>
      <w:r>
        <w:t xml:space="preserve"> </w:t>
      </w:r>
      <w:r>
        <w:t xml:space="preserve">expanded them to also include very small effects (</w:t>
      </w:r>
      <m:oMath>
        <m:r>
          <m:t>r</m:t>
        </m:r>
      </m:oMath>
      <w:r>
        <w:t xml:space="preserve"> </w:t>
      </w:r>
      <w:r>
        <w:t xml:space="preserve">= .05) and very large effects (</w:t>
      </w:r>
      <m:oMath>
        <m:r>
          <m:t>r</m:t>
        </m:r>
      </m:oMath>
      <w:r>
        <w:t xml:space="preserve"> </w:t>
      </w:r>
      <w:r>
        <w:t xml:space="preserve">= .40 or greater). According to them, […] an effect-size</w:t>
      </w:r>
      <w:r>
        <w:t xml:space="preserve"> </w:t>
      </w:r>
      <m:oMath>
        <m:r>
          <m:t>r</m:t>
        </m:r>
      </m:oMath>
      <w:r>
        <w:t xml:space="preserve"> </w:t>
      </w:r>
      <w:r>
        <w:t xml:space="preserve">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w:t>
      </w:r>
      <w:r>
        <w:t xml:space="preserve"> </w:t>
      </w:r>
      <m:oMath>
        <m:r>
          <m:t>r</m:t>
        </m:r>
      </m:oMath>
      <w:r>
        <w:t xml:space="preserve"> </w:t>
      </w:r>
      <w:r>
        <w:t xml:space="preserve">of .20 indicates a medium effect that is of some explanatory and practical use even in the short run and therefore even more important, and an effect-size</w:t>
      </w:r>
      <w:r>
        <w:t xml:space="preserve"> </w:t>
      </w:r>
      <m:oMath>
        <m:r>
          <m:t>r</m:t>
        </m:r>
      </m:oMath>
      <w:r>
        <w:t xml:space="preserve"> </w:t>
      </w:r>
      <w:r>
        <w:t xml:space="preserve">of .30 indicates a large effect that is potentially powerful in both the short and the long run. A very large effect size (r = .40 or greater) in the context of psychological research is likely to be a gross overestimate that will rarely be found in a large sample or in a replication.” But see</w:t>
      </w:r>
      <w:r>
        <w:t xml:space="preserve"> </w:t>
      </w:r>
      <w:hyperlink r:id="rId34">
        <w:r>
          <w:rPr>
            <w:rStyle w:val="Hyperlink"/>
          </w:rPr>
          <w:t xml:space="preserve">here</w:t>
        </w:r>
      </w:hyperlink>
      <w:r>
        <w:t xml:space="preserve"> </w:t>
      </w:r>
      <w:r>
        <w:t xml:space="preserve">for controversies with this paper.</w:t>
      </w:r>
    </w:p>
  </w:footnote>
  <w:footnote w:id="35">
    <w:p>
      <w:pPr>
        <w:pStyle w:val="FootnoteText"/>
      </w:pPr>
      <w:r>
        <w:rPr>
          <w:rStyle w:val="FootnoteReference"/>
        </w:rPr>
        <w:footnoteRef/>
      </w:r>
      <w:r>
        <w:t xml:space="preserve"> </w:t>
      </w:r>
      <w:r>
        <w:t xml:space="preserve">The benchmarks for Cramer’s V are dependent on the size of the contingency table on which the effect is calculated. According to Cohen, use benchmarks for phi coefficient divided by the square root of the smaller dimension minus 1. For example, a medium effect for a Cramer’s V from a 4 by 3 table would be .3 / sqrt(3 - 1) = .21.</w:t>
      </w:r>
    </w:p>
  </w:footnote>
  <w:footnote w:id="42">
    <w:p>
      <w:pPr>
        <w:pStyle w:val="FootnoteText"/>
      </w:pPr>
      <w:r>
        <w:rPr>
          <w:rStyle w:val="FootnoteReference"/>
        </w:rPr>
        <w:footnoteRef/>
      </w:r>
      <w:r>
        <w:t xml:space="preserve"> </w:t>
      </w:r>
      <w:r>
        <w:t xml:space="preserve">Of course, if a theory/effect predicts Group X has a higher mean than Group Y, then it also predicts the reverse, i.e., Group Y has a lower mean than Group X. But theories/effects are commonly articulated in a certain way. It is more common that we say, for example, people prefer the status quo rather than that people do not prefer the non-status quo, when we refer to the status quo bias. Consider another</w:t>
      </w:r>
      <w:r>
        <w:t xml:space="preserve"> </w:t>
      </w:r>
      <w:r>
        <w:t xml:space="preserve">“</w:t>
      </w:r>
      <w:r>
        <w:t xml:space="preserve">theory</w:t>
      </w:r>
      <w:r>
        <w:t xml:space="preserve">”</w:t>
      </w:r>
      <w:r>
        <w:t xml:space="preserve">: teenagers get taller when they get older. It just does not make sense to say the same thing reversely, i.e., teenagers get shorter when they get younger, because people cannot get younger, at least in the 2020s.</w:t>
      </w:r>
    </w:p>
  </w:footnote>
  <w:footnote w:id="95">
    <w:p>
      <w:pPr>
        <w:pStyle w:val="FootnoteText"/>
      </w:pPr>
      <w:r>
        <w:rPr>
          <w:rStyle w:val="FootnoteReference"/>
        </w:rPr>
        <w:footnoteRef/>
      </w:r>
      <w:r>
        <w:t xml:space="preserve"> </w:t>
      </w:r>
      <w:r>
        <w:t xml:space="preserve">Note, for paired samples, this does not refer to the probability of an increase/decrease in paired sample but rather the probability that a randomly sampled value of X will be greater/less than Y.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w:t>
      </w:r>
    </w:p>
  </w:footnote>
  <w:footnote w:id="121">
    <w:p>
      <w:pPr>
        <w:pStyle w:val="FootnoteText"/>
      </w:pPr>
      <w:r>
        <w:rPr>
          <w:rStyle w:val="FootnoteReference"/>
        </w:rPr>
        <w:footnoteRef/>
      </w:r>
      <w:r>
        <w:t xml:space="preserve"> </w:t>
      </w:r>
      <w:r>
        <w:t xml:space="preserve">There are variants of ANOVAs that can have each of these assumptions violated.</w:t>
      </w:r>
    </w:p>
  </w:footnote>
  <w:footnote w:id="122">
    <w:p>
      <w:pPr>
        <w:pStyle w:val="FootnoteText"/>
      </w:pPr>
      <w:r>
        <w:rPr>
          <w:rStyle w:val="FootnoteReference"/>
        </w:rPr>
        <w:footnoteRef/>
      </w:r>
      <w:r>
        <w:t xml:space="preserve"> </w:t>
      </w:r>
      <w:r>
        <w:t xml:space="preserve">See this forum</w:t>
      </w:r>
      <w:r>
        <w:t xml:space="preserve"> </w:t>
      </w:r>
      <w:hyperlink r:id="rId123">
        <w:r>
          <w:rPr>
            <w:rStyle w:val="Hyperlink"/>
          </w:rPr>
          <w:t xml:space="preserve">discussion</w:t>
        </w:r>
      </w:hyperlink>
      <w:r>
        <w:t xml:space="preserve"> </w:t>
      </w:r>
      <w:r>
        <w:t xml:space="preserve">for explanation.</w:t>
      </w:r>
    </w:p>
  </w:footnote>
  <w:footnote w:id="163">
    <w:p>
      <w:pPr>
        <w:pStyle w:val="FootnoteText"/>
      </w:pPr>
      <w:r>
        <w:rPr>
          <w:rStyle w:val="FootnoteReference"/>
        </w:rPr>
        <w:footnoteRef/>
      </w:r>
      <w:r>
        <w:t xml:space="preserve"> </w:t>
      </w:r>
      <w:r>
        <w:t xml:space="preserve">Note, for paired samples, this does not refer to the probability of an increase/decrease in paired sample but rather the probability that a randomly sampled value of X will be greater/less than Y.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99" Target="media/rId99.png" /><Relationship Type="http://schemas.openxmlformats.org/officeDocument/2006/relationships/image" Id="rId117" Target="media/rId117.png" /><Relationship Type="http://schemas.openxmlformats.org/officeDocument/2006/relationships/image" Id="rId138" Target="media/rId138.png" /><Relationship Type="http://schemas.openxmlformats.org/officeDocument/2006/relationships/image" Id="rId144" Target="media/rId144.png" /><Relationship Type="http://schemas.openxmlformats.org/officeDocument/2006/relationships/image" Id="rId132" Target="media/rId132.png" /><Relationship Type="http://schemas.openxmlformats.org/officeDocument/2006/relationships/image" Id="rId177" Target="media/rId177.png" /><Relationship Type="http://schemas.openxmlformats.org/officeDocument/2006/relationships/image" Id="rId183" Target="media/rId183.png" /><Relationship Type="http://schemas.openxmlformats.org/officeDocument/2006/relationships/image" Id="rId186" Target="media/rId186.png" /><Relationship Type="http://schemas.openxmlformats.org/officeDocument/2006/relationships/image" Id="rId82" Target="media/rId82.png" /><Relationship Type="http://schemas.openxmlformats.org/officeDocument/2006/relationships/image" Id="rId88" Target="media/rId88.png" /><Relationship Type="http://schemas.openxmlformats.org/officeDocument/2006/relationships/image" Id="rId74" Target="media/rId74.png" /><Relationship Type="http://schemas.openxmlformats.org/officeDocument/2006/relationships/hyperlink" Id="rId281" Target="http://daniellakens.blogspot.com/2014/06/calculating-confidence-intervals-for.html" TargetMode="External" /><Relationship Type="http://schemas.openxmlformats.org/officeDocument/2006/relationships/hyperlink" Id="rId232" Target="http://github.com/doomlab/MOTE" TargetMode="External" /><Relationship Type="http://schemas.openxmlformats.org/officeDocument/2006/relationships/hyperlink" Id="rId343" Target="https://CRAN.R-project.org/package=MAd" TargetMode="External" /><Relationship Type="http://schemas.openxmlformats.org/officeDocument/2006/relationships/hyperlink" Id="rId274" Target="https://CRAN.R-project.org/package=MBESS" TargetMode="External" /><Relationship Type="http://schemas.openxmlformats.org/officeDocument/2006/relationships/hyperlink" Id="rId215" Target="https://CRAN.R-project.org/package=MuMIn" TargetMode="External" /><Relationship Type="http://schemas.openxmlformats.org/officeDocument/2006/relationships/hyperlink" Id="rId272" Target="https://CRAN.R-project.org/package=datarium" TargetMode="External" /><Relationship Type="http://schemas.openxmlformats.org/officeDocument/2006/relationships/hyperlink" Id="rId349" Target="https://CRAN.R-project.org/package=psych" TargetMode="External" /><Relationship Type="http://schemas.openxmlformats.org/officeDocument/2006/relationships/hyperlink" Id="rId254" Target="https://cir.nii.ac.jp/crid/1130000795088566912" TargetMode="External" /><Relationship Type="http://schemas.openxmlformats.org/officeDocument/2006/relationships/hyperlink" Id="rId62" Target="https://cran.r-project.org/package=DeclareDesign" TargetMode="External" /><Relationship Type="http://schemas.openxmlformats.org/officeDocument/2006/relationships/hyperlink" Id="rId60" Target="https://cran.r-project.org/package=MAd" TargetMode="External" /><Relationship Type="http://schemas.openxmlformats.org/officeDocument/2006/relationships/hyperlink" Id="rId54" Target="https://cran.r-project.org/package=MBESS" TargetMode="External" /><Relationship Type="http://schemas.openxmlformats.org/officeDocument/2006/relationships/hyperlink" Id="rId52" Target="https://cran.r-project.org/package=MOTE" TargetMode="External" /><Relationship Type="http://schemas.openxmlformats.org/officeDocument/2006/relationships/hyperlink" Id="rId61" Target="https://cran.r-project.org/package=TOSTER" TargetMode="External" /><Relationship Type="http://schemas.openxmlformats.org/officeDocument/2006/relationships/hyperlink" Id="rId53" Target="https://cran.r-project.org/package=effectsize" TargetMode="External" /><Relationship Type="http://schemas.openxmlformats.org/officeDocument/2006/relationships/hyperlink" Id="rId59" Target="https://cran.r-project.org/package=effsize" TargetMode="External" /><Relationship Type="http://schemas.openxmlformats.org/officeDocument/2006/relationships/hyperlink" Id="rId57" Target="https://cran.r-project.org/package=esc" TargetMode="External" /><Relationship Type="http://schemas.openxmlformats.org/officeDocument/2006/relationships/hyperlink" Id="rId55" Target="https://cran.r-project.org/package=metafor" TargetMode="External" /><Relationship Type="http://schemas.openxmlformats.org/officeDocument/2006/relationships/hyperlink" Id="rId56" Target="https://cran.r-project.org/package=psych" TargetMode="External" /><Relationship Type="http://schemas.openxmlformats.org/officeDocument/2006/relationships/hyperlink" Id="rId58" Target="https://cran.r-project.org/package=psychmeta" TargetMode="External" /><Relationship Type="http://schemas.openxmlformats.org/officeDocument/2006/relationships/hyperlink" Id="rId225" Target="https://declaredesign.org/paper.pdf" TargetMode="External" /><Relationship Type="http://schemas.openxmlformats.org/officeDocument/2006/relationships/hyperlink" Id="rId259" Target="https://discourse.datamethods.org/t/author-checklist/3407" TargetMode="External" /><Relationship Type="http://schemas.openxmlformats.org/officeDocument/2006/relationships/hyperlink" Id="rId295" Target="https://doi.org/10.1001/jama.2014.13128" TargetMode="External" /><Relationship Type="http://schemas.openxmlformats.org/officeDocument/2006/relationships/hyperlink" Id="rId230" Target="https://doi.org/10.1002/(SICI)1521-4036(200001)42:1&lt;17::AID-BIMJ17&gt;3.0.CO;2-U" TargetMode="External" /><Relationship Type="http://schemas.openxmlformats.org/officeDocument/2006/relationships/hyperlink" Id="rId304" Target="https://doi.org/10.1002/1521-4036(200207)44:5&lt;584::AID-BIMJ584&gt;3.0.CO;2-9" TargetMode="External" /><Relationship Type="http://schemas.openxmlformats.org/officeDocument/2006/relationships/hyperlink" Id="rId290" Target="https://doi.org/10.1002/ejsp.2752" TargetMode="External" /><Relationship Type="http://schemas.openxmlformats.org/officeDocument/2006/relationships/hyperlink" Id="rId329" Target="https://doi.org/10.1002/jrsm.1423" TargetMode="External" /><Relationship Type="http://schemas.openxmlformats.org/officeDocument/2006/relationships/hyperlink" Id="rId341" Target="https://doi.org/10.1007/s11229-022-03560-x" TargetMode="External" /><Relationship Type="http://schemas.openxmlformats.org/officeDocument/2006/relationships/hyperlink" Id="rId217" Target="https://doi.org/10.1016/j.arthro.2020.02.047" TargetMode="External" /><Relationship Type="http://schemas.openxmlformats.org/officeDocument/2006/relationships/hyperlink" Id="rId306" Target="https://doi.org/10.1016/j.csda.2006.05.024" TargetMode="External" /><Relationship Type="http://schemas.openxmlformats.org/officeDocument/2006/relationships/hyperlink" Id="rId288" Target="https://doi.org/10.1016/j.jesp.2018.08.009" TargetMode="External" /><Relationship Type="http://schemas.openxmlformats.org/officeDocument/2006/relationships/hyperlink" Id="rId345" Target="https://doi.org/10.1016/j.jseint.2022.10.003" TargetMode="External" /><Relationship Type="http://schemas.openxmlformats.org/officeDocument/2006/relationships/hyperlink" Id="rId28" Target="https://doi.org/10.1016/j.paid.2016.06.069" TargetMode="External" /><Relationship Type="http://schemas.openxmlformats.org/officeDocument/2006/relationships/hyperlink" Id="rId242" Target="https://doi.org/10.1016/j.rehab.2020.10.005" TargetMode="External" /><Relationship Type="http://schemas.openxmlformats.org/officeDocument/2006/relationships/hyperlink" Id="rId297" Target="https://doi.org/10.1017/S0140525X00027308" TargetMode="External" /><Relationship Type="http://schemas.openxmlformats.org/officeDocument/2006/relationships/hyperlink" Id="rId309" Target="https://doi.org/10.1037/0033-2909.118.1.155" TargetMode="External" /><Relationship Type="http://schemas.openxmlformats.org/officeDocument/2006/relationships/hyperlink" Id="rId333" Target="https://doi.org/10.1037/1082-989X.9.2.164" TargetMode="External" /><Relationship Type="http://schemas.openxmlformats.org/officeDocument/2006/relationships/hyperlink" Id="rId27" Target="https://doi.org/10.1037/1089-2680.7.4.331" TargetMode="External" /><Relationship Type="http://schemas.openxmlformats.org/officeDocument/2006/relationships/hyperlink" Id="rId247" Target="https://doi.org/10.1037/a0024338" TargetMode="External" /><Relationship Type="http://schemas.openxmlformats.org/officeDocument/2006/relationships/hyperlink" Id="rId276" Target="https://doi.org/10.1037/a0028086" TargetMode="External" /><Relationship Type="http://schemas.openxmlformats.org/officeDocument/2006/relationships/hyperlink" Id="rId228" Target="https://doi.org/10.1037/a0038047" TargetMode="External" /><Relationship Type="http://schemas.openxmlformats.org/officeDocument/2006/relationships/hyperlink" Id="rId320" Target="https://doi.org/10.1080/00031305.2018.1549101" TargetMode="External" /><Relationship Type="http://schemas.openxmlformats.org/officeDocument/2006/relationships/hyperlink" Id="rId331" Target="https://doi.org/10.1093/ije/dyq191" TargetMode="External" /><Relationship Type="http://schemas.openxmlformats.org/officeDocument/2006/relationships/hyperlink" Id="rId219" Target="https://doi.org/10.1111/j.2044-8317.1988.tb00901.x" TargetMode="External" /><Relationship Type="http://schemas.openxmlformats.org/officeDocument/2006/relationships/hyperlink" Id="rId207" Target="https://doi.org/10.1177/0013164403256358" TargetMode="External" /><Relationship Type="http://schemas.openxmlformats.org/officeDocument/2006/relationships/hyperlink" Id="rId257" Target="https://doi.org/10.1177/001316446502500101" TargetMode="External" /><Relationship Type="http://schemas.openxmlformats.org/officeDocument/2006/relationships/hyperlink" Id="rId240" Target="https://doi.org/10.1177/0146621618795933" TargetMode="External" /><Relationship Type="http://schemas.openxmlformats.org/officeDocument/2006/relationships/hyperlink" Id="rId301" Target="https://doi.org/10.1177/1094428106291059" TargetMode="External" /><Relationship Type="http://schemas.openxmlformats.org/officeDocument/2006/relationships/hyperlink" Id="rId316" Target="https://doi.org/10.1177/1548051815614321" TargetMode="External" /><Relationship Type="http://schemas.openxmlformats.org/officeDocument/2006/relationships/hyperlink" Id="rId286" Target="https://doi.org/10.1177/1948550617697177" TargetMode="External" /><Relationship Type="http://schemas.openxmlformats.org/officeDocument/2006/relationships/hyperlink" Id="rId249" Target="https://doi.org/10.1177/2515245919847202" TargetMode="External" /><Relationship Type="http://schemas.openxmlformats.org/officeDocument/2006/relationships/hyperlink" Id="rId347" Target="https://doi.org/10.1177/2515245919885611" TargetMode="External" /><Relationship Type="http://schemas.openxmlformats.org/officeDocument/2006/relationships/hyperlink" Id="rId311" Target="https://doi.org/10.1177/2515245920917961" TargetMode="External" /><Relationship Type="http://schemas.openxmlformats.org/officeDocument/2006/relationships/hyperlink" Id="rId283" Target="https://doi.org/10.1525/collabra.33267" TargetMode="External" /><Relationship Type="http://schemas.openxmlformats.org/officeDocument/2006/relationships/hyperlink" Id="rId339" Target="https://doi.org/10.18637/jss.v036.i03" TargetMode="External" /><Relationship Type="http://schemas.openxmlformats.org/officeDocument/2006/relationships/hyperlink" Id="rId221" Target="https://doi.org/10.21105/joss.02815" TargetMode="External" /><Relationship Type="http://schemas.openxmlformats.org/officeDocument/2006/relationships/hyperlink" Id="rId325" Target="https://doi.org/10.22237/jmasm/1257035100" TargetMode="External" /><Relationship Type="http://schemas.openxmlformats.org/officeDocument/2006/relationships/hyperlink" Id="rId261" Target="https://doi.org/10.3102/10769986006002107" TargetMode="External" /><Relationship Type="http://schemas.openxmlformats.org/officeDocument/2006/relationships/hyperlink" Id="rId234" Target="https://doi.org/10.31234/osf.io/ty8de" TargetMode="External" /><Relationship Type="http://schemas.openxmlformats.org/officeDocument/2006/relationships/hyperlink" Id="rId223" Target="https://doi.org/10.3390/math11091982" TargetMode="External" /><Relationship Type="http://schemas.openxmlformats.org/officeDocument/2006/relationships/hyperlink" Id="rId245" Target="https://doi.org/10.3758/BRM.41.4.1149" TargetMode="External" /><Relationship Type="http://schemas.openxmlformats.org/officeDocument/2006/relationships/hyperlink" Id="rId264" Target="https://doi.org/10.3758/s13423-013-0572-3" TargetMode="External" /><Relationship Type="http://schemas.openxmlformats.org/officeDocument/2006/relationships/hyperlink" Id="rId299" Target="https://doi.org/10.3758/s13423-015-0947-8" TargetMode="External" /><Relationship Type="http://schemas.openxmlformats.org/officeDocument/2006/relationships/hyperlink" Id="rId292" Target="https://doi.org/10.5281/zenodo.1249218" TargetMode="External" /><Relationship Type="http://schemas.openxmlformats.org/officeDocument/2006/relationships/hyperlink" Id="rId335" Target="https://doi.org/10.5281/zenodo.1480624" TargetMode="External" /><Relationship Type="http://schemas.openxmlformats.org/officeDocument/2006/relationships/hyperlink" Id="rId266" Target="https://doi.org/10.5281/zenodo.3960218" TargetMode="External" /><Relationship Type="http://schemas.openxmlformats.org/officeDocument/2006/relationships/hyperlink" Id="rId51" Target="https://doomlab.shinyapps.io/mote/" TargetMode="External" /><Relationship Type="http://schemas.openxmlformats.org/officeDocument/2006/relationships/hyperlink" Id="rId269" Target="https://matthewbjane.quarto.pub/artifact-corrections-for-effect-sizes/" TargetMode="External" /><Relationship Type="http://schemas.openxmlformats.org/officeDocument/2006/relationships/hyperlink" Id="rId20" Target="https://mgto.org/effectsizeguide" TargetMode="External" /><Relationship Type="http://schemas.openxmlformats.org/officeDocument/2006/relationships/hyperlink" Id="rId251" Target="https://statmodeling.stat.columbia.edu/2011/08/25/why_it_doesnt_m/" TargetMode="External" /><Relationship Type="http://schemas.openxmlformats.org/officeDocument/2006/relationships/hyperlink" Id="rId123" Target="https://stats.stackexchange.com/a/98998" TargetMode="External" /><Relationship Type="http://schemas.openxmlformats.org/officeDocument/2006/relationships/hyperlink" Id="rId40" Target="https://stats.stackexchange.com/questions/204530/what-do-confidence-intervals-say-about-precision-if-anything" TargetMode="External" /><Relationship Type="http://schemas.openxmlformats.org/officeDocument/2006/relationships/hyperlink" Id="rId210" Target="https://thuvienso.hoasen.edu.vn/handle/123456789/8327" TargetMode="External" /><Relationship Type="http://schemas.openxmlformats.org/officeDocument/2006/relationships/hyperlink" Id="rId34" Target="https://twitter.com/aaronjfisher/status/1168252264600883200?s=20" TargetMode="External" /><Relationship Type="http://schemas.openxmlformats.org/officeDocument/2006/relationships/hyperlink" Id="rId29" Target="https://twitter.com/cjsotomatic/status/1144701540839698432" TargetMode="External" /><Relationship Type="http://schemas.openxmlformats.org/officeDocument/2006/relationships/hyperlink" Id="rId318" Target="https://ufs.opens.science" TargetMode="External" /><Relationship Type="http://schemas.openxmlformats.org/officeDocument/2006/relationships/hyperlink" Id="rId279" Target="https://www.frontiersin.org/articles/10.3389/fpsyg.2013.00863" TargetMode="External" /><Relationship Type="http://schemas.openxmlformats.org/officeDocument/2006/relationships/hyperlink" Id="rId327" Target="https://www.frontiersin.org/articles/10.3389/fpsyg.2019.00813" TargetMode="External" /><Relationship Type="http://schemas.openxmlformats.org/officeDocument/2006/relationships/hyperlink" Id="rId237" Target="https://www.semanticscholar.org/paper/It%27s-the-Effect-Size%2C-Stupid-What-effect-size-is-it-Coe/c5ac87df5d6e0e6b6de2f745284835c2a368b0f7" TargetMode="External" /><Relationship Type="http://schemas.openxmlformats.org/officeDocument/2006/relationships/hyperlink" Id="rId337" Target="https://www.stats.ox.ac.uk/pub/MASS4/" TargetMode="External" /></Relationships>
</file>

<file path=word/_rels/footnotes.xml.rels><?xml version="1.0" encoding="UTF-8"?><Relationships xmlns="http://schemas.openxmlformats.org/package/2006/relationships"><Relationship Type="http://schemas.openxmlformats.org/officeDocument/2006/relationships/hyperlink" Id="rId281" Target="http://daniellakens.blogspot.com/2014/06/calculating-confidence-intervals-for.html" TargetMode="External" /><Relationship Type="http://schemas.openxmlformats.org/officeDocument/2006/relationships/hyperlink" Id="rId232" Target="http://github.com/doomlab/MOTE" TargetMode="External" /><Relationship Type="http://schemas.openxmlformats.org/officeDocument/2006/relationships/hyperlink" Id="rId343" Target="https://CRAN.R-project.org/package=MAd" TargetMode="External" /><Relationship Type="http://schemas.openxmlformats.org/officeDocument/2006/relationships/hyperlink" Id="rId274" Target="https://CRAN.R-project.org/package=MBESS" TargetMode="External" /><Relationship Type="http://schemas.openxmlformats.org/officeDocument/2006/relationships/hyperlink" Id="rId215" Target="https://CRAN.R-project.org/package=MuMIn" TargetMode="External" /><Relationship Type="http://schemas.openxmlformats.org/officeDocument/2006/relationships/hyperlink" Id="rId272" Target="https://CRAN.R-project.org/package=datarium" TargetMode="External" /><Relationship Type="http://schemas.openxmlformats.org/officeDocument/2006/relationships/hyperlink" Id="rId349" Target="https://CRAN.R-project.org/package=psych" TargetMode="External" /><Relationship Type="http://schemas.openxmlformats.org/officeDocument/2006/relationships/hyperlink" Id="rId254" Target="https://cir.nii.ac.jp/crid/1130000795088566912" TargetMode="External" /><Relationship Type="http://schemas.openxmlformats.org/officeDocument/2006/relationships/hyperlink" Id="rId62" Target="https://cran.r-project.org/package=DeclareDesign" TargetMode="External" /><Relationship Type="http://schemas.openxmlformats.org/officeDocument/2006/relationships/hyperlink" Id="rId60" Target="https://cran.r-project.org/package=MAd" TargetMode="External" /><Relationship Type="http://schemas.openxmlformats.org/officeDocument/2006/relationships/hyperlink" Id="rId54" Target="https://cran.r-project.org/package=MBESS" TargetMode="External" /><Relationship Type="http://schemas.openxmlformats.org/officeDocument/2006/relationships/hyperlink" Id="rId52" Target="https://cran.r-project.org/package=MOTE" TargetMode="External" /><Relationship Type="http://schemas.openxmlformats.org/officeDocument/2006/relationships/hyperlink" Id="rId61" Target="https://cran.r-project.org/package=TOSTER" TargetMode="External" /><Relationship Type="http://schemas.openxmlformats.org/officeDocument/2006/relationships/hyperlink" Id="rId53" Target="https://cran.r-project.org/package=effectsize" TargetMode="External" /><Relationship Type="http://schemas.openxmlformats.org/officeDocument/2006/relationships/hyperlink" Id="rId59" Target="https://cran.r-project.org/package=effsize" TargetMode="External" /><Relationship Type="http://schemas.openxmlformats.org/officeDocument/2006/relationships/hyperlink" Id="rId57" Target="https://cran.r-project.org/package=esc" TargetMode="External" /><Relationship Type="http://schemas.openxmlformats.org/officeDocument/2006/relationships/hyperlink" Id="rId55" Target="https://cran.r-project.org/package=metafor" TargetMode="External" /><Relationship Type="http://schemas.openxmlformats.org/officeDocument/2006/relationships/hyperlink" Id="rId56" Target="https://cran.r-project.org/package=psych" TargetMode="External" /><Relationship Type="http://schemas.openxmlformats.org/officeDocument/2006/relationships/hyperlink" Id="rId58" Target="https://cran.r-project.org/package=psychmeta" TargetMode="External" /><Relationship Type="http://schemas.openxmlformats.org/officeDocument/2006/relationships/hyperlink" Id="rId225" Target="https://declaredesign.org/paper.pdf" TargetMode="External" /><Relationship Type="http://schemas.openxmlformats.org/officeDocument/2006/relationships/hyperlink" Id="rId259" Target="https://discourse.datamethods.org/t/author-checklist/3407" TargetMode="External" /><Relationship Type="http://schemas.openxmlformats.org/officeDocument/2006/relationships/hyperlink" Id="rId295" Target="https://doi.org/10.1001/jama.2014.13128" TargetMode="External" /><Relationship Type="http://schemas.openxmlformats.org/officeDocument/2006/relationships/hyperlink" Id="rId230" Target="https://doi.org/10.1002/(SICI)1521-4036(200001)42:1&lt;17::AID-BIMJ17&gt;3.0.CO;2-U" TargetMode="External" /><Relationship Type="http://schemas.openxmlformats.org/officeDocument/2006/relationships/hyperlink" Id="rId304" Target="https://doi.org/10.1002/1521-4036(200207)44:5&lt;584::AID-BIMJ584&gt;3.0.CO;2-9" TargetMode="External" /><Relationship Type="http://schemas.openxmlformats.org/officeDocument/2006/relationships/hyperlink" Id="rId290" Target="https://doi.org/10.1002/ejsp.2752" TargetMode="External" /><Relationship Type="http://schemas.openxmlformats.org/officeDocument/2006/relationships/hyperlink" Id="rId329" Target="https://doi.org/10.1002/jrsm.1423" TargetMode="External" /><Relationship Type="http://schemas.openxmlformats.org/officeDocument/2006/relationships/hyperlink" Id="rId341" Target="https://doi.org/10.1007/s11229-022-03560-x" TargetMode="External" /><Relationship Type="http://schemas.openxmlformats.org/officeDocument/2006/relationships/hyperlink" Id="rId217" Target="https://doi.org/10.1016/j.arthro.2020.02.047" TargetMode="External" /><Relationship Type="http://schemas.openxmlformats.org/officeDocument/2006/relationships/hyperlink" Id="rId306" Target="https://doi.org/10.1016/j.csda.2006.05.024" TargetMode="External" /><Relationship Type="http://schemas.openxmlformats.org/officeDocument/2006/relationships/hyperlink" Id="rId288" Target="https://doi.org/10.1016/j.jesp.2018.08.009" TargetMode="External" /><Relationship Type="http://schemas.openxmlformats.org/officeDocument/2006/relationships/hyperlink" Id="rId345" Target="https://doi.org/10.1016/j.jseint.2022.10.003" TargetMode="External" /><Relationship Type="http://schemas.openxmlformats.org/officeDocument/2006/relationships/hyperlink" Id="rId28" Target="https://doi.org/10.1016/j.paid.2016.06.069" TargetMode="External" /><Relationship Type="http://schemas.openxmlformats.org/officeDocument/2006/relationships/hyperlink" Id="rId242" Target="https://doi.org/10.1016/j.rehab.2020.10.005" TargetMode="External" /><Relationship Type="http://schemas.openxmlformats.org/officeDocument/2006/relationships/hyperlink" Id="rId297" Target="https://doi.org/10.1017/S0140525X00027308" TargetMode="External" /><Relationship Type="http://schemas.openxmlformats.org/officeDocument/2006/relationships/hyperlink" Id="rId309" Target="https://doi.org/10.1037/0033-2909.118.1.155" TargetMode="External" /><Relationship Type="http://schemas.openxmlformats.org/officeDocument/2006/relationships/hyperlink" Id="rId333" Target="https://doi.org/10.1037/1082-989X.9.2.164" TargetMode="External" /><Relationship Type="http://schemas.openxmlformats.org/officeDocument/2006/relationships/hyperlink" Id="rId27" Target="https://doi.org/10.1037/1089-2680.7.4.331" TargetMode="External" /><Relationship Type="http://schemas.openxmlformats.org/officeDocument/2006/relationships/hyperlink" Id="rId247" Target="https://doi.org/10.1037/a0024338" TargetMode="External" /><Relationship Type="http://schemas.openxmlformats.org/officeDocument/2006/relationships/hyperlink" Id="rId276" Target="https://doi.org/10.1037/a0028086" TargetMode="External" /><Relationship Type="http://schemas.openxmlformats.org/officeDocument/2006/relationships/hyperlink" Id="rId228" Target="https://doi.org/10.1037/a0038047" TargetMode="External" /><Relationship Type="http://schemas.openxmlformats.org/officeDocument/2006/relationships/hyperlink" Id="rId320" Target="https://doi.org/10.1080/00031305.2018.1549101" TargetMode="External" /><Relationship Type="http://schemas.openxmlformats.org/officeDocument/2006/relationships/hyperlink" Id="rId331" Target="https://doi.org/10.1093/ije/dyq191" TargetMode="External" /><Relationship Type="http://schemas.openxmlformats.org/officeDocument/2006/relationships/hyperlink" Id="rId219" Target="https://doi.org/10.1111/j.2044-8317.1988.tb00901.x" TargetMode="External" /><Relationship Type="http://schemas.openxmlformats.org/officeDocument/2006/relationships/hyperlink" Id="rId207" Target="https://doi.org/10.1177/0013164403256358" TargetMode="External" /><Relationship Type="http://schemas.openxmlformats.org/officeDocument/2006/relationships/hyperlink" Id="rId257" Target="https://doi.org/10.1177/001316446502500101" TargetMode="External" /><Relationship Type="http://schemas.openxmlformats.org/officeDocument/2006/relationships/hyperlink" Id="rId240" Target="https://doi.org/10.1177/0146621618795933" TargetMode="External" /><Relationship Type="http://schemas.openxmlformats.org/officeDocument/2006/relationships/hyperlink" Id="rId301" Target="https://doi.org/10.1177/1094428106291059" TargetMode="External" /><Relationship Type="http://schemas.openxmlformats.org/officeDocument/2006/relationships/hyperlink" Id="rId316" Target="https://doi.org/10.1177/1548051815614321" TargetMode="External" /><Relationship Type="http://schemas.openxmlformats.org/officeDocument/2006/relationships/hyperlink" Id="rId286" Target="https://doi.org/10.1177/1948550617697177" TargetMode="External" /><Relationship Type="http://schemas.openxmlformats.org/officeDocument/2006/relationships/hyperlink" Id="rId249" Target="https://doi.org/10.1177/2515245919847202" TargetMode="External" /><Relationship Type="http://schemas.openxmlformats.org/officeDocument/2006/relationships/hyperlink" Id="rId347" Target="https://doi.org/10.1177/2515245919885611" TargetMode="External" /><Relationship Type="http://schemas.openxmlformats.org/officeDocument/2006/relationships/hyperlink" Id="rId311" Target="https://doi.org/10.1177/2515245920917961" TargetMode="External" /><Relationship Type="http://schemas.openxmlformats.org/officeDocument/2006/relationships/hyperlink" Id="rId283" Target="https://doi.org/10.1525/collabra.33267" TargetMode="External" /><Relationship Type="http://schemas.openxmlformats.org/officeDocument/2006/relationships/hyperlink" Id="rId339" Target="https://doi.org/10.18637/jss.v036.i03" TargetMode="External" /><Relationship Type="http://schemas.openxmlformats.org/officeDocument/2006/relationships/hyperlink" Id="rId221" Target="https://doi.org/10.21105/joss.02815" TargetMode="External" /><Relationship Type="http://schemas.openxmlformats.org/officeDocument/2006/relationships/hyperlink" Id="rId325" Target="https://doi.org/10.22237/jmasm/1257035100" TargetMode="External" /><Relationship Type="http://schemas.openxmlformats.org/officeDocument/2006/relationships/hyperlink" Id="rId261" Target="https://doi.org/10.3102/10769986006002107" TargetMode="External" /><Relationship Type="http://schemas.openxmlformats.org/officeDocument/2006/relationships/hyperlink" Id="rId234" Target="https://doi.org/10.31234/osf.io/ty8de" TargetMode="External" /><Relationship Type="http://schemas.openxmlformats.org/officeDocument/2006/relationships/hyperlink" Id="rId223" Target="https://doi.org/10.3390/math11091982" TargetMode="External" /><Relationship Type="http://schemas.openxmlformats.org/officeDocument/2006/relationships/hyperlink" Id="rId245" Target="https://doi.org/10.3758/BRM.41.4.1149" TargetMode="External" /><Relationship Type="http://schemas.openxmlformats.org/officeDocument/2006/relationships/hyperlink" Id="rId264" Target="https://doi.org/10.3758/s13423-013-0572-3" TargetMode="External" /><Relationship Type="http://schemas.openxmlformats.org/officeDocument/2006/relationships/hyperlink" Id="rId299" Target="https://doi.org/10.3758/s13423-015-0947-8" TargetMode="External" /><Relationship Type="http://schemas.openxmlformats.org/officeDocument/2006/relationships/hyperlink" Id="rId292" Target="https://doi.org/10.5281/zenodo.1249218" TargetMode="External" /><Relationship Type="http://schemas.openxmlformats.org/officeDocument/2006/relationships/hyperlink" Id="rId335" Target="https://doi.org/10.5281/zenodo.1480624" TargetMode="External" /><Relationship Type="http://schemas.openxmlformats.org/officeDocument/2006/relationships/hyperlink" Id="rId266" Target="https://doi.org/10.5281/zenodo.3960218" TargetMode="External" /><Relationship Type="http://schemas.openxmlformats.org/officeDocument/2006/relationships/hyperlink" Id="rId51" Target="https://doomlab.shinyapps.io/mote/" TargetMode="External" /><Relationship Type="http://schemas.openxmlformats.org/officeDocument/2006/relationships/hyperlink" Id="rId269" Target="https://matthewbjane.quarto.pub/artifact-corrections-for-effect-sizes/" TargetMode="External" /><Relationship Type="http://schemas.openxmlformats.org/officeDocument/2006/relationships/hyperlink" Id="rId20" Target="https://mgto.org/effectsizeguide" TargetMode="External" /><Relationship Type="http://schemas.openxmlformats.org/officeDocument/2006/relationships/hyperlink" Id="rId251" Target="https://statmodeling.stat.columbia.edu/2011/08/25/why_it_doesnt_m/" TargetMode="External" /><Relationship Type="http://schemas.openxmlformats.org/officeDocument/2006/relationships/hyperlink" Id="rId123" Target="https://stats.stackexchange.com/a/98998" TargetMode="External" /><Relationship Type="http://schemas.openxmlformats.org/officeDocument/2006/relationships/hyperlink" Id="rId40" Target="https://stats.stackexchange.com/questions/204530/what-do-confidence-intervals-say-about-precision-if-anything" TargetMode="External" /><Relationship Type="http://schemas.openxmlformats.org/officeDocument/2006/relationships/hyperlink" Id="rId210" Target="https://thuvienso.hoasen.edu.vn/handle/123456789/8327" TargetMode="External" /><Relationship Type="http://schemas.openxmlformats.org/officeDocument/2006/relationships/hyperlink" Id="rId34" Target="https://twitter.com/aaronjfisher/status/1168252264600883200?s=20" TargetMode="External" /><Relationship Type="http://schemas.openxmlformats.org/officeDocument/2006/relationships/hyperlink" Id="rId29" Target="https://twitter.com/cjsotomatic/status/1144701540839698432" TargetMode="External" /><Relationship Type="http://schemas.openxmlformats.org/officeDocument/2006/relationships/hyperlink" Id="rId318" Target="https://ufs.opens.science" TargetMode="External" /><Relationship Type="http://schemas.openxmlformats.org/officeDocument/2006/relationships/hyperlink" Id="rId279" Target="https://www.frontiersin.org/articles/10.3389/fpsyg.2013.00863" TargetMode="External" /><Relationship Type="http://schemas.openxmlformats.org/officeDocument/2006/relationships/hyperlink" Id="rId327" Target="https://www.frontiersin.org/articles/10.3389/fpsyg.2019.00813" TargetMode="External" /><Relationship Type="http://schemas.openxmlformats.org/officeDocument/2006/relationships/hyperlink" Id="rId237" Target="https://www.semanticscholar.org/paper/It%27s-the-Effect-Size%2C-Stupid-What-effect-size-is-it-Coe/c5ac87df5d6e0e6b6de2f745284835c2a368b0f7" TargetMode="External" /><Relationship Type="http://schemas.openxmlformats.org/officeDocument/2006/relationships/hyperlink" Id="rId337" Target="https://www.stats.ox.ac.uk/pub/MAS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Effect Sizes and Confidence Intervals</dc:title>
  <dc:creator>Matthew B. Jané; Qinyu Xiao; Siu Kit Yeung; Mattan S. Ben-Shachar; Aaron R. Caldwell; Denis Cousineau; Daniel J. Dunleavy; Mahmoud Elsherif; Blair T. Johnson; David Moreau; Paul Riesthuis; Lukas Röseler; James Steele; Felipe F. Vieira; Mircea Zloteanu; Gilad Feldman</dc:creator>
  <cp:keywords>collaboration, confidence interval, effect size, open educational resource, open scholarship, open science</cp:keywords>
  <dcterms:created xsi:type="dcterms:W3CDTF">2023-12-30T23:47:50Z</dcterms:created>
  <dcterms:modified xsi:type="dcterms:W3CDTF">2023-12-30T23:47:50Z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ode-block-bg">
    <vt:lpwstr>#f1f1f1</vt:lpwstr>
  </property>
  <property fmtid="{D5CDD505-2E9C-101B-9397-08002B2CF9AE}" pid="10" name="code-block-border-left">
    <vt:lpwstr>False</vt:lpwstr>
  </property>
  <property fmtid="{D5CDD505-2E9C-101B-9397-08002B2CF9AE}" pid="11" name="comments">
    <vt:lpwstr/>
  </property>
  <property fmtid="{D5CDD505-2E9C-101B-9397-08002B2CF9AE}" pid="12" name="crossref">
    <vt:lpwstr/>
  </property>
  <property fmtid="{D5CDD505-2E9C-101B-9397-08002B2CF9AE}" pid="13" name="date">
    <vt:lpwstr>2023</vt:lpwstr>
  </property>
  <property fmtid="{D5CDD505-2E9C-101B-9397-08002B2CF9AE}" pid="14" name="date-format">
    <vt:lpwstr>YYYY</vt:lpwstr>
  </property>
  <property fmtid="{D5CDD505-2E9C-101B-9397-08002B2CF9AE}" pid="15" name="documentclass">
    <vt:lpwstr>scrreprt</vt:lpwstr>
  </property>
  <property fmtid="{D5CDD505-2E9C-101B-9397-08002B2CF9AE}" pid="16" name="editor">
    <vt:lpwstr>source</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mainfont">
    <vt:lpwstr>Arial</vt:lpwstr>
  </property>
  <property fmtid="{D5CDD505-2E9C-101B-9397-08002B2CF9AE}" pid="22" name="toc-title">
    <vt:lpwstr>Table of contents</vt:lpwstr>
  </property>
</Properties>
</file>