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71.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Effect</w:t>
      </w:r>
      <w:r>
        <w:t xml:space="preserve"> </w:t>
      </w:r>
      <w:r>
        <w:t xml:space="preserve">Sizes</w:t>
      </w:r>
      <w:r>
        <w:t xml:space="preserve"> </w:t>
      </w:r>
      <w:r>
        <w:t xml:space="preserve">and</w:t>
      </w:r>
      <w:r>
        <w:t xml:space="preserve"> </w:t>
      </w:r>
      <w:r>
        <w:t xml:space="preserve">Confidence</w:t>
      </w:r>
      <w:r>
        <w:t xml:space="preserve"> </w:t>
      </w:r>
      <w:r>
        <w:t xml:space="preserve">Intervals</w:t>
      </w:r>
    </w:p>
    <w:p>
      <w:pPr>
        <w:pStyle w:val="Author"/>
      </w:pPr>
      <w:r>
        <w:t xml:space="preserve">Matthew</w:t>
      </w:r>
      <w:r>
        <w:t xml:space="preserve"> </w:t>
      </w:r>
      <w:r>
        <w:t xml:space="preserve">B.</w:t>
      </w:r>
      <w:r>
        <w:t xml:space="preserve"> </w:t>
      </w:r>
      <w:r>
        <w:t xml:space="preserve">Jané</w:t>
      </w:r>
    </w:p>
    <w:p>
      <w:pPr>
        <w:pStyle w:val="Author"/>
      </w:pPr>
      <w:r>
        <w:t xml:space="preserve">Qinyu</w:t>
      </w:r>
      <w:r>
        <w:t xml:space="preserve"> </w:t>
      </w:r>
      <w:r>
        <w:t xml:space="preserve">Xiao</w:t>
      </w:r>
    </w:p>
    <w:p>
      <w:pPr>
        <w:pStyle w:val="Author"/>
      </w:pPr>
      <w:r>
        <w:t xml:space="preserve">Siu</w:t>
      </w:r>
      <w:r>
        <w:t xml:space="preserve"> </w:t>
      </w:r>
      <w:r>
        <w:t xml:space="preserve">Kit</w:t>
      </w:r>
      <w:r>
        <w:t xml:space="preserve"> </w:t>
      </w:r>
      <w:r>
        <w:t xml:space="preserve">Yeung</w:t>
      </w:r>
    </w:p>
    <w:p>
      <w:pPr>
        <w:pStyle w:val="Author"/>
      </w:pPr>
      <w:r>
        <w:t xml:space="preserve">Daniel</w:t>
      </w:r>
      <w:r>
        <w:t xml:space="preserve"> </w:t>
      </w:r>
      <w:r>
        <w:t xml:space="preserve">J.</w:t>
      </w:r>
      <w:r>
        <w:t xml:space="preserve"> </w:t>
      </w:r>
      <w:r>
        <w:t xml:space="preserve">Dunleavy</w:t>
      </w:r>
    </w:p>
    <w:p>
      <w:pPr>
        <w:pStyle w:val="Author"/>
      </w:pPr>
      <w:r>
        <w:t xml:space="preserve">Lukas</w:t>
      </w:r>
      <w:r>
        <w:t xml:space="preserve"> </w:t>
      </w:r>
      <w:r>
        <w:t xml:space="preserve">Röseler</w:t>
      </w:r>
    </w:p>
    <w:p>
      <w:pPr>
        <w:pStyle w:val="Author"/>
      </w:pPr>
      <w:r>
        <w:t xml:space="preserve">Mahmoud</w:t>
      </w:r>
      <w:r>
        <w:t xml:space="preserve"> </w:t>
      </w:r>
      <w:r>
        <w:t xml:space="preserve">Elsherif</w:t>
      </w:r>
    </w:p>
    <w:p>
      <w:pPr>
        <w:pStyle w:val="Author"/>
      </w:pPr>
      <w:r>
        <w:t xml:space="preserve">Denis</w:t>
      </w:r>
      <w:r>
        <w:t xml:space="preserve"> </w:t>
      </w:r>
      <w:r>
        <w:t xml:space="preserve">Cousineau</w:t>
      </w:r>
    </w:p>
    <w:p>
      <w:pPr>
        <w:pStyle w:val="Author"/>
      </w:pPr>
      <w:r>
        <w:t xml:space="preserve">Aaron</w:t>
      </w:r>
      <w:r>
        <w:t xml:space="preserve"> </w:t>
      </w:r>
      <w:r>
        <w:t xml:space="preserve">R.</w:t>
      </w:r>
      <w:r>
        <w:t xml:space="preserve"> </w:t>
      </w:r>
      <w:r>
        <w:t xml:space="preserve">Caldwell</w:t>
      </w:r>
    </w:p>
    <w:p>
      <w:pPr>
        <w:pStyle w:val="Author"/>
      </w:pPr>
      <w:r>
        <w:t xml:space="preserve">Blair</w:t>
      </w:r>
      <w:r>
        <w:t xml:space="preserve"> </w:t>
      </w:r>
      <w:r>
        <w:t xml:space="preserve">T.</w:t>
      </w:r>
      <w:r>
        <w:t xml:space="preserve"> </w:t>
      </w:r>
      <w:r>
        <w:t xml:space="preserve">Johnson</w:t>
      </w:r>
    </w:p>
    <w:p>
      <w:pPr>
        <w:pStyle w:val="Author"/>
      </w:pPr>
      <w:r>
        <w:t xml:space="preserve">David</w:t>
      </w:r>
      <w:r>
        <w:t xml:space="preserve"> </w:t>
      </w:r>
      <w:r>
        <w:t xml:space="preserve">Moreau</w:t>
      </w:r>
    </w:p>
    <w:p>
      <w:pPr>
        <w:pStyle w:val="Author"/>
      </w:pPr>
      <w:r>
        <w:t xml:space="preserve">Felipe</w:t>
      </w:r>
      <w:r>
        <w:t xml:space="preserve"> </w:t>
      </w:r>
      <w:r>
        <w:t xml:space="preserve">F.</w:t>
      </w:r>
      <w:r>
        <w:t xml:space="preserve"> </w:t>
      </w:r>
      <w:r>
        <w:t xml:space="preserve">Vieira</w:t>
      </w:r>
    </w:p>
    <w:p>
      <w:pPr>
        <w:pStyle w:val="Author"/>
      </w:pPr>
      <w:r>
        <w:t xml:space="preserve">Mircea</w:t>
      </w:r>
      <w:r>
        <w:t xml:space="preserve"> </w:t>
      </w:r>
      <w:r>
        <w:t xml:space="preserve">Zloteanu</w:t>
      </w:r>
    </w:p>
    <w:p>
      <w:pPr>
        <w:pStyle w:val="Author"/>
      </w:pPr>
      <w:r>
        <w:t xml:space="preserve">Gilad</w:t>
      </w:r>
      <w:r>
        <w:t xml:space="preserve"> </w:t>
      </w:r>
      <w:r>
        <w:t xml:space="preserve">Feldman</w:t>
      </w:r>
    </w:p>
    <w:p>
      <w:pPr>
        <w:pStyle w:val="Date"/>
      </w:pP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welcome"/>
    <w:p>
      <w:pPr>
        <w:pStyle w:val="Heading1"/>
      </w:pPr>
      <w:r>
        <w:rPr>
          <w:iCs/>
          <w:i/>
        </w:rPr>
        <w:t xml:space="preserve">Welcome</w:t>
      </w:r>
    </w:p>
    <w:p>
      <w:pPr>
        <w:pStyle w:val="FirstParagraph"/>
      </w:pPr>
      <w:r>
        <w:t xml:space="preserve">This effect sizes and confidence intervals collaborative guide aims to provide academics, students and researchers with hands-on, step-by-step instructions for calculating effect sizes and confidence intervals for common statistical tests used in the behavioral, cognitive and social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bookmarkStart w:id="23" w:name="introduction"/>
    <w:p>
      <w:pPr>
        <w:pStyle w:val="Heading2"/>
      </w:pPr>
      <w:r>
        <w:t xml:space="preserve">Introduction</w:t>
      </w:r>
    </w:p>
    <w:p>
      <w:pPr>
        <w:pStyle w:val="FirstParagraph"/>
      </w:pPr>
      <w:r>
        <w:t xml:space="preserve">Effect sizes and confidence intervals are critical metrics for interpreting results and quantifying the magnitude of findings in scientific research. However, calculating these values can be challenging, particularly when original data are unavailable or results are incompletely reported in prior publications. To address this need, our collaborative guide provides hands-on instructions for calculating effect sizes and confidence intervals for common statistical tests in the behavioral, cognitive, and social sciences. Our guide includes background information on these concepts as well as recommendations for useful R packages that can automate many of these computations. R is emphasized due to its capabilities for reproducible analyses; however, we also cover alternative methods for those without expertise in R. This guide is intended to be an evolving open educational resource, updated as new methods and packages become available in this fast-changing era of open scholarship. By compiling these applied instructions, our goal is to enable students and researchers to easily obtain these metrics, facilitating robust and transparent quantification of results, as well as cumulative scientific progress.</w:t>
      </w:r>
    </w:p>
    <w:bookmarkStart w:id="20" w:name="guidelines-for-contribution"/>
    <w:p>
      <w:pPr>
        <w:pStyle w:val="Heading3"/>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 To contribute, use the following google doc: .</w:t>
      </w:r>
    </w:p>
    <w:bookmarkEnd w:id="20"/>
    <w:bookmarkStart w:id="21"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21"/>
    <w:bookmarkStart w:id="22"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(M. B. J., Q.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M. B. J. and Q. X. will be the first two authors, S. K. Y. will be second author,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22"/>
    <w:bookmarkEnd w:id="23"/>
    <w:bookmarkEnd w:id="24"/>
    <w:bookmarkStart w:id="25" w:name="defining-effect-sizes"/>
    <w:p>
      <w:pPr>
        <w:pStyle w:val="Heading1"/>
      </w:pPr>
      <w:r>
        <w:t xml:space="preserve">1. Defining Effect Sizes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t xml:space="preserve"> </w:t>
      </w:r>
      <w:r>
        <w:t xml:space="preserve">(Divine et al. 2018)</w:t>
      </w:r>
      <w:r>
        <w:t xml:space="preserve"> </w:t>
      </w:r>
      <w:r>
        <w:t xml:space="preserve">to report effect sizes</w:t>
      </w:r>
      <w:r>
        <w:t xml:space="preserve"> </w:t>
      </w:r>
      <w:r>
        <w:t xml:space="preserve">(APA 2010, 34; see Fritz, Morris, and Richler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a summary of the results that are expressed in the same units as the raw data. For example, when kilograms are measured, a raw effect size reports a measure in kilograms. Consider the effect of a diet on a treatment group; a control group receives no diet. The change in weight can be expressed as the mean difference between the groups. This measure is also in kg and so is a raw effect size. Standardized effect sizes expressed on a standardized scale which has no longer any unit but which have a universal interpretation. A z score is an example of a standardized measure. This document is concerned exclusively on standardized effect sizes.</w:t>
      </w:r>
    </w:p>
    <w:bookmarkEnd w:id="25"/>
    <w:bookmarkStart w:id="35" w:name="benchmarks"/>
    <w:p>
      <w:pPr>
        <w:pStyle w:val="Heading1"/>
      </w:pPr>
      <w:r>
        <w:t xml:space="preserve">2. 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and Schwarz 2019)</w:t>
      </w:r>
      <w:r>
        <w:t xml:space="preserve"> </w:t>
      </w:r>
      <w:r>
        <w:t xml:space="preserve">and goals; as</w:t>
      </w:r>
      <w:r>
        <w:t xml:space="preserve"> </w:t>
      </w:r>
      <w:r>
        <w:t xml:space="preserve">Glass, McGaw, and Smith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tend to attract controversy</w:t>
      </w:r>
      <w:r>
        <w:t xml:space="preserve"> </w:t>
      </w:r>
      <w:r>
        <w:t xml:space="preserve">(Glass, McGaw, and Smith 1981; Kelley and Preacher 2012; Harrell 2020)</w:t>
      </w:r>
      <w:r>
        <w:t xml:space="preserve">. Note that empirical benchmarks have been suggested by researchers. For social psychology, these alternative benchmarks obtained through meta-analyzing the literature (for example,</w:t>
      </w:r>
      <w:r>
        <w:t xml:space="preserve"> </w:t>
      </w:r>
      <w:hyperlink r:id="rId26">
        <w:r>
          <w:rPr>
            <w:rStyle w:val="Hyperlink"/>
          </w:rPr>
          <w:t xml:space="preserve">this</w:t>
        </w:r>
      </w:hyperlink>
      <w:r>
        <w:t xml:space="preserve"> </w:t>
      </w:r>
      <w:r>
        <w:t xml:space="preserve">and</w:t>
      </w:r>
      <w:r>
        <w:t xml:space="preserve"> </w:t>
      </w:r>
      <w:hyperlink r:id="rId27">
        <w:r>
          <w:rPr>
            <w:rStyle w:val="Hyperlink"/>
          </w:rPr>
          <w:t xml:space="preserve">this</w:t>
        </w:r>
      </w:hyperlink>
      <w:r>
        <w:t xml:space="preserve">; see</w:t>
      </w:r>
      <w:r>
        <w:t xml:space="preserve"> </w:t>
      </w:r>
      <w:hyperlink r:id="rId28">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5000"/>
        <w:tblLook w:firstRow="1" w:lastRow="0" w:firstColumn="0" w:lastColumn="0" w:noHBand="0" w:noVBand="0" w:val="0020"/>
        <w:jc w:val="start"/>
      </w:tblPr>
      <w:tblGrid>
        <w:gridCol w:w="3273"/>
        <w:gridCol w:w="2323"/>
        <w:gridCol w:w="739"/>
        <w:gridCol w:w="844"/>
        <w:gridCol w:w="739"/>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29"/>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30"/>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Bond Jr., and Stokes-Zoota (2003)</w:t>
            </w:r>
            <w:r>
              <w:rPr>
                <w:rStyle w:val="FootnoteReference"/>
              </w:rPr>
              <w:footnoteReference w:id="31"/>
            </w:r>
            <w:r>
              <w:rPr>
                <w:rStyle w:val="FootnoteReference"/>
              </w:rPr>
              <w:footnoteReference w:id="32"/>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34"/>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(Orben and Lakens 2020, 1; Meehl 1984)</w:t>
      </w:r>
      <w:r>
        <w:t xml:space="preserve">, but the practical implication of very weak/small correlations between some variables may be limited, and whether the effect is reliably detected depends on statistical power.</w:t>
      </w:r>
    </w:p>
    <w:bookmarkEnd w:id="35"/>
    <w:bookmarkStart w:id="40" w:name="reporting-effect-sizes"/>
    <w:p>
      <w:pPr>
        <w:pStyle w:val="Heading1"/>
      </w:pPr>
      <w:r>
        <w:t xml:space="preserve">3. Reporting Effect Sizes</w:t>
      </w:r>
    </w:p>
    <w:p>
      <w:pPr>
        <w:pStyle w:val="FirstParagraph"/>
      </w:pPr>
      <w:r>
        <w:t xml:space="preserve">When reporting effect sizes, it is important to provide sufficient detail and context to ensure transparency, convey directionality, and indicate precision. Transparency involves clearly documenting procedures and data so that others can reproduce your effect size calculations. Next, for directional effect sizes like Cohen’s d, make sure to define the direction of comparison and align it with your hypothesis. Finally, indicate the precision of the estimate, typically by reporting confidence intervals. Narrower confidence intervals reflect more precision, while wider intervals reflect greater uncertainty (Winter, 2019). Factors like sample size, variability, and study design influence precision. Reporting effect sizes thoughtfully with transparency, directionality, and precision, enables readers to accurately interpret the meaningfulness and implications of your results. In the following sections, we provide recommendations to optimize reporting on each of these factors.</w:t>
      </w:r>
    </w:p>
    <w:bookmarkStart w:id="36" w:name="transparency"/>
    <w:p>
      <w:pPr>
        <w:pStyle w:val="Heading2"/>
      </w:pPr>
      <w:r>
        <w:t xml:space="preserve">3.1 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36"/>
    <w:bookmarkStart w:id="38" w:name="directionality"/>
    <w:p>
      <w:pPr>
        <w:pStyle w:val="Heading2"/>
      </w:pPr>
      <w:r>
        <w:t xml:space="preserve">3.2 Directionality</w:t>
      </w:r>
    </w:p>
    <w:p>
      <w:pPr>
        <w:pStyle w:val="FirstParagraph"/>
      </w:pPr>
      <w:r>
        <w:t xml:space="preserve">Some effect sizes are directional (e.g., Cohen’s</w:t>
      </w:r>
      <w:r>
        <w:t xml:space="preserve"> </w:t>
      </w:r>
      <m:oMath>
        <m:r>
          <m:t>d</m:t>
        </m:r>
      </m:oMath>
      <w:r>
        <w:t xml:space="preserve">, Pearson correlations</w:t>
      </w:r>
      <w:r>
        <w:t xml:space="preserve"> </w:t>
      </w:r>
      <m:oMath>
        <m:r>
          <m:t>r</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37"/>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38"/>
    <w:bookmarkStart w:id="39" w:name="precision"/>
    <w:p>
      <w:pPr>
        <w:pStyle w:val="Heading2"/>
      </w:pPr>
      <w:r>
        <w:t xml:space="preserve">3.3 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39"/>
    <w:bookmarkEnd w:id="40"/>
    <w:bookmarkStart w:id="41" w:name="interpreting-confidence-intervals"/>
    <w:p>
      <w:pPr>
        <w:pStyle w:val="Heading1"/>
      </w:pPr>
      <w:r>
        <w:t xml:space="preserve">4. 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 For the effect estimate and confidence intervals to be valid, the data and test must meet the assumptions of the estimating procedure.</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and Holbert 2022)</w:t>
      </w:r>
      <w:r>
        <w:t xml:space="preserve">. It is important to note however, this interpretation is incorrect when there are multiple realized confidence intervals randomly sampled from the same population.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41"/>
    <w:bookmarkStart w:id="42" w:name="reporting-confidence-intervals"/>
    <w:p>
      <w:pPr>
        <w:pStyle w:val="Heading1"/>
      </w:pPr>
      <w:r>
        <w:t xml:space="preserve">5. 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 Nonetheless, for some effect sizes (e.g., eta-squared, partial eta-squared, R-squared), we calculate 90% confidence intervals. This is because</w:t>
      </w:r>
      <w:r>
        <w:t xml:space="preserve"> </w:t>
      </w:r>
      <m:oMath>
        <m:sSup>
          <m:e>
            <m:r>
              <m:t>η</m:t>
            </m:r>
          </m:e>
          <m:sup>
            <m:r>
              <m:t>2</m:t>
            </m:r>
          </m:sup>
        </m:sSup>
      </m:oMath>
      <w:r>
        <w:t xml:space="preserve"> </w:t>
      </w:r>
      <w:r>
        <w:t xml:space="preserve">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one of the following:</w:t>
      </w:r>
    </w:p>
    <w:p>
      <w:pPr>
        <w:numPr>
          <w:ilvl w:val="0"/>
          <w:numId w:val="1002"/>
        </w:numPr>
      </w:pPr>
      <w:r>
        <w:t xml:space="preserve">Your effect size estimate does not fall in your confidence interval: you certainly have an issue. This can occur for example, if the width of the CI can be smaller than the tolerance of the optimizer, resulting in CIs of width 0.</w:t>
      </w:r>
    </w:p>
    <w:p>
      <w:pPr>
        <w:numPr>
          <w:ilvl w:val="0"/>
          <w:numId w:val="1002"/>
        </w:numPr>
      </w:pPr>
      <w:r>
        <w:t xml:space="preserve">One of your CI bound is</w:t>
      </w:r>
      <w:r>
        <w:t xml:space="preserve"> </w:t>
      </w:r>
      <w:r>
        <w:t xml:space="preserve">“</w:t>
      </w:r>
      <w:r>
        <w:t xml:space="preserve">infinite</w:t>
      </w:r>
      <w:r>
        <w:t xml:space="preserve">”</w:t>
      </w:r>
    </w:p>
    <w:p>
      <w:pPr>
        <w:numPr>
          <w:ilvl w:val="0"/>
          <w:numId w:val="1002"/>
        </w:numPr>
      </w:pPr>
      <w:r>
        <w:t xml:space="preserve">Your effect size estimate is not included within your CI (for comparison between two groups): You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FirstParagraph"/>
      </w:pPr>
      <w:r>
        <w:t xml:space="preserve">For further reading related to the calculaton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42"/>
    <w:bookmarkStart w:id="57" w:name="using-r"/>
    <w:p>
      <w:pPr>
        <w:pStyle w:val="Heading1"/>
      </w:pPr>
      <w:r>
        <w:t xml:space="preserve">6. Using R</w:t>
      </w:r>
    </w:p>
    <w:bookmarkStart w:id="43" w:name="why-use-r"/>
    <w:p>
      <w:pPr>
        <w:pStyle w:val="Heading2"/>
      </w:pPr>
      <w:r>
        <w:t xml:space="preserve">6.1 Why Use R?</w:t>
      </w:r>
    </w:p>
    <w:p>
      <w:pPr>
        <w:pStyle w:val="FirstParagraph"/>
      </w:pPr>
      <w:r>
        <w:t xml:space="preserve">We strongly recommend using open-source software such as R or Python for computing effect sizes and confidence intervals. In this guide, we focus on R, which has several advantages:</w:t>
      </w:r>
    </w:p>
    <w:p>
      <w:pPr>
        <w:numPr>
          <w:ilvl w:val="0"/>
          <w:numId w:val="1003"/>
        </w:numPr>
      </w:pPr>
      <w:r>
        <w:rPr>
          <w:bCs/>
          <w:b/>
        </w:rPr>
        <w:t xml:space="preserve">Reproducibility</w:t>
      </w:r>
      <w:r>
        <w:t xml:space="preserve">: R syntax can be shared to allow others to reproduce your analyses. This promotes transparency and reliability in research.</w:t>
      </w:r>
    </w:p>
    <w:p>
      <w:pPr>
        <w:numPr>
          <w:ilvl w:val="0"/>
          <w:numId w:val="1003"/>
        </w:numPr>
      </w:pPr>
      <w:r>
        <w:rPr>
          <w:bCs/>
          <w:b/>
        </w:rPr>
        <w:t xml:space="preserve">Flexibility</w:t>
      </w:r>
      <w:r>
        <w:t xml:space="preserve">: CRAN repositories contain thousands of user-contributed packages for specialized statistical techniques. This allows calculating a diverse range of effect size and CI metrics.</w:t>
      </w:r>
    </w:p>
    <w:p>
      <w:pPr>
        <w:numPr>
          <w:ilvl w:val="0"/>
          <w:numId w:val="1003"/>
        </w:numPr>
      </w:pPr>
      <w:r>
        <w:rPr>
          <w:bCs/>
          <w:b/>
        </w:rPr>
        <w:t xml:space="preserve">Free and open source</w:t>
      </w:r>
      <w:r>
        <w:t xml:space="preserve">: R is free to download and use. The open source nature means community-driven innovation and packages.</w:t>
      </w:r>
    </w:p>
    <w:p>
      <w:pPr>
        <w:numPr>
          <w:ilvl w:val="0"/>
          <w:numId w:val="1003"/>
        </w:numPr>
      </w:pPr>
      <w:r>
        <w:rPr>
          <w:bCs/>
          <w:b/>
        </w:rPr>
        <w:t xml:space="preserve">Visualizations</w:t>
      </w:r>
      <w:r>
        <w:t xml:space="preserve">: R makes it easy to create publication-quality graphics to visualize your results.</w:t>
      </w:r>
    </w:p>
    <w:p>
      <w:pPr>
        <w:numPr>
          <w:ilvl w:val="0"/>
          <w:numId w:val="1003"/>
        </w:numPr>
      </w:pPr>
      <w:r>
        <w:rPr>
          <w:bCs/>
          <w:b/>
        </w:rPr>
        <w:t xml:space="preserve">Scripting</w:t>
      </w:r>
      <w:r>
        <w:t xml:space="preserve">: Automating analyses through R scripts improves efficiency and consistency.</w:t>
      </w:r>
    </w:p>
    <w:p>
      <w:pPr>
        <w:numPr>
          <w:ilvl w:val="0"/>
          <w:numId w:val="1003"/>
        </w:numPr>
      </w:pPr>
      <w:r>
        <w:rPr>
          <w:bCs/>
          <w:b/>
        </w:rPr>
        <w:t xml:space="preserve">Range of packages</w:t>
      </w:r>
      <w:r>
        <w:t xml:space="preserve">: Packages like</w:t>
      </w:r>
      <w:r>
        <w:t xml:space="preserve"> </w:t>
      </w:r>
      <w:r>
        <w:rPr>
          <w:rStyle w:val="VerbatimChar"/>
        </w:rPr>
        <w:t xml:space="preserve">effectsize</w:t>
      </w:r>
      <w:r>
        <w:t xml:space="preserve">,</w:t>
      </w:r>
      <w:r>
        <w:t xml:space="preserve"> </w:t>
      </w:r>
      <w:r>
        <w:rPr>
          <w:rStyle w:val="VerbatimChar"/>
        </w:rPr>
        <w:t xml:space="preserve">MBESS</w:t>
      </w:r>
      <w:r>
        <w:t xml:space="preserve">,</w:t>
      </w:r>
      <w:r>
        <w:t xml:space="preserve"> </w:t>
      </w:r>
      <w:r>
        <w:rPr>
          <w:rStyle w:val="VerbatimChar"/>
        </w:rPr>
        <w:t xml:space="preserve">metafor</w:t>
      </w:r>
      <w:r>
        <w:t xml:space="preserve">, and more contain a variety of effect size and CI functions.</w:t>
      </w:r>
    </w:p>
    <w:p>
      <w:pPr>
        <w:pStyle w:val="FirstParagraph"/>
      </w:pPr>
      <w:r>
        <w:t xml:space="preserve">Many (if not all) of these advantages are shared with Python and a number of other programming languages. While online calculators or GUI software can also allow calculating confidence intervals and effect sizes, open-source software such as R provide transparency, reproducibility, and access to a vast array of techniques. In the case of R, the learning curve is well worth it for doing robust, state-of-the-art effect size and confidence interval estimation.</w:t>
      </w:r>
    </w:p>
    <w:bookmarkEnd w:id="43"/>
    <w:bookmarkStart w:id="56" w:name="useful-r-packages"/>
    <w:p>
      <w:pPr>
        <w:pStyle w:val="Heading2"/>
      </w:pPr>
      <w:r>
        <w:t xml:space="preserve">6.2 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4"/>
        </w:numPr>
      </w:pPr>
      <w:r>
        <w:rPr>
          <w:rStyle w:val="VerbatimChar"/>
        </w:rPr>
        <w:t xml:space="preserve">MOTE</w:t>
      </w:r>
      <w:r>
        <w:t xml:space="preserve"> </w:t>
      </w:r>
      <w:r>
        <w:t xml:space="preserve">(Buchanan et al. 2019)</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44">
        <w:r>
          <w:rPr>
            <w:rStyle w:val="Hyperlink"/>
          </w:rPr>
          <w:t xml:space="preserve">doomlab.shinyapps.io/mote/</w:t>
        </w:r>
      </w:hyperlink>
      <w:r>
        <w:t xml:space="preserve">). The CRAN project can be found here:</w:t>
      </w:r>
      <w:r>
        <w:t xml:space="preserve"> </w:t>
      </w:r>
      <w:hyperlink r:id="rId45">
        <w:r>
          <w:rPr>
            <w:rStyle w:val="Hyperlink"/>
          </w:rPr>
          <w:t xml:space="preserve">cran.r-project.org/package=MOTE</w:t>
        </w:r>
      </w:hyperlink>
      <w:r>
        <w:t xml:space="preserve">.</w:t>
      </w:r>
    </w:p>
    <w:p>
      <w:pPr>
        <w:numPr>
          <w:ilvl w:val="0"/>
          <w:numId w:val="1004"/>
        </w:numPr>
      </w:pPr>
      <w:r>
        <w:rPr>
          <w:rStyle w:val="VerbatimChar"/>
        </w:rPr>
        <w:t xml:space="preserve">effectsize</w:t>
      </w:r>
      <w:r>
        <w:t xml:space="preserve"> </w:t>
      </w:r>
      <w:r>
        <w:t xml:space="preserve">(Ben-Shachar, Lüdecke, and Makowski 2020)</w:t>
      </w:r>
      <w:r>
        <w:t xml:space="preserve">: This package is particularly useful in data analysis. A major advantage of this package is that it takes in many different model objects and directly outputs effect sizes and CIs. It also does some conversion. The CRAN project can be found here:</w:t>
      </w:r>
      <w:r>
        <w:t xml:space="preserve"> </w:t>
      </w:r>
      <w:hyperlink r:id="rId46">
        <w:r>
          <w:rPr>
            <w:rStyle w:val="Hyperlink"/>
          </w:rPr>
          <w:t xml:space="preserve">cran.r-project.org/package=effectsize</w:t>
        </w:r>
      </w:hyperlink>
      <w:r>
        <w:t xml:space="preserve">.</w:t>
      </w:r>
    </w:p>
    <w:p>
      <w:pPr>
        <w:numPr>
          <w:ilvl w:val="0"/>
          <w:numId w:val="1004"/>
        </w:numPr>
      </w:pPr>
      <w:r>
        <w:rPr>
          <w:rStyle w:val="VerbatimChar"/>
        </w:rPr>
        <w:t xml:space="preserve">MBESS</w:t>
      </w:r>
      <w:r>
        <w:t xml:space="preserve"> </w:t>
      </w:r>
      <w:r>
        <w:t xml:space="preserve">(Kelley 2022)</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47">
        <w:r>
          <w:rPr>
            <w:rStyle w:val="Hyperlink"/>
          </w:rPr>
          <w:t xml:space="preserve">cran.r-project.org/package=MBESS</w:t>
        </w:r>
      </w:hyperlink>
      <w:r>
        <w:t xml:space="preserve">.</w:t>
      </w:r>
    </w:p>
    <w:p>
      <w:pPr>
        <w:numPr>
          <w:ilvl w:val="0"/>
          <w:numId w:val="1004"/>
        </w:numPr>
      </w:pPr>
      <w:r>
        <w:rPr>
          <w:rStyle w:val="VerbatimChar"/>
        </w:rPr>
        <w:t xml:space="preserve">metafor</w:t>
      </w:r>
      <w:r>
        <w:t xml:space="preserve"> </w:t>
      </w:r>
      <w:r>
        <w:t xml:space="preserve">(Viechtbauer 2010)</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48">
        <w:r>
          <w:rPr>
            <w:rStyle w:val="Hyperlink"/>
          </w:rPr>
          <w:t xml:space="preserve">cran.r-project.org/package=metafor</w:t>
        </w:r>
      </w:hyperlink>
      <w:r>
        <w:t xml:space="preserve">.</w:t>
      </w:r>
    </w:p>
    <w:p>
      <w:pPr>
        <w:numPr>
          <w:ilvl w:val="0"/>
          <w:numId w:val="1004"/>
        </w:numPr>
      </w:pPr>
      <w:r>
        <w:rPr>
          <w:rStyle w:val="VerbatimChar"/>
        </w:rPr>
        <w:t xml:space="preserve">psych</w:t>
      </w:r>
      <w:r>
        <w:t xml:space="preserve"> </w:t>
      </w:r>
      <w:r>
        <w:t xml:space="preserve">(William Revelle 2023)</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49">
        <w:r>
          <w:rPr>
            <w:rStyle w:val="Hyperlink"/>
          </w:rPr>
          <w:t xml:space="preserve">cran.r-project.org/package=psych</w:t>
        </w:r>
      </w:hyperlink>
      <w:r>
        <w:t xml:space="preserve">.</w:t>
      </w:r>
    </w:p>
    <w:p>
      <w:pPr>
        <w:numPr>
          <w:ilvl w:val="0"/>
          <w:numId w:val="1004"/>
        </w:numPr>
      </w:pPr>
      <w:r>
        <w:rPr>
          <w:rStyle w:val="VerbatimChar"/>
        </w:rPr>
        <w:t xml:space="preserve">esc</w:t>
      </w:r>
      <w:r>
        <w:t xml:space="preserve"> </w:t>
      </w:r>
      <w:r>
        <w:t xml:space="preserve">(Lüdecke 2019)</w:t>
      </w:r>
      <w:r>
        <w:t xml:space="preserve">: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50">
        <w:r>
          <w:rPr>
            <w:rStyle w:val="Hyperlink"/>
          </w:rPr>
          <w:t xml:space="preserve">cran.r-project.org/package=esc</w:t>
        </w:r>
      </w:hyperlink>
      <w:r>
        <w:t xml:space="preserve">.</w:t>
      </w:r>
    </w:p>
    <w:p>
      <w:pPr>
        <w:numPr>
          <w:ilvl w:val="0"/>
          <w:numId w:val="1004"/>
        </w:numPr>
      </w:pPr>
      <w:r>
        <w:rPr>
          <w:rStyle w:val="VerbatimChar"/>
        </w:rPr>
        <w:t xml:space="preserve">psychmeta</w:t>
      </w:r>
      <w:r>
        <w:t xml:space="preserve"> </w:t>
      </w:r>
      <w:r>
        <w:t xml:space="preserve">(Dahlke and Wiernik 2019)</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51">
        <w:r>
          <w:rPr>
            <w:rStyle w:val="Hyperlink"/>
          </w:rPr>
          <w:t xml:space="preserve">cran.r-project.org/package=psychmeta</w:t>
        </w:r>
      </w:hyperlink>
      <w:r>
        <w:t xml:space="preserve">.</w:t>
      </w:r>
    </w:p>
    <w:p>
      <w:pPr>
        <w:numPr>
          <w:ilvl w:val="0"/>
          <w:numId w:val="1004"/>
        </w:numPr>
      </w:pPr>
      <w:r>
        <w:rPr>
          <w:rStyle w:val="VerbatimChar"/>
        </w:rPr>
        <w:t xml:space="preserve">effsize</w:t>
      </w:r>
      <w:r>
        <w:t xml:space="preserve"> </w:t>
      </w:r>
      <w:r>
        <w:t xml:space="preserve">(Torchiano 2020)</w:t>
      </w:r>
      <w:r>
        <w:t xml:space="preserve">: This is a relatively lightweight package that handles d, g, Cliff delta, and Vargha-Delaney A). The CRAN project can be found here:</w:t>
      </w:r>
      <w:r>
        <w:t xml:space="preserve"> </w:t>
      </w:r>
      <w:hyperlink r:id="rId52">
        <w:r>
          <w:rPr>
            <w:rStyle w:val="Hyperlink"/>
          </w:rPr>
          <w:t xml:space="preserve">cran.r-project.org/package=effsize</w:t>
        </w:r>
      </w:hyperlink>
      <w:r>
        <w:t xml:space="preserve">.</w:t>
      </w:r>
    </w:p>
    <w:p>
      <w:pPr>
        <w:numPr>
          <w:ilvl w:val="0"/>
          <w:numId w:val="1004"/>
        </w:numPr>
      </w:pPr>
      <w:r>
        <w:rPr>
          <w:rStyle w:val="VerbatimChar"/>
        </w:rPr>
        <w:t xml:space="preserve">MAd</w:t>
      </w:r>
      <w:r>
        <w:t xml:space="preserve"> </w:t>
      </w:r>
      <w:r>
        <w:t xml:space="preserve">(W. T. Hoyt 2014)</w:t>
      </w:r>
      <w:r>
        <w:t xml:space="preserve">: This package is a collection of functions for conducting a meta-analysis with mean differences data. It also provides conversion functions. The CRAN project can be found here:</w:t>
      </w:r>
      <w:r>
        <w:t xml:space="preserve"> </w:t>
      </w:r>
      <w:hyperlink r:id="rId53">
        <w:r>
          <w:rPr>
            <w:rStyle w:val="Hyperlink"/>
          </w:rPr>
          <w:t xml:space="preserve">cran.r-project.org/package=MAd</w:t>
        </w:r>
      </w:hyperlink>
      <w:r>
        <w:t xml:space="preserve">.</w:t>
      </w:r>
    </w:p>
    <w:p>
      <w:pPr>
        <w:numPr>
          <w:ilvl w:val="0"/>
          <w:numId w:val="1004"/>
        </w:numPr>
      </w:pPr>
      <w:r>
        <w:rPr>
          <w:rStyle w:val="VerbatimChar"/>
        </w:rPr>
        <w:t xml:space="preserve">TOSTER</w:t>
      </w:r>
      <w:r>
        <w:t xml:space="preserve"> </w:t>
      </w:r>
      <w:r>
        <w:t xml:space="preserve">(Läkens 2017; Caldwell 2022)</w:t>
      </w:r>
      <w:r>
        <w:t xml:space="preserve">: This package is designed for equivalence testing. It contains many functions to test for differences in effect sizes along with other useful functions for effect size comparisons. The CRAN project can be found here:</w:t>
      </w:r>
      <w:r>
        <w:t xml:space="preserve"> </w:t>
      </w:r>
      <w:hyperlink r:id="rId54">
        <w:r>
          <w:rPr>
            <w:rStyle w:val="Hyperlink"/>
          </w:rPr>
          <w:t xml:space="preserve">cran.r-project.org/package=TOSTER</w:t>
        </w:r>
      </w:hyperlink>
      <w:r>
        <w:t xml:space="preserve">.</w:t>
      </w:r>
    </w:p>
    <w:p>
      <w:pPr>
        <w:numPr>
          <w:ilvl w:val="0"/>
          <w:numId w:val="1004"/>
        </w:numPr>
      </w:pPr>
      <w:r>
        <w:rPr>
          <w:rStyle w:val="VerbatimChar"/>
        </w:rPr>
        <w:t xml:space="preserve">DeclareDesign</w:t>
      </w:r>
      <w:r>
        <w:t xml:space="preserve"> </w:t>
      </w:r>
      <w:r>
        <w:t xml:space="preserve">(Blair et al. 2019)</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55">
        <w:r>
          <w:rPr>
            <w:rStyle w:val="Hyperlink"/>
          </w:rPr>
          <w:t xml:space="preserve">cran.r-project.org/package=DeclareDesign</w:t>
        </w:r>
      </w:hyperlink>
      <w:r>
        <w:t xml:space="preserve">.</w:t>
      </w:r>
    </w:p>
    <w:bookmarkEnd w:id="56"/>
    <w:bookmarkEnd w:id="57"/>
    <w:bookmarkStart w:id="58" w:name="artifacts-and-bias-in-effect-sizes"/>
    <w:p>
      <w:pPr>
        <w:pStyle w:val="Heading1"/>
      </w:pPr>
      <w:r>
        <w:t xml:space="preserve">7. Artifacts and Bias in Effect Sizes</w:t>
      </w:r>
    </w:p>
    <w:p>
      <w:pPr>
        <w:pStyle w:val="FirstParagraph"/>
      </w:pPr>
      <w:r>
        <w:t xml:space="preserve">Effect size estimates such as correlation coefficients and Cohen’s</w:t>
      </w:r>
      <w:r>
        <w:t xml:space="preserve"> </w:t>
      </w:r>
      <m:oMath>
        <m:r>
          <m:t>d</m:t>
        </m:r>
      </m:oMath>
      <w:r>
        <w:t xml:space="preserve"> </w:t>
      </w:r>
      <w:r>
        <w:t xml:space="preserve">values can be severely biased due to various statistical artifacts such as measurement error and selection effects (e.g., range restriction). Methods have been developed to correct for the bias in effect sizes and thus these corrections are called</w:t>
      </w:r>
      <w:r>
        <w:t xml:space="preserve"> </w:t>
      </w:r>
      <w:r>
        <w:t xml:space="preserve">“</w:t>
      </w:r>
      <w:r>
        <w:t xml:space="preserve">artifact corrections</w:t>
      </w:r>
      <w:r>
        <w:t xml:space="preserve">”</w:t>
      </w:r>
      <w:r>
        <w:t xml:space="preserve">. Artifact correction formulas can be complex and therefore readers are referred to other resources listed below:</w:t>
      </w:r>
    </w:p>
    <w:p>
      <w:pPr>
        <w:numPr>
          <w:ilvl w:val="0"/>
          <w:numId w:val="1005"/>
        </w:numPr>
      </w:pPr>
      <w:r>
        <w:t xml:space="preserve">Jané (2023)</w:t>
      </w:r>
      <w:r>
        <w:t xml:space="preserve"> </w:t>
      </w:r>
      <w:r>
        <w:t xml:space="preserve">: An open-access textbook that contains equations and R code for various types of artifact corrections.</w:t>
      </w:r>
    </w:p>
    <w:p>
      <w:pPr>
        <w:numPr>
          <w:ilvl w:val="0"/>
          <w:numId w:val="1005"/>
        </w:numPr>
      </w:pPr>
      <w:r>
        <w:t xml:space="preserve">Hunter and Schmidt (1990)</w:t>
      </w:r>
      <w:r>
        <w:t xml:space="preserve"> </w:t>
      </w:r>
      <w:r>
        <w:t xml:space="preserve">: Classic textbook on the topic of artifact corrections. Hunter and Schmidt pioneered the methodology for artifact correction style meta-analyses.</w:t>
      </w:r>
    </w:p>
    <w:p>
      <w:pPr>
        <w:numPr>
          <w:ilvl w:val="0"/>
          <w:numId w:val="1005"/>
        </w:numPr>
      </w:pPr>
      <w:r>
        <w:t xml:space="preserve">Wiernik and Dahlke (2020)</w:t>
      </w:r>
      <w:r>
        <w:t xml:space="preserve"> </w:t>
      </w:r>
      <w:r>
        <w:t xml:space="preserve">: A paper that serves as a condensed version of Hunter and Schmidt’s book. It contains most of the equations necessary to correct effect sizes.</w:t>
      </w:r>
    </w:p>
    <w:p>
      <w:pPr>
        <w:numPr>
          <w:ilvl w:val="0"/>
          <w:numId w:val="1005"/>
        </w:numPr>
      </w:pPr>
      <w:r>
        <w:t xml:space="preserve">Dahlke and Wiernik (2019)</w:t>
      </w:r>
      <w:r>
        <w:t xml:space="preserve"> </w:t>
      </w:r>
      <w:r>
        <w:t xml:space="preserve">: An R package for conducting artifact correction meta-analyses. Contains all the functions one would need to correct effect sizes for artifacts in R.</w:t>
      </w:r>
    </w:p>
    <w:bookmarkEnd w:id="58"/>
    <w:bookmarkStart w:id="78" w:name="X98183e3b3beca1733b0791a5a1ee093888c85d3"/>
    <w:p>
      <w:pPr>
        <w:pStyle w:val="Heading1"/>
      </w:pPr>
      <w:r>
        <w:t xml:space="preserve">8. Standardized Effect Sizes for Mean Differences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 There are multiple types of effect sizes used to calculate standardized mean differences (i.e., Cohen’s</w:t>
      </w:r>
      <w:r>
        <w:t xml:space="preserve"> </w:t>
      </w:r>
      <m:oMath>
        <m:r>
          <m:t>d</m:t>
        </m:r>
      </m:oMath>
      <w:r>
        <w:t xml:space="preserve">), yet researchers very often do not identify which type of</w:t>
      </w:r>
      <w:r>
        <w:t xml:space="preserve"> </w:t>
      </w:r>
      <m:oMath>
        <m:r>
          <m:t>d</m:t>
        </m:r>
      </m:oMath>
      <w:r>
        <w:t xml:space="preserve"> </w:t>
      </w:r>
      <w:r>
        <w:t xml:space="preserve">value they are reporting</w:t>
      </w:r>
      <w:r>
        <w:t xml:space="preserve"> </w:t>
      </w:r>
      <w:r>
        <w:t xml:space="preserve">(see Lakens 2013)</w:t>
      </w:r>
      <w:r>
        <w:t xml:space="preserve">. Here we document the equations and code necessary for calculating each type of</w:t>
      </w:r>
      <w:r>
        <w:t xml:space="preserve"> </w:t>
      </w:r>
      <m:oMath>
        <m:r>
          <m:t>d</m:t>
        </m:r>
      </m:oMath>
      <w:r>
        <w:t xml:space="preserve"> </w:t>
      </w:r>
      <w:r>
        <w:t xml:space="preserve">value compiled across multiple sources</w:t>
      </w:r>
      <w:r>
        <w:t xml:space="preserve"> </w:t>
      </w:r>
      <w:r>
        <w:t xml:space="preserve">(Becker 1988; Cohen 1988; Lakens 2013; Caldwell 2022; Glass, McGaw, and Smith 1981)</w:t>
      </w:r>
      <w:r>
        <w:t xml:space="preserv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m:oMathPara>
        <m:oMathParaPr>
          <m:jc m:val="center"/>
        </m:oMathParaPr>
        <m:oMath>
          <m:r>
            <m:t>C</m:t>
          </m:r>
          <m:sSub>
            <m:e>
              <m:r>
                <m:t>I</m:t>
              </m:r>
            </m:e>
            <m:sub>
              <m:r>
                <m:t>d</m:t>
              </m:r>
            </m:sub>
          </m:sSub>
          <m:r>
            <m:rPr>
              <m:sty m:val="p"/>
            </m:rPr>
            <m:t>=</m:t>
          </m:r>
          <m:r>
            <m:t>d</m:t>
          </m:r>
          <m:r>
            <m:rPr>
              <m:sty m:val="p"/>
            </m:rPr>
            <m:t>±</m:t>
          </m:r>
          <m:r>
            <m:t>1.96</m:t>
          </m:r>
          <m:r>
            <m:rPr>
              <m:sty m:val="p"/>
            </m:rPr>
            <m:t>×</m:t>
          </m:r>
          <m:r>
            <m:t>S</m:t>
          </m:r>
          <m:r>
            <m:t>E</m:t>
          </m:r>
        </m:oMath>
      </m:oMathPara>
    </w:p>
    <w:p>
      <w:pPr>
        <w:pStyle w:val="FirstParagraph"/>
      </w:pPr>
      <w:r>
        <w:t xml:space="preserve">Lastly, we will supply example R code so you can apply to your own data.</w:t>
      </w:r>
    </w:p>
    <w:bookmarkStart w:id="59" w:name="single-group-designs"/>
    <w:p>
      <w:pPr>
        <w:pStyle w:val="Heading2"/>
      </w:pPr>
      <w:r>
        <w:t xml:space="preserve">8.1 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1</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1 0.684 0.460 0.904</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 Note the</w:t>
      </w:r>
      <w:r>
        <w:t xml:space="preserve"> </w:t>
      </w:r>
      <w:r>
        <w:rPr>
          <w:rStyle w:val="VerbatimChar"/>
        </w:rPr>
        <w:t xml:space="preserve">apa</w:t>
      </w:r>
      <w:r>
        <w:t xml:space="preserve"> </w:t>
      </w:r>
      <w:r>
        <w:t xml:space="preserve">function in</w:t>
      </w:r>
      <w:r>
        <w:t xml:space="preserve"> </w:t>
      </w:r>
      <w:r>
        <w:rPr>
          <w:rStyle w:val="VerbatimChar"/>
        </w:rPr>
        <w:t xml:space="preserve">MOTE</w:t>
      </w:r>
      <w:r>
        <w:t xml:space="preserve"> </w:t>
      </w:r>
      <w:r>
        <w:t xml:space="preserve">takes a value and returns an APA formatted effect size value (i.e., leading zero and three decimal places).</w:t>
      </w:r>
    </w:p>
    <w:bookmarkEnd w:id="59"/>
    <w:bookmarkStart w:id="62" w:name="two-groups-design"/>
    <w:p>
      <w:pPr>
        <w:pStyle w:val="Heading2"/>
      </w:pPr>
      <w:r>
        <w:t xml:space="preserve">8.2 Two Groups Design</w:t>
      </w:r>
    </w:p>
    <w:bookmarkStart w:id="60" w:name="X1810a15fdc584a244a337c0b58d67768aa6eefb"/>
    <w:p>
      <w:pPr>
        <w:pStyle w:val="Heading3"/>
      </w:pPr>
      <w:r>
        <w:t xml:space="preserve">8.2.1 Standardize by Pooled Standard Deviation (</w:t>
      </w:r>
      <m:oMath>
        <m:sSub>
          <m:e>
            <m:r>
              <m:t>d</m:t>
            </m:r>
          </m:e>
          <m:sub>
            <m:r>
              <m:t>p</m:t>
            </m:r>
          </m:sub>
        </m:sSub>
      </m:oMath>
      <w:r>
        <w:t xml:space="preserve">)</w:t>
      </w:r>
    </w:p>
    <w:p>
      <w:pPr>
        <w:pStyle w:val="FirstParagraph"/>
      </w:pPr>
      <w:r>
        <w:t xml:space="preserve">For a two group design (i.e., between-groups design), we want to compare the means of two groups (group 1 and group 2). The standardized mean difference between two groups can be calculated by,</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Cohen’s</w:t>
      </w:r>
      <w:r>
        <w:t xml:space="preserve"> </w:t>
      </w:r>
      <m:oMath>
        <m:sSub>
          <m:e>
            <m:r>
              <m:t>d</m:t>
            </m:r>
          </m:e>
          <m:sub>
            <m:r>
              <m:t>p</m:t>
            </m:r>
          </m:sub>
        </m:sSub>
      </m:oMath>
      <w:r>
        <w:t xml:space="preserve"> </w:t>
      </w:r>
      <w:r>
        <w:t xml:space="preserve">has is related to the t-statistic from an independent samples t-test. In fact, we can calculate the</w:t>
      </w:r>
      <w:r>
        <w:t xml:space="preserve"> </w:t>
      </w:r>
      <m:oMath>
        <m:sSub>
          <m:e>
            <m:r>
              <m:t>d</m:t>
            </m:r>
          </m:e>
          <m:sub>
            <m:r>
              <m:t>p</m:t>
            </m:r>
          </m:sub>
        </m:sSub>
      </m:oMath>
      <w:r>
        <w:t xml:space="preserve"> </w:t>
      </w:r>
      <w:r>
        <w:t xml:space="preserve">value from the</w:t>
      </w:r>
      <w:r>
        <w:t xml:space="preserve"> </w:t>
      </w:r>
      <m:oMath>
        <m:r>
          <m:t>t</m:t>
        </m:r>
      </m:oMath>
      <w:r>
        <w:t xml:space="preserve">-statistic with the following formula:</w:t>
      </w:r>
    </w:p>
    <w:p>
      <w:pPr>
        <w:pStyle w:val="BodyText"/>
      </w:pPr>
      <m:oMathPara>
        <m:oMathParaPr>
          <m:jc m:val="center"/>
        </m:oMathParaPr>
        <m:oMath>
          <m:r>
            <m:t>d</m:t>
          </m:r>
          <m:r>
            <m:rPr>
              <m:sty m:val="p"/>
            </m:rPr>
            <m:t>=</m:t>
          </m:r>
          <m:r>
            <m:t>t</m:t>
          </m:r>
          <m:rad>
            <m:radPr>
              <m:degHide m:val="1"/>
            </m:radPr>
            <m:deg/>
            <m:e>
              <m:f>
                <m:fPr>
                  <m:type m:val="bar"/>
                </m:fPr>
                <m:num>
                  <m:r>
                    <m:t>2</m:t>
                  </m:r>
                  <m:d>
                    <m:dPr>
                      <m:begChr m:val="("/>
                      <m:endChr m:val=")"/>
                      <m:sepChr m:val=""/>
                      <m:grow/>
                    </m:dPr>
                    <m:e>
                      <m:sSub>
                        <m:e>
                          <m:r>
                            <m:t>n</m:t>
                          </m:r>
                        </m:e>
                        <m:sub>
                          <m:r>
                            <m:t>1</m:t>
                          </m:r>
                        </m:sub>
                      </m:sSub>
                      <m:r>
                        <m:rPr>
                          <m:sty m:val="p"/>
                        </m:rPr>
                        <m:t>+</m:t>
                      </m:r>
                      <m:sSub>
                        <m:e>
                          <m:r>
                            <m:t>n</m:t>
                          </m:r>
                        </m:e>
                        <m:sub>
                          <m:r>
                            <m:t>2</m:t>
                          </m:r>
                        </m:sub>
                      </m:sSub>
                    </m:e>
                  </m:d>
                </m:num>
                <m:den>
                  <m:sSub>
                    <m:e>
                      <m:r>
                        <m:t>n</m:t>
                      </m:r>
                    </m:e>
                    <m:sub>
                      <m:r>
                        <m:t>1</m:t>
                      </m:r>
                    </m:sub>
                  </m:sSub>
                  <m:sSub>
                    <m:e>
                      <m:r>
                        <m:t>n</m:t>
                      </m:r>
                    </m:e>
                    <m:sub>
                      <m:r>
                        <m:t>2</m:t>
                      </m:r>
                    </m:sub>
                  </m:sSub>
                  <m:d>
                    <m:dPr>
                      <m:begChr m:val="("/>
                      <m:endChr m:val=")"/>
                      <m:sepChr m:val=""/>
                      <m:grow/>
                    </m:dPr>
                    <m:e>
                      <m:sSub>
                        <m:e>
                          <m:r>
                            <m:t>n</m:t>
                          </m:r>
                        </m:e>
                        <m:sub>
                          <m:r>
                            <m:t>1</m:t>
                          </m:r>
                        </m:sub>
                      </m:sSub>
                      <m:r>
                        <m:rPr>
                          <m:sty m:val="p"/>
                        </m:rPr>
                        <m:t>+</m:t>
                      </m:r>
                      <m:sSub>
                        <m:e>
                          <m:r>
                            <m:t>n</m:t>
                          </m:r>
                        </m:e>
                        <m:sub>
                          <m:r>
                            <m:t>2</m:t>
                          </m:r>
                        </m:sub>
                      </m:sSub>
                      <m:r>
                        <m:rPr>
                          <m:sty m:val="p"/>
                        </m:rPr>
                        <m:t>−</m:t>
                      </m:r>
                      <m:r>
                        <m:t>2</m:t>
                      </m:r>
                    </m:e>
                  </m:d>
                </m:den>
              </m:f>
            </m:e>
          </m:rad>
          <m:r>
            <m:rPr>
              <m:sty m:val="p"/>
            </m:rPr>
            <m:t>.</m:t>
          </m:r>
        </m:oMath>
      </m:oMathPara>
    </w:p>
    <w:p>
      <w:pPr>
        <w:pStyle w:val="FirstParagraph"/>
      </w:pPr>
      <w:r>
        <w:t xml:space="preserve">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1 0.426 0.140 0.712</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bookmarkEnd w:id="60"/>
    <w:bookmarkStart w:id="61" w:name="X5818d36a7b498f769a056ef3503ed5c17e8d3c3"/>
    <w:p>
      <w:pPr>
        <w:pStyle w:val="Heading3"/>
      </w:pPr>
      <w:r>
        <w:t xml:space="preserve">8.2.2 Standardize by Control Group Standard Deviation (</w:t>
      </w:r>
      <m:oMath>
        <m:sSub>
          <m:e>
            <m:r>
              <m:t>d</m:t>
            </m:r>
          </m:e>
          <m:sub>
            <m:r>
              <m:t>Δ</m:t>
            </m:r>
          </m:sub>
        </m:sSub>
      </m:oMath>
      <w:r>
        <w:t xml:space="preserve">)</w:t>
      </w:r>
    </w:p>
    <w:p>
      <w:pPr>
        <w:pStyle w:val="FirstParagraph"/>
      </w:pPr>
      <w:r>
        <w:t xml:space="preserve">When two groups differ substantially in their standard deviations, we can instead standardize by the control group standard deviation (</w:t>
      </w:r>
      <m:oMath>
        <m:sSub>
          <m:e>
            <m:r>
              <m:t>S</m:t>
            </m:r>
          </m:e>
          <m:sub>
            <m:r>
              <m:t>C</m:t>
            </m:r>
          </m:sub>
        </m:sSub>
      </m:oMath>
      <w:r>
        <w:t xml:space="preserve">), such that,</w:t>
      </w:r>
    </w:p>
    <w:p>
      <w:pPr>
        <w:pStyle w:val="BodyText"/>
      </w:pPr>
      <m:oMathPara>
        <m:oMathParaPr>
          <m:jc m:val="center"/>
        </m:oMathParaPr>
        <m:oMath>
          <m:sSub>
            <m:e>
              <m:r>
                <m:t>d</m:t>
              </m:r>
            </m:e>
            <m:sub>
              <m:r>
                <m:t>Δ</m:t>
              </m:r>
            </m:sub>
          </m:sSub>
          <m:r>
            <m:rPr>
              <m:sty m:val="p"/>
            </m:rPr>
            <m:t>=</m:t>
          </m:r>
          <m:f>
            <m:fPr>
              <m:type m:val="bar"/>
            </m:fPr>
            <m:num>
              <m:sSub>
                <m:e>
                  <m:r>
                    <m:t>M</m:t>
                  </m:r>
                </m:e>
                <m:sub>
                  <m:r>
                    <m:t>T</m:t>
                  </m:r>
                </m:sub>
              </m:sSub>
              <m:r>
                <m:rPr>
                  <m:sty m:val="p"/>
                </m:rPr>
                <m:t>−</m:t>
              </m:r>
              <m:sSub>
                <m:e>
                  <m:r>
                    <m:t>M</m:t>
                  </m:r>
                </m:e>
                <m:sub>
                  <m:r>
                    <m:t>C</m:t>
                  </m:r>
                </m:sub>
              </m:sSub>
            </m:num>
            <m:den>
              <m:sSub>
                <m:e>
                  <m:r>
                    <m:t>S</m:t>
                  </m:r>
                </m:e>
                <m:sub>
                  <m:r>
                    <m:t>C</m:t>
                  </m:r>
                </m:sub>
              </m:sSub>
            </m:den>
          </m:f>
          <m:r>
            <m:rPr>
              <m:sty m:val="p"/>
            </m:rPr>
            <m:t>.</m:t>
          </m:r>
        </m:oMath>
      </m:oMathPara>
    </w:p>
    <w:p>
      <w:pPr>
        <w:pStyle w:val="FirstParagraph"/>
      </w:pPr>
      <w:r>
        <w:t xml:space="preserve">Where the subscripts,</w:t>
      </w:r>
      <w:r>
        <w:t xml:space="preserve"> </w:t>
      </w:r>
      <m:oMath>
        <m:r>
          <m:t>T</m:t>
        </m:r>
      </m:oMath>
      <w:r>
        <w:t xml:space="preserve"> </w:t>
      </w:r>
      <w:r>
        <w:t xml:space="preserve">and</w:t>
      </w:r>
      <w:r>
        <w:t xml:space="preserve"> </w:t>
      </w:r>
      <m:oMath>
        <m:r>
          <m:t>C</m:t>
        </m:r>
      </m:oMath>
      <w:r>
        <w:t xml:space="preserve">, denotes the treatment group and control group, respectively. This formulation is commonly referred to as Glass’</w:t>
      </w:r>
      <w:r>
        <w:t xml:space="preserve"> </w:t>
      </w:r>
      <m:oMath>
        <m:r>
          <m:t>Δ</m:t>
        </m:r>
      </m:oMath>
      <w:r>
        <w:t xml:space="preserve"> </w:t>
      </w:r>
      <w:r>
        <w:t xml:space="preserve">(Glass 1981)</w:t>
      </w:r>
      <w:r>
        <w:t xml:space="preserve">. The standard error for</w:t>
      </w:r>
      <w:r>
        <w:t xml:space="preserve"> </w:t>
      </w:r>
      <m:oMath>
        <m:sSub>
          <m:e>
            <m:r>
              <m:t>d</m:t>
            </m:r>
          </m:e>
          <m:sub>
            <m:r>
              <m:t>Δ</m:t>
            </m:r>
          </m:sub>
        </m:sSub>
      </m:oMath>
      <w:r>
        <w:t xml:space="preserve"> </w:t>
      </w:r>
      <w:r>
        <w:t xml:space="preserve">can be defined as,</w:t>
      </w:r>
    </w:p>
    <w:p>
      <w:pPr>
        <w:pStyle w:val="BodyText"/>
      </w:pPr>
      <m:oMathPara>
        <m:oMathParaPr>
          <m:jc m:val="center"/>
        </m:oMathParaPr>
        <m:oMath>
          <m:r>
            <m:t>S</m:t>
          </m:r>
          <m:sSub>
            <m:e>
              <m:r>
                <m:t>E</m:t>
              </m:r>
            </m:e>
            <m:sub>
              <m:sSub>
                <m:e>
                  <m:r>
                    <m:t>d</m:t>
                  </m:r>
                </m:e>
                <m:sub>
                  <m:r>
                    <m:t>Δ</m:t>
                  </m:r>
                </m:sub>
              </m:sSub>
            </m:sub>
          </m:sSub>
          <m:r>
            <m:rPr>
              <m:sty m:val="p"/>
            </m:rPr>
            <m:t>=</m:t>
          </m:r>
          <m:rad>
            <m:radPr>
              <m:degHide m:val="1"/>
            </m:radPr>
            <m:deg/>
            <m:e>
              <m:f>
                <m:fPr>
                  <m:type m:val="bar"/>
                </m:fPr>
                <m:num>
                  <m:sSub>
                    <m:e>
                      <m:r>
                        <m:t>n</m:t>
                      </m:r>
                    </m:e>
                    <m:sub>
                      <m:r>
                        <m:t>T</m:t>
                      </m:r>
                    </m:sub>
                  </m:sSub>
                  <m:r>
                    <m:rPr>
                      <m:sty m:val="p"/>
                    </m:rPr>
                    <m:t>+</m:t>
                  </m:r>
                  <m:sSub>
                    <m:e>
                      <m:r>
                        <m:t>n</m:t>
                      </m:r>
                    </m:e>
                    <m:sub>
                      <m:r>
                        <m:t>C</m:t>
                      </m:r>
                    </m:sub>
                  </m:sSub>
                </m:num>
                <m:den>
                  <m:sSub>
                    <m:e>
                      <m:r>
                        <m:t>n</m:t>
                      </m:r>
                    </m:e>
                    <m:sub>
                      <m:r>
                        <m:t>T</m:t>
                      </m:r>
                    </m:sub>
                  </m:sSub>
                  <m:sSub>
                    <m:e>
                      <m:r>
                        <m:t>n</m:t>
                      </m:r>
                    </m:e>
                    <m:sub>
                      <m:r>
                        <m:t>C</m:t>
                      </m:r>
                    </m:sub>
                  </m:sSub>
                </m:den>
              </m:f>
              <m:r>
                <m:rPr>
                  <m:sty m:val="p"/>
                </m:rPr>
                <m:t>+</m:t>
              </m:r>
              <m:f>
                <m:fPr>
                  <m:type m:val="bar"/>
                </m:fPr>
                <m:num>
                  <m:sSubSup>
                    <m:e>
                      <m:r>
                        <m:t>d</m:t>
                      </m:r>
                    </m:e>
                    <m:sub>
                      <m:r>
                        <m:t>Δ</m:t>
                      </m:r>
                    </m:sub>
                    <m:sup>
                      <m:r>
                        <m:t>2</m:t>
                      </m:r>
                    </m:sup>
                  </m:sSubSup>
                </m:num>
                <m:den>
                  <m:sSub>
                    <m:e>
                      <m:r>
                        <m:t>n</m:t>
                      </m:r>
                    </m:e>
                    <m:sub>
                      <m:r>
                        <m:t>C</m:t>
                      </m:r>
                    </m:sub>
                  </m:sSub>
                  <m:r>
                    <m:rPr>
                      <m:sty m:val="p"/>
                    </m:rPr>
                    <m:t>+</m:t>
                  </m:r>
                  <m:r>
                    <m:t>1</m:t>
                  </m:r>
                </m:den>
              </m:f>
            </m:e>
          </m:rad>
        </m:oMath>
      </m:oMathPara>
    </w:p>
    <w:p>
      <w:pPr>
        <w:pStyle w:val="FirstParagraph"/>
      </w:pPr>
      <w:r>
        <w:t xml:space="preserve">Notice that when we only standardize by the standard deviation of the control group (rather than pooling), we he will have less degrees of freedom (</w:t>
      </w:r>
      <m:oMath>
        <m:r>
          <m:t>d</m:t>
        </m:r>
        <m:r>
          <m:t>f</m:t>
        </m:r>
        <m:r>
          <m:rPr>
            <m:sty m:val="p"/>
          </m:rPr>
          <m:t>=</m:t>
        </m:r>
        <m:sSub>
          <m:e>
            <m:r>
              <m:t>n</m:t>
            </m:r>
          </m:e>
          <m:sub>
            <m:r>
              <m:t>C</m:t>
            </m:r>
          </m:sub>
        </m:sSub>
        <m:r>
          <m:rPr>
            <m:sty m:val="p"/>
          </m:rPr>
          <m:t>−</m:t>
        </m:r>
        <m:r>
          <m:t>1</m:t>
        </m:r>
      </m:oMath>
      <w:r>
        <w:t xml:space="preserve">) and therefore more sampling error than we do when we divide by the pooled standard deviation (</w:t>
      </w:r>
      <m:oMath>
        <m:r>
          <m:t>d</m:t>
        </m:r>
        <m:r>
          <m:t>f</m:t>
        </m:r>
        <m:r>
          <m:rPr>
            <m:sty m:val="p"/>
          </m:rPr>
          <m:t>=</m:t>
        </m:r>
        <m:sSub>
          <m:e>
            <m:r>
              <m:t>n</m:t>
            </m:r>
          </m:e>
          <m:sub>
            <m:r>
              <m:t>T</m:t>
            </m:r>
          </m:sub>
        </m:sSub>
        <m:r>
          <m:rPr>
            <m:sty m:val="p"/>
          </m:rPr>
          <m:t>+</m:t>
        </m:r>
        <m:sSub>
          <m:e>
            <m:r>
              <m:t>n</m:t>
            </m:r>
          </m:e>
          <m:sub>
            <m:r>
              <m:t>C</m:t>
            </m:r>
          </m:sub>
        </m:sSub>
        <m:r>
          <m:rPr>
            <m:sty m:val="p"/>
          </m:rPr>
          <m:t>−</m:t>
        </m:r>
        <m:r>
          <m:t>2</m:t>
        </m:r>
      </m:oMath>
      <w:r>
        <w:t xml:space="preserve">).In R, we can use the</w:t>
      </w:r>
      <w:r>
        <w:t xml:space="preserve"> </w:t>
      </w:r>
      <w:r>
        <w:rPr>
          <w:rStyle w:val="VerbatimChar"/>
        </w:rPr>
        <w:t xml:space="preserve">delta.ind.t.diff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Δ</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Control group Mean = 30.4, SD = 22.53, N = 96</w:t>
      </w:r>
      <w:r>
        <w:br/>
      </w:r>
      <w:r>
        <w:rPr>
          <w:rStyle w:val="CommentTok"/>
        </w:rPr>
        <w:t xml:space="preserve"># Treatment group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delta.ind.t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1 0.399 0.140 0.712</w:t>
      </w:r>
    </w:p>
    <w:bookmarkEnd w:id="61"/>
    <w:bookmarkEnd w:id="62"/>
    <w:bookmarkStart w:id="76" w:name="repeated-measures-designs"/>
    <w:p>
      <w:pPr>
        <w:pStyle w:val="Heading2"/>
      </w:pPr>
      <w:r>
        <w:t xml:space="preserve">8.3 Repeated Measures Designs</w:t>
      </w:r>
    </w:p>
    <w:p>
      <w:pPr>
        <w:pStyle w:val="FirstParagraph"/>
      </w:pPr>
      <w:r>
        <w:t xml:space="preserve">In a repeated-measures design, the same subjects (or items, etc.) are measured on two or more separate occasions, or in multiple conditions within a single session, and we want to know the mean difference between those occasions or conditions</w:t>
      </w:r>
      <w:r>
        <w:t xml:space="preserve"> </w:t>
      </w:r>
      <w:r>
        <w:t xml:space="preserve">(Baayen, Davidson, and Bates 2008; Barr et al. 2013)</w:t>
      </w:r>
      <w:r>
        <w:t xml:space="preserve">. An example of this would be in a pre/post comparison where subjects are tested before and after undergoing some treatment (see</w:t>
      </w:r>
      <w:r>
        <w:t xml:space="preserve"> </w:t>
      </w:r>
      <w:hyperlink w:anchor="fig-repeatedmeasures">
        <w:r>
          <w:rPr>
            <w:rStyle w:val="Hyperlink"/>
          </w:rPr>
          <w:t xml:space="preserve">Figure 8.1</w:t>
        </w:r>
      </w:hyperlink>
      <w:r>
        <w:t xml:space="preserve"> </w:t>
      </w:r>
      <w:r>
        <w:t xml:space="preserve">for a visualization). A standardized mean difference in a repeated-measures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66" w:name="fig-repeatedmeasures"/>
          <w:p>
            <w:pPr>
              <w:jc w:val="center"/>
            </w:pPr>
            <w:r>
              <w:drawing>
                <wp:inline>
                  <wp:extent cx="5334000" cy="4267200"/>
                  <wp:effectExtent b="0" l="0" r="0" t="0"/>
                  <wp:docPr descr="" title="" id="64" name="Picture"/>
                  <a:graphic>
                    <a:graphicData uri="http://schemas.openxmlformats.org/drawingml/2006/picture">
                      <pic:pic>
                        <pic:nvPicPr>
                          <pic:cNvPr descr="Standardized-Mean-Differences_files/figure-docx/fig-repeatedmeasures-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8.1: Figure displaying simulated data of a repeated measures design, the x-axis shows the condition (e.g., pre-test and post-test) and y-axis is the scores. Lines connect the change within subject from one condition to the next.</w:t>
            </w:r>
          </w:p>
          <w:bookmarkEnd w:id="66"/>
        </w:tc>
      </w:tr>
    </w:tbl>
    <w:bookmarkStart w:id="67" w:name="difference-score-d-d_z"/>
    <w:p>
      <w:pPr>
        <w:pStyle w:val="Heading3"/>
      </w:pPr>
      <w:r>
        <w:t xml:space="preserve">8.3.1 Difference Score</w:t>
      </w:r>
      <w:r>
        <w:t xml:space="preserve"> </w:t>
      </w:r>
      <m:oMath>
        <m:r>
          <m:t>d</m:t>
        </m:r>
      </m:oMath>
      <w:r>
        <w:t xml:space="preserve"> </w:t>
      </w:r>
      <w:r>
        <w:t xml:space="preserve">(</w:t>
      </w:r>
      <m:oMath>
        <m:sSub>
          <m:e>
            <m:r>
              <m:t>d</m:t>
            </m:r>
          </m:e>
          <m:sub>
            <m:r>
              <m:t>z</m:t>
            </m:r>
          </m:sub>
        </m:sSub>
      </m:oMath>
      <w:r>
        <w:t xml:space="preserve">)</w:t>
      </w:r>
    </w:p>
    <w:p>
      <w:pPr>
        <w:pStyle w:val="FirstParagraph"/>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1 1.092 0.837 1.344</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bookmarkEnd w:id="67"/>
    <w:bookmarkStart w:id="68" w:name="repeated-measures-d-d_rm"/>
    <w:p>
      <w:pPr>
        <w:pStyle w:val="Heading3"/>
      </w:pPr>
      <w:r>
        <w:t xml:space="preserve">8.3.2 Repeated Measures</w:t>
      </w:r>
      <w:r>
        <w:t xml:space="preserve"> </w:t>
      </w:r>
      <m:oMath>
        <m:r>
          <m:t>d</m:t>
        </m:r>
      </m:oMath>
      <w:r>
        <w:t xml:space="preserve"> </w:t>
      </w:r>
      <w:r>
        <w:t xml:space="preserve">(</w:t>
      </w:r>
      <m:oMath>
        <m:sSub>
          <m:e>
            <m:r>
              <m:t>d</m:t>
            </m:r>
          </m:e>
          <m:sub>
            <m:r>
              <m:t>r</m:t>
            </m:r>
            <m:r>
              <m:t>m</m:t>
            </m:r>
          </m:sub>
        </m:sSub>
      </m:oMath>
      <w:r>
        <w:t xml:space="preserve">)</w:t>
      </w:r>
    </w:p>
    <w:p>
      <w:pPr>
        <w:pStyle w:val="FirstParagraph"/>
      </w:pPr>
      <w:r>
        <w:t xml:space="preserve">For a within-group design, we want to compare the means of scores obtained from condition 1 and condition 2. The repeated measures standardized mean difference between the two conditions can be calculated by,</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rPr>
                  <m:nor/>
                  <m:sty m:val="p"/>
                </m:rPr>
                <m:t>diff</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w:t>
      </w:r>
      <w:r>
        <w:t xml:space="preserve">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w:t>
      </w:r>
      <w:r>
        <w:t xml:space="preserv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w:t>
      </w:r>
      <w:r>
        <w:br/>
      </w:r>
      <w:r>
        <w:rPr>
          <w:rStyle w:val="CommentTok"/>
        </w:rPr>
        <w:t xml:space="preserve"># given means and SDs and correlation</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1 0.425 0.215 0.633</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bookmarkEnd w:id="68"/>
    <w:bookmarkStart w:id="69" w:name="average-variance-d-d_av"/>
    <w:p>
      <w:pPr>
        <w:pStyle w:val="Heading3"/>
      </w:pPr>
      <w:r>
        <w:t xml:space="preserve">8.3.3 Average Variance</w:t>
      </w:r>
      <w:r>
        <w:t xml:space="preserve"> </w:t>
      </w:r>
      <m:oMath>
        <m:r>
          <m:t>d</m:t>
        </m:r>
      </m:oMath>
      <w:r>
        <w:t xml:space="preserve"> </w:t>
      </w:r>
      <w:r>
        <w:t xml:space="preserve">(</w:t>
      </w:r>
      <m:oMath>
        <m:sSub>
          <m:e>
            <m:r>
              <m:t>d</m:t>
            </m:r>
          </m:e>
          <m:sub>
            <m:r>
              <m:t>a</m:t>
            </m:r>
            <m:r>
              <m:t>v</m:t>
            </m:r>
          </m:sub>
        </m:sSub>
      </m:oMath>
      <w:r>
        <w:t xml:space="preserve">)</w:t>
      </w:r>
    </w:p>
    <w:p>
      <w:pPr>
        <w:pStyle w:val="FirstParagraph"/>
      </w:pPr>
      <w:r>
        <w:t xml:space="preserve">The problem with</w:t>
      </w:r>
      <w:r>
        <w:t xml:space="preserve"> </w:t>
      </w:r>
      <m:oMath>
        <m:sSub>
          <m:e>
            <m:r>
              <m:t>d</m:t>
            </m:r>
          </m:e>
          <m:sub>
            <m:r>
              <m:t>z</m:t>
            </m:r>
          </m:sub>
        </m:sSub>
      </m:oMath>
      <w:r>
        <w:t xml:space="preserve"> </w:t>
      </w:r>
      <w:r>
        <w:t xml:space="preserve">and</w:t>
      </w:r>
      <w:r>
        <w:t xml:space="preserve"> </w:t>
      </w:r>
      <m:oMath>
        <m:sSub>
          <m:e>
            <m:r>
              <m:t>d</m:t>
            </m:r>
          </m:e>
          <m:sub>
            <m:r>
              <m:t>r</m:t>
            </m:r>
            <m:r>
              <m:t>m</m:t>
            </m:r>
          </m:sub>
        </m:sSub>
      </m:oMath>
      <w:r>
        <w:t xml:space="preserve">, is that they require the correlation between conditions. In practice, correlations between conditions are frequently not reported. An alternative estimator of Cohen’s</w:t>
      </w:r>
      <w:r>
        <w:t xml:space="preserve"> </w:t>
      </w:r>
      <m:oMath>
        <m:r>
          <m:t>d</m:t>
        </m:r>
      </m:oMath>
      <w:r>
        <w:t xml:space="preserve"> </w:t>
      </w:r>
      <w:r>
        <w:t xml:space="preserve">in repeated measures design is to simply use the classic variation of cohen’s</w:t>
      </w:r>
      <w:r>
        <w:t xml:space="preserve"> </w:t>
      </w:r>
      <m:oMath>
        <m:r>
          <m:t>d</m:t>
        </m:r>
      </m:oMath>
      <w:r>
        <w:t xml:space="preserve"> </w:t>
      </w:r>
      <w:r>
        <w:t xml:space="preserve">(i.e., pooled standard deviation). In a repeated measures design, the sample size does not change between conditions. Therefore weighting the variance of condition 1 and condition 2 by their respective degrees of freedom (i.e.,</w:t>
      </w:r>
      <w:r>
        <w:t xml:space="preserve"> </w:t>
      </w:r>
      <m:oMath>
        <m:r>
          <m:t>d</m:t>
        </m:r>
        <m:r>
          <m:t>f</m:t>
        </m:r>
        <m:r>
          <m:rPr>
            <m:sty m:val="p"/>
          </m:rPr>
          <m:t>=</m:t>
        </m:r>
        <m:r>
          <m:t>n</m:t>
        </m:r>
        <m:r>
          <m:rPr>
            <m:sty m:val="p"/>
          </m:rPr>
          <m:t>−</m:t>
        </m:r>
        <m:r>
          <m:t>1</m:t>
        </m:r>
      </m:oMath>
      <w:r>
        <w:t xml:space="preserve">) is an unnecessary step. Instead, we can standardize by the square root of the average the variances of condition 1 and 2:</w:t>
      </w:r>
    </w:p>
    <w:p>
      <w:pPr>
        <w:pStyle w:val="BodyText"/>
      </w:pPr>
      <m:oMathPara>
        <m:oMathParaPr>
          <m:jc m:val="center"/>
        </m:oMathParaPr>
        <m:oMath>
          <m:sSub>
            <m:e>
              <m:r>
                <m:t>d</m:t>
              </m:r>
            </m:e>
            <m:sub>
              <m:r>
                <m:t>a</m:t>
              </m:r>
              <m:r>
                <m:t>v</m:t>
              </m:r>
            </m:sub>
          </m:sSub>
          <m:r>
            <m:rPr>
              <m:sty m:val="p"/>
            </m:rPr>
            <m:t>=</m:t>
          </m:r>
          <m:f>
            <m:fPr>
              <m:type m:val="bar"/>
            </m:fPr>
            <m:num>
              <m:sSub>
                <m:e>
                  <m:r>
                    <m:t>M</m:t>
                  </m:r>
                </m:e>
                <m:sub>
                  <m:r>
                    <m:t>2</m:t>
                  </m:r>
                </m:sub>
              </m:sSub>
              <m:r>
                <m:rPr>
                  <m:sty m:val="p"/>
                </m:rPr>
                <m:t>−</m:t>
              </m:r>
              <m:sSub>
                <m:e>
                  <m:r>
                    <m:t>M</m:t>
                  </m:r>
                </m:e>
                <m:sub>
                  <m:r>
                    <m:t>1</m:t>
                  </m:r>
                </m:sub>
              </m:sSub>
            </m:num>
            <m:den>
              <m:rad>
                <m:radPr>
                  <m:degHide m:val="1"/>
                </m:radPr>
                <m:deg/>
                <m:e>
                  <m:f>
                    <m:fPr>
                      <m:type m:val="bar"/>
                    </m:fPr>
                    <m:num>
                      <m:sSubSup>
                        <m:e>
                          <m:r>
                            <m:t>S</m:t>
                          </m:r>
                        </m:e>
                        <m:sub>
                          <m:r>
                            <m:t>1</m:t>
                          </m:r>
                        </m:sub>
                        <m:sup>
                          <m:r>
                            <m:t>2</m:t>
                          </m:r>
                        </m:sup>
                      </m:sSubSup>
                      <m:r>
                        <m:rPr>
                          <m:sty m:val="p"/>
                        </m:rPr>
                        <m:t>+</m:t>
                      </m:r>
                      <m:sSubSup>
                        <m:e>
                          <m:r>
                            <m:t>S</m:t>
                          </m:r>
                        </m:e>
                        <m:sub>
                          <m:r>
                            <m:t>2</m:t>
                          </m:r>
                        </m:sub>
                        <m:sup>
                          <m:r>
                            <m:t>2</m:t>
                          </m:r>
                        </m:sup>
                      </m:sSubSup>
                    </m:num>
                    <m:den>
                      <m:r>
                        <m:t>2</m:t>
                      </m:r>
                    </m:den>
                  </m:f>
                </m:e>
              </m:rad>
            </m:den>
          </m:f>
        </m:oMath>
      </m:oMathPara>
    </w:p>
    <w:p>
      <w:pPr>
        <w:pStyle w:val="FirstParagraph"/>
      </w:pPr>
      <w:r>
        <w:t xml:space="preserve">This formulation is convenient especially when the correlation is not present, however without the correlation it fails to take into account the consistency of change between conditions. The standard error of the</w:t>
      </w:r>
      <w:r>
        <w:t xml:space="preserve"> </w:t>
      </w:r>
      <m:oMath>
        <m:sSub>
          <m:e>
            <m:r>
              <m:t>d</m:t>
            </m:r>
          </m:e>
          <m:sub>
            <m:r>
              <m:t>a</m:t>
            </m:r>
            <m:r>
              <m:t>v</m:t>
            </m:r>
          </m:sub>
        </m:sSub>
      </m:oMath>
      <w:r>
        <w:t xml:space="preserve"> </w:t>
      </w:r>
      <w:r>
        <w:t xml:space="preserve">can be expressed as,</w:t>
      </w:r>
    </w:p>
    <w:p>
      <w:pPr>
        <w:pStyle w:val="BodyText"/>
      </w:pPr>
      <m:oMathPara>
        <m:oMathParaPr>
          <m:jc m:val="center"/>
        </m:oMathParaPr>
        <m:oMath>
          <m:r>
            <m:t>S</m:t>
          </m:r>
          <m:sSub>
            <m:e>
              <m:r>
                <m:t>E</m:t>
              </m:r>
            </m:e>
            <m:sub>
              <m:sSub>
                <m:e>
                  <m:r>
                    <m:t>d</m:t>
                  </m:r>
                </m:e>
                <m:sub>
                  <m:r>
                    <m:t>a</m:t>
                  </m:r>
                  <m:r>
                    <m:t>v</m:t>
                  </m:r>
                </m:sub>
              </m:sSub>
            </m:sub>
          </m:sSub>
          <m:r>
            <m:rPr>
              <m:sty m:val="p"/>
            </m:rPr>
            <m:t>=</m:t>
          </m:r>
          <m:rad>
            <m:radPr>
              <m:degHide m:val="1"/>
            </m:radPr>
            <m:deg/>
            <m:e>
              <m:f>
                <m:fPr>
                  <m:type m:val="bar"/>
                </m:fPr>
                <m:num>
                  <m:r>
                    <m:t>2</m:t>
                  </m:r>
                </m:num>
                <m:den>
                  <m:r>
                    <m:t>n</m:t>
                  </m:r>
                </m:den>
              </m:f>
              <m:r>
                <m:rPr>
                  <m:sty m:val="p"/>
                </m:rPr>
                <m:t>+</m:t>
              </m:r>
              <m:f>
                <m:fPr>
                  <m:type m:val="bar"/>
                </m:fPr>
                <m:num>
                  <m:sSubSup>
                    <m:e>
                      <m:r>
                        <m:t>d</m:t>
                      </m:r>
                    </m:e>
                    <m:sub>
                      <m:r>
                        <m:t>a</m:t>
                      </m:r>
                      <m:r>
                        <m:t>v</m:t>
                      </m:r>
                    </m:sub>
                    <m:sup>
                      <m:r>
                        <m:t>2</m:t>
                      </m:r>
                    </m:sup>
                  </m:sSubSup>
                </m:num>
                <m:den>
                  <m:r>
                    <m:t>4</m:t>
                  </m:r>
                  <m:r>
                    <m:t>n</m:t>
                  </m:r>
                </m:den>
              </m:f>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 (average variance)</w:t>
      </w:r>
      <w:r>
        <w:br/>
      </w:r>
      <w:r>
        <w:rPr>
          <w:rStyle w:val="CommentTok"/>
        </w:rPr>
        <w:t xml:space="preserve"># given means and SDs </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d.dep.t.avg</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1 0.427 0.217 0.635</w:t>
      </w:r>
    </w:p>
    <w:p>
      <w:pPr>
        <w:pStyle w:val="FirstParagraph"/>
      </w:pPr>
      <w:r>
        <w:t xml:space="preserve">The output shows that the effect size is</w:t>
      </w:r>
      <w:r>
        <w:t xml:space="preserve"> </w:t>
      </w:r>
      <m:oMath>
        <m:sSub>
          <m:e>
            <m:r>
              <m:t>d</m:t>
            </m:r>
          </m:e>
          <m:sub>
            <m:r>
              <m:t>a</m:t>
            </m:r>
            <m:r>
              <m:t>v</m:t>
            </m:r>
          </m:sub>
        </m:sSub>
      </m:oMath>
      <w:r>
        <w:t xml:space="preserve"> </w:t>
      </w:r>
      <w:r>
        <w:t xml:space="preserve">= 0.43, 95% CI [0.22, 0.64].</w:t>
      </w:r>
    </w:p>
    <w:bookmarkEnd w:id="69"/>
    <w:bookmarkStart w:id="70" w:name="beckers-d-d_b"/>
    <w:p>
      <w:pPr>
        <w:pStyle w:val="Heading3"/>
      </w:pPr>
      <w:r>
        <w:t xml:space="preserve">8.3.4 Becker’s</w:t>
      </w:r>
      <w:r>
        <w:t xml:space="preserve"> </w:t>
      </w:r>
      <m:oMath>
        <m:r>
          <m:t>d</m:t>
        </m:r>
      </m:oMath>
      <w:r>
        <w:t xml:space="preserve"> </w:t>
      </w:r>
      <w:r>
        <w:t xml:space="preserve">(</w:t>
      </w:r>
      <m:oMath>
        <m:sSub>
          <m:e>
            <m:r>
              <m:t>d</m:t>
            </m:r>
          </m:e>
          <m:sub>
            <m:r>
              <m:t>b</m:t>
            </m:r>
          </m:sub>
        </m:sSub>
      </m:oMath>
      <w:r>
        <w:t xml:space="preserve">)</w:t>
      </w:r>
    </w:p>
    <w:p>
      <w:pPr>
        <w:pStyle w:val="FirstParagraph"/>
      </w:pPr>
      <w:r>
        <w:t xml:space="preserve">An even simpler variant of repeated measures</w:t>
      </w:r>
      <w:r>
        <w:t xml:space="preserve"> </w:t>
      </w:r>
      <m:oMath>
        <m:r>
          <m:t>d</m:t>
        </m:r>
      </m:oMath>
      <w:r>
        <w:t xml:space="preserve"> </w:t>
      </w:r>
      <w:r>
        <w:t xml:space="preserve">value comes from</w:t>
      </w:r>
      <w:r>
        <w:t xml:space="preserve"> </w:t>
      </w:r>
      <w:r>
        <w:t xml:space="preserve">Becker (1988)</w:t>
      </w:r>
      <w:r>
        <w:t xml:space="preserve">. Becker’s</w:t>
      </w:r>
      <w:r>
        <w:t xml:space="preserve"> </w:t>
      </w:r>
      <m:oMath>
        <m:r>
          <m:t>d</m:t>
        </m:r>
      </m:oMath>
      <w:r>
        <w:t xml:space="preserve"> </w:t>
      </w:r>
      <w:r>
        <w:t xml:space="preserve">standardizes simply by the pre-test standard deviation when the comparison is a pre/post design,</w:t>
      </w:r>
    </w:p>
    <w:p>
      <w:pPr>
        <w:pStyle w:val="BodyText"/>
      </w:pPr>
      <m:oMathPara>
        <m:oMathParaPr>
          <m:jc m:val="center"/>
        </m:oMathParaPr>
        <m:oMath>
          <m:sSub>
            <m:e>
              <m:r>
                <m:t>d</m:t>
              </m:r>
            </m:e>
            <m:sub>
              <m:r>
                <m:t>b</m:t>
              </m:r>
            </m:sub>
          </m:sSub>
          <m:r>
            <m:rPr>
              <m:sty m:val="p"/>
            </m:rPr>
            <m:t>=</m:t>
          </m:r>
          <m:f>
            <m:fPr>
              <m:type m:val="bar"/>
            </m:fPr>
            <m:num>
              <m:sSub>
                <m:e>
                  <m:r>
                    <m:t>M</m:t>
                  </m:r>
                </m:e>
                <m:sub>
                  <m:r>
                    <m:rPr>
                      <m:nor/>
                      <m:sty m:val="p"/>
                    </m:rPr>
                    <m:t>post</m:t>
                  </m:r>
                </m:sub>
              </m:sSub>
              <m:r>
                <m:rPr>
                  <m:sty m:val="p"/>
                </m:rPr>
                <m:t>−</m:t>
              </m:r>
              <m:sSub>
                <m:e>
                  <m:r>
                    <m:t>M</m:t>
                  </m:r>
                </m:e>
                <m:sub>
                  <m:r>
                    <m:rPr>
                      <m:nor/>
                      <m:sty m:val="p"/>
                    </m:rPr>
                    <m:t>pre</m:t>
                  </m:r>
                </m:sub>
              </m:sSub>
            </m:num>
            <m:den>
              <m:sSub>
                <m:e>
                  <m:r>
                    <m:t>S</m:t>
                  </m:r>
                </m:e>
                <m:sub>
                  <m:r>
                    <m:rPr>
                      <m:nor/>
                      <m:sty m:val="p"/>
                    </m:rPr>
                    <m:t>pre</m:t>
                  </m:r>
                </m:sub>
              </m:sSub>
            </m:den>
          </m:f>
          <m:r>
            <m:rPr>
              <m:sty m:val="p"/>
            </m:rPr>
            <m:t>.</m:t>
          </m:r>
        </m:oMath>
      </m:oMathPara>
    </w:p>
    <w:p>
      <w:pPr>
        <w:pStyle w:val="FirstParagraph"/>
      </w:pPr>
      <w:r>
        <w:t xml:space="preserve">The convenient interpretation of</w:t>
      </w:r>
      <w:r>
        <w:t xml:space="preserve"> </w:t>
      </w:r>
      <w:r>
        <w:t xml:space="preserve">“</w:t>
      </w:r>
      <w:r>
        <w:t xml:space="preserve">change in baseline standard deviations</w:t>
      </w:r>
      <w:r>
        <w:t xml:space="preserve">”</w:t>
      </w:r>
      <w:r>
        <w:t xml:space="preserve"> </w:t>
      </w:r>
      <w:r>
        <w:t xml:space="preserve">can be quite useful. We can also obtain the standard error with,</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r>
                    <m:t>2</m:t>
                  </m:r>
                  <m:d>
                    <m:dPr>
                      <m:begChr m:val="("/>
                      <m:endChr m:val=")"/>
                      <m:sepChr m:val=""/>
                      <m:grow/>
                    </m:dPr>
                    <m:e>
                      <m:r>
                        <m:t>1</m:t>
                      </m:r>
                      <m:r>
                        <m:rPr>
                          <m:sty m:val="p"/>
                        </m:rPr>
                        <m:t>−</m:t>
                      </m:r>
                      <m:r>
                        <m:t>r</m:t>
                      </m:r>
                    </m:e>
                  </m:d>
                </m:num>
                <m:den>
                  <m:r>
                    <m:t>n</m:t>
                  </m:r>
                </m:den>
              </m:f>
              <m:r>
                <m:rPr>
                  <m:sty m:val="p"/>
                </m:rPr>
                <m:t>+</m:t>
              </m:r>
              <m:f>
                <m:fPr>
                  <m:type m:val="bar"/>
                </m:fPr>
                <m:num>
                  <m:sSubSup>
                    <m:e>
                      <m:r>
                        <m:t>d</m:t>
                      </m:r>
                    </m:e>
                    <m:sub>
                      <m:r>
                        <m:t>b</m:t>
                      </m:r>
                    </m:sub>
                    <m:sup>
                      <m:r>
                        <m:t>2</m:t>
                      </m:r>
                    </m:sup>
                  </m:sSubSup>
                </m:num>
                <m:den>
                  <m:r>
                    <m:t>2</m:t>
                  </m:r>
                  <m:r>
                    <m:t>n</m:t>
                  </m:r>
                </m:den>
              </m:f>
            </m:e>
          </m:rad>
        </m:oMath>
      </m:oMathPara>
    </w:p>
    <w:p>
      <w:pPr>
        <w:pStyle w:val="FirstParagraph"/>
      </w:pPr>
      <w:r>
        <w:t xml:space="preserve">Notice that even though the formula for calculating</w:t>
      </w:r>
      <w:r>
        <w:t xml:space="preserve"> </w:t>
      </w:r>
      <m:oMath>
        <m:sSub>
          <m:e>
            <m:r>
              <m:t>d</m:t>
            </m:r>
          </m:e>
          <m:sub>
            <m:r>
              <m:t>b</m:t>
            </m:r>
          </m:sub>
        </m:sSub>
      </m:oMath>
      <w:r>
        <w:t xml:space="preserve"> </w:t>
      </w:r>
      <w:r>
        <w:t xml:space="preserve">did not include the correlation coefficient, the standard error does.</w:t>
      </w:r>
    </w:p>
    <w:p>
      <w:pPr>
        <w:pStyle w:val="BodyText"/>
      </w:pPr>
      <w:r>
        <w:t xml:space="preserve">In base R, we can calculate Becker’s formulation of standardized mean difference using the equations above.</w:t>
      </w:r>
    </w:p>
    <w:p>
      <w:pPr>
        <w:pStyle w:val="SourceCode"/>
      </w:pPr>
      <w:r>
        <w:rPr>
          <w:rStyle w:val="CommentTok"/>
        </w:rPr>
        <w:t xml:space="preserve"># Install the package below if not done so already</w:t>
      </w:r>
      <w:r>
        <w:br/>
      </w:r>
      <w:r>
        <w:rPr>
          <w:rStyle w:val="CommentTok"/>
        </w:rPr>
        <w:t xml:space="preserve"># install.packages(escalc)</w:t>
      </w:r>
      <w:r>
        <w:br/>
      </w:r>
      <w:r>
        <w:rPr>
          <w:rStyle w:val="CommentTok"/>
        </w:rPr>
        <w:t xml:space="preserve"># Cohen's d for repeated measures (becker's d)</w:t>
      </w:r>
      <w:r>
        <w:br/>
      </w:r>
      <w:r>
        <w:rPr>
          <w:rStyle w:val="CommentTok"/>
        </w:rPr>
        <w:t xml:space="preserve"># given means, the pre-test SDs, and the correlation</w:t>
      </w:r>
      <w:r>
        <w:br/>
      </w:r>
      <w:r>
        <w:br/>
      </w:r>
      <w:r>
        <w:rPr>
          <w:rStyle w:val="CommentTok"/>
        </w:rPr>
        <w:t xml:space="preserve"># For example:</w:t>
      </w:r>
      <w:r>
        <w:br/>
      </w:r>
      <w:r>
        <w:rPr>
          <w:rStyle w:val="CommentTok"/>
        </w:rPr>
        <w:t xml:space="preserve"># Pre-test Mean = 21.4, SD = 19.59, N = 96</w:t>
      </w:r>
      <w:r>
        <w:br/>
      </w:r>
      <w:r>
        <w:rPr>
          <w:rStyle w:val="CommentTok"/>
        </w:rPr>
        <w:t xml:space="preserve"># Post-test Mean = 30.4, N = 96</w:t>
      </w:r>
      <w:r>
        <w:br/>
      </w:r>
      <w:r>
        <w:rPr>
          <w:rStyle w:val="CommentTok"/>
        </w:rPr>
        <w:t xml:space="preserve"># Correlation between conditions: r = .40</w:t>
      </w:r>
      <w:r>
        <w:br/>
      </w:r>
      <w:r>
        <w:br/>
      </w:r>
      <w:r>
        <w:rPr>
          <w:rStyle w:val="NormalTok"/>
        </w:rPr>
        <w:t xml:space="preserve">Mpre </w:t>
      </w:r>
      <w:r>
        <w:rPr>
          <w:rStyle w:val="OtherTok"/>
        </w:rPr>
        <w:t xml:space="preserve">&lt;-</w:t>
      </w:r>
      <w:r>
        <w:rPr>
          <w:rStyle w:val="NormalTok"/>
        </w:rPr>
        <w:t xml:space="preserve"> </w:t>
      </w:r>
      <w:r>
        <w:rPr>
          <w:rStyle w:val="FloatTok"/>
        </w:rPr>
        <w:t xml:space="preserve">21.4</w:t>
      </w:r>
      <w:r>
        <w:br/>
      </w:r>
      <w:r>
        <w:rPr>
          <w:rStyle w:val="NormalTok"/>
        </w:rPr>
        <w:t xml:space="preserve">Mpost </w:t>
      </w:r>
      <w:r>
        <w:rPr>
          <w:rStyle w:val="OtherTok"/>
        </w:rPr>
        <w:t xml:space="preserve">&lt;-</w:t>
      </w:r>
      <w:r>
        <w:rPr>
          <w:rStyle w:val="NormalTok"/>
        </w:rPr>
        <w:t xml:space="preserve"> </w:t>
      </w:r>
      <w:r>
        <w:rPr>
          <w:rStyle w:val="FloatTok"/>
        </w:rPr>
        <w:t xml:space="preserve">30.4</w:t>
      </w:r>
      <w:r>
        <w:br/>
      </w:r>
      <w:r>
        <w:rPr>
          <w:rStyle w:val="NormalTok"/>
        </w:rPr>
        <w:t xml:space="preserve">Spre </w:t>
      </w:r>
      <w:r>
        <w:rPr>
          <w:rStyle w:val="OtherTok"/>
        </w:rPr>
        <w:t xml:space="preserve">&lt;-</w:t>
      </w:r>
      <w:r>
        <w:rPr>
          <w:rStyle w:val="NormalTok"/>
        </w:rPr>
        <w:t xml:space="preserve"> </w:t>
      </w:r>
      <w:r>
        <w:rPr>
          <w:rStyle w:val="FloatTok"/>
        </w:rPr>
        <w:t xml:space="preserve">19.59</w:t>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 </w:t>
      </w:r>
      <w:r>
        <w:rPr>
          <w:rStyle w:val="OtherTok"/>
        </w:rPr>
        <w:t xml:space="preserve">&lt;-</w:t>
      </w:r>
      <w:r>
        <w:rPr>
          <w:rStyle w:val="NormalTok"/>
        </w:rPr>
        <w:t xml:space="preserve"> </w:t>
      </w:r>
      <w:r>
        <w:rPr>
          <w:rStyle w:val="DecValTok"/>
        </w:rPr>
        <w:t xml:space="preserve">96</w:t>
      </w:r>
      <w:r>
        <w:br/>
      </w:r>
      <w:r>
        <w:rPr>
          <w:rStyle w:val="NormalTok"/>
        </w:rPr>
        <w:t xml:space="preserve">a </w:t>
      </w:r>
      <w:r>
        <w:rPr>
          <w:rStyle w:val="OtherTok"/>
        </w:rPr>
        <w:t xml:space="preserve">&lt;-</w:t>
      </w:r>
      <w:r>
        <w:rPr>
          <w:rStyle w:val="NormalTok"/>
        </w:rPr>
        <w:t xml:space="preserve"> </w:t>
      </w:r>
      <w:r>
        <w:rPr>
          <w:rStyle w:val="FloatTok"/>
        </w:rPr>
        <w:t xml:space="preserve">0.05</w:t>
      </w:r>
      <w:r>
        <w:br/>
      </w:r>
      <w:r>
        <w:br/>
      </w:r>
      <w:r>
        <w:rPr>
          <w:rStyle w:val="NormalTok"/>
        </w:rPr>
        <w:t xml:space="preserve">d </w:t>
      </w:r>
      <w:r>
        <w:rPr>
          <w:rStyle w:val="OtherTok"/>
        </w:rPr>
        <w:t xml:space="preserve">&lt;-</w:t>
      </w:r>
      <w:r>
        <w:rPr>
          <w:rStyle w:val="NormalTok"/>
        </w:rPr>
        <w:t xml:space="preserve"> (Mpost </w:t>
      </w:r>
      <w:r>
        <w:rPr>
          <w:rStyle w:val="SpecialCharTok"/>
        </w:rPr>
        <w:t xml:space="preserve">-</w:t>
      </w:r>
      <w:r>
        <w:rPr>
          <w:rStyle w:val="NormalTok"/>
        </w:rPr>
        <w:t xml:space="preserve"> Mpre) </w:t>
      </w:r>
      <w:r>
        <w:rPr>
          <w:rStyle w:val="SpecialCharTok"/>
        </w:rPr>
        <w:t xml:space="preserve">/</w:t>
      </w:r>
      <w:r>
        <w:rPr>
          <w:rStyle w:val="NormalTok"/>
        </w:rPr>
        <w:t xml:space="preserve"> Spre</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br/>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d,</w:t>
      </w:r>
      <w:r>
        <w:br/>
      </w:r>
      <w:r>
        <w:rPr>
          <w:rStyle w:val="NormalTok"/>
        </w:rPr>
        <w:t xml:space="preserve">                    </w:t>
      </w:r>
      <w:r>
        <w:rPr>
          <w:rStyle w:val="AttributeTok"/>
        </w:rPr>
        <w:t xml:space="preserve">dlow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1 0.459 0.231 0.688</w:t>
      </w:r>
    </w:p>
    <w:p>
      <w:pPr>
        <w:pStyle w:val="FirstParagraph"/>
      </w:pPr>
      <w:r>
        <w:t xml:space="preserve">The output shows that the effect size is</w:t>
      </w:r>
      <w:r>
        <w:t xml:space="preserve"> </w:t>
      </w:r>
      <m:oMath>
        <m:sSub>
          <m:e>
            <m:r>
              <m:t>d</m:t>
            </m:r>
          </m:e>
          <m:sub>
            <m:r>
              <m:t>r</m:t>
            </m:r>
            <m:r>
              <m:t>m</m:t>
            </m:r>
          </m:sub>
        </m:sSub>
      </m:oMath>
      <w:r>
        <w:t xml:space="preserve"> </w:t>
      </w:r>
      <w:r>
        <w:t xml:space="preserve">= 0.46, 95% CI [0.23, 0.69].</w:t>
      </w:r>
    </w:p>
    <w:bookmarkEnd w:id="70"/>
    <w:bookmarkStart w:id="75" w:name="comparing-repeated-measures-d-values"/>
    <w:p>
      <w:pPr>
        <w:pStyle w:val="Heading3"/>
      </w:pPr>
      <w:r>
        <w:t xml:space="preserve">8.3.5 Comparing Repeated Measures</w:t>
      </w:r>
      <w:r>
        <w:t xml:space="preserve"> </w:t>
      </w:r>
      <m:oMath>
        <m:r>
          <m:t>d</m:t>
        </m:r>
      </m:oMath>
      <w:r>
        <w:t xml:space="preserve"> </w:t>
      </w:r>
      <w:r>
        <w:t xml:space="preserve">values</w:t>
      </w:r>
    </w:p>
    <w:p>
      <w:pPr>
        <w:pStyle w:val="FirstParagraph"/>
      </w:pPr>
      <w:hyperlink w:anchor="fig-correlation-comp">
        <w:r>
          <w:rPr>
            <w:rStyle w:val="Hyperlink"/>
          </w:rPr>
          <w:t xml:space="preserve">Figure 8.2</w:t>
        </w:r>
      </w:hyperlink>
      <w:r>
        <w:t xml:space="preserve"> </w:t>
      </w:r>
      <w:r>
        <w:t xml:space="preserve">shows repeated measures designs with a high (</w:t>
      </w:r>
      <m:oMath>
        <m:r>
          <m:t>r</m:t>
        </m:r>
        <m:r>
          <m:rPr>
            <m:sty m:val="p"/>
          </m:rPr>
          <m:t>=</m:t>
        </m:r>
      </m:oMath>
      <w:r>
        <w:t xml:space="preserve"> </w:t>
      </w:r>
      <w:r>
        <w:t xml:space="preserve">.95) and low (</w:t>
      </w:r>
      <m:oMath>
        <m:r>
          <m:t>r</m:t>
        </m:r>
        <m:r>
          <m:rPr>
            <m:sty m:val="p"/>
          </m:rPr>
          <m:t>=</m:t>
        </m:r>
      </m:oMath>
      <w:r>
        <w:t xml:space="preserve"> </w:t>
      </w:r>
      <w:r>
        <w:t xml:space="preserve">.05) correlation between conditions. Let us fix the standard deviations and means for both conditions (i.e., high and low correlation) and only vary the correlation. Now we can compare the repeated measures estimators based on these two conditions shown in</w:t>
      </w:r>
      <w:r>
        <w:t xml:space="preserve"> </w:t>
      </w:r>
      <w:hyperlink w:anchor="fig-correlation-comp">
        <w:r>
          <w:rPr>
            <w:rStyle w:val="Hyperlink"/>
          </w:rPr>
          <w:t xml:space="preserve">Figure 8.2</w:t>
        </w:r>
      </w:hyperlink>
      <w:r>
        <w:t xml:space="preserve">:</w:t>
      </w:r>
    </w:p>
    <w:p>
      <w:pPr>
        <w:numPr>
          <w:ilvl w:val="0"/>
          <w:numId w:val="1006"/>
        </w:numPr>
        <w:pStyle w:val="Compact"/>
      </w:pPr>
      <w:r>
        <w:t xml:space="preserve">High correlation:</w:t>
      </w:r>
    </w:p>
    <w:p>
      <w:pPr>
        <w:numPr>
          <w:ilvl w:val="1"/>
          <w:numId w:val="1007"/>
        </w:numPr>
        <w:pStyle w:val="Compact"/>
      </w:pPr>
      <m:oMath>
        <m:sSub>
          <m:e>
            <m:r>
              <m:t>d</m:t>
            </m:r>
          </m:e>
          <m:sub>
            <m:r>
              <m:t>z</m:t>
            </m:r>
          </m:sub>
        </m:sSub>
        <m:r>
          <m:rPr>
            <m:sty m:val="p"/>
          </m:rPr>
          <m:t>=</m:t>
        </m:r>
        <m:r>
          <m:t>1.24</m:t>
        </m:r>
      </m:oMath>
    </w:p>
    <w:p>
      <w:pPr>
        <w:numPr>
          <w:ilvl w:val="1"/>
          <w:numId w:val="1007"/>
        </w:numPr>
        <w:pStyle w:val="Compact"/>
      </w:pPr>
      <m:oMath>
        <m:sSub>
          <m:e>
            <m:r>
              <m:t>d</m:t>
            </m:r>
          </m:e>
          <m:sub>
            <m:r>
              <m:t>r</m:t>
            </m:r>
            <m:r>
              <m:t>m</m:t>
            </m:r>
          </m:sub>
        </m:sSub>
        <m:r>
          <m:rPr>
            <m:sty m:val="p"/>
          </m:rPr>
          <m:t>=</m:t>
        </m:r>
        <m:r>
          <m:t>0.39</m:t>
        </m:r>
      </m:oMath>
    </w:p>
    <w:p>
      <w:pPr>
        <w:numPr>
          <w:ilvl w:val="1"/>
          <w:numId w:val="1007"/>
        </w:numPr>
        <w:pStyle w:val="Compact"/>
      </w:pPr>
      <m:oMath>
        <m:sSub>
          <m:e>
            <m:r>
              <m:t>d</m:t>
            </m:r>
          </m:e>
          <m:sub>
            <m:r>
              <m:t>a</m:t>
            </m:r>
            <m:r>
              <m:t>v</m:t>
            </m:r>
          </m:sub>
        </m:sSub>
        <m:r>
          <m:rPr>
            <m:sty m:val="p"/>
          </m:rPr>
          <m:t>=</m:t>
        </m:r>
        <m:r>
          <m:t>0.43</m:t>
        </m:r>
      </m:oMath>
    </w:p>
    <w:p>
      <w:pPr>
        <w:numPr>
          <w:ilvl w:val="1"/>
          <w:numId w:val="1007"/>
        </w:numPr>
        <w:pStyle w:val="Compact"/>
      </w:pPr>
      <m:oMath>
        <m:sSub>
          <m:e>
            <m:r>
              <m:t>d</m:t>
            </m:r>
          </m:e>
          <m:sub>
            <m:r>
              <m:t>b</m:t>
            </m:r>
          </m:sub>
        </m:sSub>
        <m:r>
          <m:rPr>
            <m:sty m:val="p"/>
          </m:rPr>
          <m:t>=</m:t>
        </m:r>
        <m:r>
          <m:t>0.40</m:t>
        </m:r>
      </m:oMath>
    </w:p>
    <w:p>
      <w:pPr>
        <w:numPr>
          <w:ilvl w:val="0"/>
          <w:numId w:val="1006"/>
        </w:numPr>
        <w:pStyle w:val="Compact"/>
      </w:pPr>
      <w:r>
        <w:t xml:space="preserve">Low correlation:</w:t>
      </w:r>
    </w:p>
    <w:p>
      <w:pPr>
        <w:numPr>
          <w:ilvl w:val="1"/>
          <w:numId w:val="1008"/>
        </w:numPr>
        <w:pStyle w:val="Compact"/>
      </w:pPr>
      <m:oMath>
        <m:sSub>
          <m:e>
            <m:r>
              <m:t>d</m:t>
            </m:r>
          </m:e>
          <m:sub>
            <m:r>
              <m:t>z</m:t>
            </m:r>
          </m:sub>
        </m:sSub>
        <m:r>
          <m:rPr>
            <m:sty m:val="p"/>
          </m:rPr>
          <m:t>=</m:t>
        </m:r>
        <m:r>
          <m:t>0.31</m:t>
        </m:r>
      </m:oMath>
    </w:p>
    <w:p>
      <w:pPr>
        <w:numPr>
          <w:ilvl w:val="1"/>
          <w:numId w:val="1008"/>
        </w:numPr>
        <w:pStyle w:val="Compact"/>
      </w:pPr>
      <m:oMath>
        <m:sSub>
          <m:e>
            <m:r>
              <m:t>d</m:t>
            </m:r>
          </m:e>
          <m:sub>
            <m:r>
              <m:t>r</m:t>
            </m:r>
            <m:r>
              <m:t>m</m:t>
            </m:r>
          </m:sub>
        </m:sSub>
        <m:r>
          <m:rPr>
            <m:sty m:val="p"/>
          </m:rPr>
          <m:t>=</m:t>
        </m:r>
        <m:r>
          <m:t>0.43</m:t>
        </m:r>
      </m:oMath>
    </w:p>
    <w:p>
      <w:pPr>
        <w:numPr>
          <w:ilvl w:val="1"/>
          <w:numId w:val="1008"/>
        </w:numPr>
        <w:pStyle w:val="Compact"/>
      </w:pPr>
      <m:oMath>
        <m:sSub>
          <m:e>
            <m:r>
              <m:t>d</m:t>
            </m:r>
          </m:e>
          <m:sub>
            <m:r>
              <m:t>a</m:t>
            </m:r>
            <m:r>
              <m:t>v</m:t>
            </m:r>
          </m:sub>
        </m:sSub>
        <m:r>
          <m:rPr>
            <m:sty m:val="p"/>
          </m:rPr>
          <m:t>=</m:t>
        </m:r>
        <m:r>
          <m:t>0.43</m:t>
        </m:r>
      </m:oMath>
    </w:p>
    <w:p>
      <w:pPr>
        <w:numPr>
          <w:ilvl w:val="1"/>
          <w:numId w:val="1008"/>
        </w:numPr>
        <w:pStyle w:val="Compact"/>
      </w:pPr>
      <m:oMath>
        <m:sSub>
          <m:e>
            <m:r>
              <m:t>d</m:t>
            </m:r>
          </m:e>
          <m:sub>
            <m:r>
              <m:t>b</m:t>
            </m:r>
          </m:sub>
        </m:sSub>
        <m:r>
          <m:rPr>
            <m:sty m:val="p"/>
          </m:rPr>
          <m:t>=</m:t>
        </m:r>
        <m:r>
          <m:t>0.40</m:t>
        </m:r>
      </m:oMath>
    </w:p>
    <w:p>
      <w:pPr>
        <w:pStyle w:val="FirstParagraph"/>
      </w:pPr>
      <w:r>
        <w:t xml:space="preserve">We notice that the correlation greatly influences</w:t>
      </w:r>
      <w:r>
        <w:t xml:space="preserve"> </w:t>
      </w:r>
      <m:oMath>
        <m:sSub>
          <m:e>
            <m:r>
              <m:t>d</m:t>
            </m:r>
          </m:e>
          <m:sub>
            <m:r>
              <m:t>z</m:t>
            </m:r>
          </m:sub>
        </m:sSub>
      </m:oMath>
      <w:r>
        <w:t xml:space="preserve"> </w:t>
      </w:r>
      <w:r>
        <w:t xml:space="preserve">more than any other estimator. The</w:t>
      </w:r>
      <w:r>
        <w:t xml:space="preserve"> </w:t>
      </w:r>
      <m:oMath>
        <m:sSub>
          <m:e>
            <m:r>
              <m:t>d</m:t>
            </m:r>
          </m:e>
          <m:sub>
            <m:r>
              <m:t>r</m:t>
            </m:r>
            <m:r>
              <m:t>m</m:t>
            </m:r>
          </m:sub>
        </m:sSub>
      </m:oMath>
      <w:r>
        <w:t xml:space="preserve"> </w:t>
      </w:r>
      <w:r>
        <w:t xml:space="preserve">value has very little change, whereas</w:t>
      </w:r>
      <w:r>
        <w:t xml:space="preserve"> </w:t>
      </w:r>
      <m:oMath>
        <m:sSub>
          <m:e>
            <m:r>
              <m:t>d</m:t>
            </m:r>
          </m:e>
          <m:sub>
            <m:r>
              <m:t>a</m:t>
            </m:r>
            <m:r>
              <m:t>v</m:t>
            </m:r>
          </m:sub>
        </m:sSub>
      </m:oMath>
      <w:r>
        <w:t xml:space="preserve"> </w:t>
      </w:r>
      <w:r>
        <w:t xml:space="preserve">and</w:t>
      </w:r>
      <w:r>
        <w:t xml:space="preserve"> </w:t>
      </w:r>
      <m:oMath>
        <m:sSub>
          <m:e>
            <m:r>
              <m:t>d</m:t>
            </m:r>
          </m:e>
          <m:sub>
            <m:r>
              <m:t>b</m:t>
            </m:r>
          </m:sub>
        </m:sSub>
      </m:oMath>
      <w:r>
        <w:t xml:space="preserve"> </w:t>
      </w:r>
      <w:r>
        <w:t xml:space="preserve">do not take into account the correlation at all.</w:t>
      </w:r>
    </w:p>
    <w:tbl>
      <w:tblPr>
        <w:tblStyle w:val="Table"/>
        <w:tblW w:type="pct" w:w="5000"/>
        <w:tblLook w:firstRow="0" w:lastRow="0" w:firstColumn="0" w:lastColumn="0" w:noHBand="0" w:noVBand="0" w:val="0000"/>
        <w:jc w:val="start"/>
      </w:tblPr>
      <w:tblGrid>
        <w:gridCol w:w="7920"/>
      </w:tblGrid>
      <w:tr>
        <w:tc>
          <w:tcPr/>
          <w:bookmarkStart w:id="74" w:name="fig-correlation-comp"/>
          <w:p>
            <w:pPr>
              <w:jc w:val="center"/>
            </w:pPr>
            <w:r>
              <w:drawing>
                <wp:inline>
                  <wp:extent cx="5334000" cy="4267200"/>
                  <wp:effectExtent b="0" l="0" r="0" t="0"/>
                  <wp:docPr descr="" title="" id="72" name="Picture"/>
                  <a:graphic>
                    <a:graphicData uri="http://schemas.openxmlformats.org/drawingml/2006/picture">
                      <pic:pic>
                        <pic:nvPicPr>
                          <pic:cNvPr descr="Standardized-Mean-Differences_files/figure-docx/fig-correlation-comp-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8.2: Figure displaying simulated data of a repeated measures design, the x-axis shows the condition (e.g., pre-test and post-test) and y-axis is the scores. Lines connect the change within subject from one condition to the next.</w:t>
            </w:r>
          </w:p>
          <w:bookmarkEnd w:id="74"/>
        </w:tc>
      </w:tr>
    </w:tbl>
    <w:bookmarkEnd w:id="75"/>
    <w:bookmarkEnd w:id="76"/>
    <w:bookmarkStart w:id="77" w:name="small-sample-bias-in-d-values"/>
    <w:p>
      <w:pPr>
        <w:pStyle w:val="Heading2"/>
      </w:pPr>
      <w:r>
        <w:t xml:space="preserve">8.4 Small Sample Bias in</w:t>
      </w:r>
      <w:r>
        <w:t xml:space="preserve"> </w:t>
      </w:r>
      <m:oMath>
        <m:r>
          <m:t>d</m:t>
        </m:r>
      </m:oMath>
      <w:r>
        <w:t xml:space="preserve"> </w:t>
      </w:r>
      <w:r>
        <w:t xml:space="preserve">values</w:t>
      </w:r>
    </w:p>
    <w:p>
      <w:pPr>
        <w:pStyle w:val="FirstParagraph"/>
      </w:pPr>
      <w:r>
        <w:t xml:space="preserve">All the estimators of</w:t>
      </w:r>
      <w:r>
        <w:t xml:space="preserve"> </w:t>
      </w:r>
      <m:oMath>
        <m:r>
          <m:t>d</m:t>
        </m:r>
      </m:oMath>
      <w:r>
        <w:t xml:space="preserve"> </w:t>
      </w:r>
      <w:r>
        <w:t xml:space="preserve">listed above are biased estimates of the population</w:t>
      </w:r>
      <w:r>
        <w:t xml:space="preserve"> </w:t>
      </w:r>
      <m:oMath>
        <m:r>
          <m:t>d</m:t>
        </m:r>
      </m:oMath>
      <w:r>
        <w:t xml:space="preserve"> </w:t>
      </w:r>
      <w:r>
        <w:t xml:space="preserve">value, specifically they all over-estimate the population value in small sample sizes. To adjust for this bias, we can apply a correction factor based on the degrees of freedom. The degrees of freedom will largely depend on the estimator used. The degrees of freedom for each estimator is listed below:</w:t>
      </w:r>
    </w:p>
    <w:p>
      <w:pPr>
        <w:numPr>
          <w:ilvl w:val="0"/>
          <w:numId w:val="1009"/>
        </w:numPr>
        <w:pStyle w:val="Compact"/>
      </w:pPr>
      <w:r>
        <w:t xml:space="preserve">Single Group design (</w:t>
      </w:r>
      <m:oMath>
        <m:sSub>
          <m:e>
            <m:r>
              <m:t>d</m:t>
            </m:r>
          </m:e>
          <m:sub>
            <m:r>
              <m:t>s</m:t>
            </m:r>
          </m:sub>
        </m:sSub>
      </m:oMath>
      <w:r>
        <w:t xml:space="preserve">):</w:t>
      </w:r>
      <w:r>
        <w:t xml:space="preserve"> </w:t>
      </w:r>
      <m:oMath>
        <m:r>
          <m:t>d</m:t>
        </m:r>
        <m:r>
          <m:t>f</m:t>
        </m:r>
        <m:r>
          <m:rPr>
            <m:sty m:val="p"/>
          </m:rPr>
          <m:t>=</m:t>
        </m:r>
        <m:r>
          <m:t>n</m:t>
        </m:r>
        <m:r>
          <m:rPr>
            <m:sty m:val="p"/>
          </m:rPr>
          <m:t>−</m:t>
        </m:r>
        <m:r>
          <m:t>1</m:t>
        </m:r>
      </m:oMath>
    </w:p>
    <w:p>
      <w:pPr>
        <w:numPr>
          <w:ilvl w:val="0"/>
          <w:numId w:val="1009"/>
        </w:numPr>
        <w:pStyle w:val="Compact"/>
      </w:pPr>
      <w:r>
        <w:t xml:space="preserve">Between Groups - Pooled Standard Deviation (</w:t>
      </w:r>
      <m:oMath>
        <m:sSub>
          <m:e>
            <m:r>
              <m:t>d</m:t>
            </m:r>
          </m:e>
          <m:sub>
            <m:r>
              <m:t>p</m:t>
            </m:r>
          </m:sub>
        </m:sSub>
      </m:oMath>
      <w:r>
        <w:t xml:space="preserve">):</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p>
    <w:p>
      <w:pPr>
        <w:numPr>
          <w:ilvl w:val="0"/>
          <w:numId w:val="1009"/>
        </w:numPr>
        <w:pStyle w:val="Compact"/>
      </w:pPr>
      <w:r>
        <w:t xml:space="preserve">Between Groups - Control Group Standard Deviation (</w:t>
      </w:r>
      <m:oMath>
        <m:sSub>
          <m:e>
            <m:r>
              <m:t>d</m:t>
            </m:r>
          </m:e>
          <m:sub>
            <m:r>
              <m:t>Δ</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09"/>
        </w:numPr>
        <w:pStyle w:val="Compact"/>
      </w:pPr>
      <w:r>
        <w:t xml:space="preserve">Repeated Measures - all types (</w:t>
      </w:r>
      <m:oMath>
        <m:sSub>
          <m:e>
            <m:r>
              <m:t>d</m:t>
            </m:r>
          </m:e>
          <m:sub>
            <m:r>
              <m:t>z</m:t>
            </m:r>
          </m:sub>
        </m:sSub>
      </m:oMath>
      <w:r>
        <w:t xml:space="preserve">,</w:t>
      </w:r>
      <w:r>
        <w:t xml:space="preserve"> </w:t>
      </w:r>
      <m:oMath>
        <m:sSub>
          <m:e>
            <m:r>
              <m:t>d</m:t>
            </m:r>
          </m:e>
          <m:sub>
            <m:r>
              <m:t>r</m:t>
            </m:r>
            <m:r>
              <m:t>m</m:t>
            </m:r>
          </m:sub>
        </m:sSub>
      </m:oMath>
      <w:r>
        <w:t xml:space="preserve">,</w:t>
      </w:r>
      <w:r>
        <w:t xml:space="preserve"> </w:t>
      </w:r>
      <m:oMath>
        <m:sSub>
          <m:e>
            <m:r>
              <m:t>d</m:t>
            </m:r>
          </m:e>
          <m:sub>
            <m:r>
              <m:t>a</m:t>
            </m:r>
            <m:r>
              <m:t>v</m:t>
            </m:r>
          </m:sub>
        </m:sSub>
      </m:oMath>
      <w:r>
        <w:t xml:space="preserve">,</w:t>
      </w:r>
      <w:r>
        <w:t xml:space="preserve"> </w:t>
      </w:r>
      <m:oMath>
        <m:sSub>
          <m:e>
            <m:r>
              <m:t>d</m:t>
            </m:r>
          </m:e>
          <m:sub>
            <m:r>
              <m:t>b</m:t>
            </m:r>
          </m:sub>
        </m:sSub>
      </m:oMath>
      <w:r>
        <w:t xml:space="preserve">):</w:t>
      </w:r>
      <w:r>
        <w:t xml:space="preserve"> </w:t>
      </w:r>
      <m:oMath>
        <m:r>
          <m:t>d</m:t>
        </m:r>
        <m:r>
          <m:t>f</m:t>
        </m:r>
        <m:r>
          <m:rPr>
            <m:sty m:val="p"/>
          </m:rPr>
          <m:t>=</m:t>
        </m:r>
        <m:r>
          <m:t>n</m:t>
        </m:r>
        <m:r>
          <m:rPr>
            <m:sty m:val="p"/>
          </m:rPr>
          <m:t>−</m:t>
        </m:r>
        <m:r>
          <m:t>1</m:t>
        </m:r>
      </m:oMath>
    </w:p>
    <w:p>
      <w:pPr>
        <w:pStyle w:val="FirstParagraph"/>
      </w:pPr>
      <w:r>
        <w:t xml:space="preserve">With the appropriate degrees of freedom, we can use the following correction factor,</w:t>
      </w:r>
      <w:r>
        <w:t xml:space="preserve"> </w:t>
      </w:r>
      <m:oMath>
        <m:r>
          <m:t>C</m:t>
        </m:r>
        <m:r>
          <m:t>F</m:t>
        </m:r>
      </m:oMath>
      <w:r>
        <w:t xml:space="preserve">, to obtain an unbiased estimate of the population standardized mean difference:</w:t>
      </w:r>
    </w:p>
    <w:p>
      <w:pPr>
        <w:pStyle w:val="BodyText"/>
      </w:pPr>
      <m:oMathPara>
        <m:oMathParaPr>
          <m:jc m:val="center"/>
        </m:oMathParaPr>
        <m:oMath>
          <m:r>
            <m:t>C</m:t>
          </m:r>
          <m:r>
            <m:t>F</m:t>
          </m:r>
          <m:r>
            <m:rPr>
              <m:sty m:val="p"/>
            </m:rPr>
            <m:t>=</m:t>
          </m:r>
          <m:f>
            <m:fPr>
              <m:type m:val="bar"/>
            </m:fPr>
            <m:num>
              <m:r>
                <m:t>Γ</m:t>
              </m:r>
              <m:d>
                <m:dPr>
                  <m:begChr m:val="("/>
                  <m:endChr m:val=")"/>
                  <m:sepChr m:val=""/>
                  <m:grow/>
                </m:dPr>
                <m:e>
                  <m:f>
                    <m:fPr>
                      <m:type m:val="bar"/>
                    </m:fPr>
                    <m:num>
                      <m:r>
                        <m:t>d</m:t>
                      </m:r>
                      <m:r>
                        <m:t>f</m:t>
                      </m:r>
                    </m:num>
                    <m:den>
                      <m:r>
                        <m:t>2</m:t>
                      </m:r>
                    </m:den>
                  </m:f>
                </m:e>
              </m:d>
            </m:num>
            <m:den>
              <m:r>
                <m:t>Γ</m:t>
              </m:r>
              <m:d>
                <m:dPr>
                  <m:begChr m:val="("/>
                  <m:endChr m:val=")"/>
                  <m:sepChr m:val=""/>
                  <m:grow/>
                </m:dPr>
                <m:e>
                  <m:f>
                    <m:fPr>
                      <m:type m:val="bar"/>
                    </m:fPr>
                    <m:num>
                      <m:r>
                        <m:t>d</m:t>
                      </m:r>
                      <m:r>
                        <m:t>f</m:t>
                      </m:r>
                      <m:r>
                        <m:rPr>
                          <m:sty m:val="p"/>
                        </m:rPr>
                        <m:t>−</m:t>
                      </m:r>
                      <m:r>
                        <m:t>1</m:t>
                      </m:r>
                    </m:num>
                    <m:den>
                      <m:r>
                        <m:t>2</m:t>
                      </m:r>
                    </m:den>
                  </m:f>
                </m:e>
              </m:d>
              <m:rad>
                <m:radPr>
                  <m:degHide m:val="1"/>
                </m:radPr>
                <m:deg/>
                <m:e>
                  <m:f>
                    <m:fPr>
                      <m:type m:val="bar"/>
                    </m:fPr>
                    <m:num>
                      <m:r>
                        <m:t>d</m:t>
                      </m:r>
                      <m:r>
                        <m:t>f</m:t>
                      </m:r>
                    </m:num>
                    <m:den>
                      <m:r>
                        <m:t>2</m:t>
                      </m:r>
                    </m:den>
                  </m:f>
                </m:e>
              </m:rad>
            </m:den>
          </m:f>
        </m:oMath>
      </m:oMathPara>
    </w:p>
    <w:p>
      <w:pPr>
        <w:pStyle w:val="FirstParagraph"/>
      </w:pPr>
      <w:r>
        <w:t xml:space="preserve">Where</w:t>
      </w:r>
      <w:r>
        <w:t xml:space="preserve"> </w:t>
      </w:r>
      <m:oMath>
        <m:r>
          <m:t>Γ</m:t>
        </m:r>
        <m:d>
          <m:dPr>
            <m:begChr m:val="("/>
            <m:endChr m:val=")"/>
            <m:sepChr m:val=""/>
            <m:grow/>
          </m:dPr>
          <m:e>
            <m:r>
              <m:rPr>
                <m:sty m:val="p"/>
              </m:rPr>
              <m:t>⋅</m:t>
            </m:r>
          </m:e>
        </m:d>
      </m:oMath>
      <w:r>
        <w:t xml:space="preserve"> </w:t>
      </w:r>
      <w:r>
        <w:t xml:space="preserve">is the gamma function. An approximation of this complex formula given by</w:t>
      </w:r>
      <w:r>
        <w:t xml:space="preserve"> </w:t>
      </w:r>
      <w:r>
        <w:t xml:space="preserve">Hedges (1981)</w:t>
      </w:r>
      <w:r>
        <w:t xml:space="preserve"> </w:t>
      </w:r>
      <w:r>
        <w:t xml:space="preserve">can be written as</w:t>
      </w:r>
      <w:r>
        <w:t xml:space="preserve"> </w:t>
      </w:r>
      <m:oMath>
        <m:r>
          <m:t>C</m:t>
        </m:r>
        <m:r>
          <m:t>F</m:t>
        </m:r>
        <m:r>
          <m:rPr>
            <m:sty m:val="p"/>
          </m:rPr>
          <m:t>≈</m:t>
        </m:r>
        <m:r>
          <m:t>1</m:t>
        </m:r>
        <m:r>
          <m:rPr>
            <m:sty m:val="p"/>
          </m:rPr>
          <m:t>−</m:t>
        </m:r>
        <m:f>
          <m:fPr>
            <m:type m:val="bar"/>
          </m:fPr>
          <m:num>
            <m:r>
              <m:t>3</m:t>
            </m:r>
          </m:num>
          <m:den>
            <m:r>
              <m:t>4</m:t>
            </m:r>
            <m:r>
              <m:rPr>
                <m:sty m:val="p"/>
              </m:rPr>
              <m:t>⋅</m:t>
            </m:r>
            <m:r>
              <m:t>d</m:t>
            </m:r>
            <m:r>
              <m:t>f</m:t>
            </m:r>
            <m:r>
              <m:rPr>
                <m:sty m:val="p"/>
              </m:rPr>
              <m:t>−</m:t>
            </m:r>
            <m:r>
              <m:t>1</m:t>
            </m:r>
          </m:den>
        </m:f>
      </m:oMath>
      <w:r>
        <w:t xml:space="preserve">. In R, this can be calculated using,</w:t>
      </w:r>
    </w:p>
    <w:p>
      <w:pPr>
        <w:pStyle w:val="SourceCode"/>
      </w:pPr>
      <w:r>
        <w:rPr>
          <w:rStyle w:val="CommentTok"/>
        </w:rPr>
        <w:t xml:space="preserve"># Example:</w:t>
      </w:r>
      <w:r>
        <w:br/>
      </w:r>
      <w:r>
        <w:rPr>
          <w:rStyle w:val="CommentTok"/>
        </w:rPr>
        <w:t xml:space="preserve"># Group 1 sample size = 20</w:t>
      </w:r>
      <w:r>
        <w:br/>
      </w:r>
      <w:r>
        <w:rPr>
          <w:rStyle w:val="CommentTok"/>
        </w:rPr>
        <w:t xml:space="preserve"># Group 2 sample size = 18</w:t>
      </w:r>
      <w:r>
        <w:br/>
      </w:r>
      <w:r>
        <w:br/>
      </w:r>
      <w:r>
        <w:rPr>
          <w:rStyle w:val="NormalTok"/>
        </w:rPr>
        <w:t xml:space="preserve">n1 </w:t>
      </w:r>
      <w:r>
        <w:rPr>
          <w:rStyle w:val="OtherTok"/>
        </w:rPr>
        <w:t xml:space="preserve">&lt;-</w:t>
      </w:r>
      <w:r>
        <w:rPr>
          <w:rStyle w:val="NormalTok"/>
        </w:rPr>
        <w:t xml:space="preserve"> </w:t>
      </w:r>
      <w:r>
        <w:rPr>
          <w:rStyle w:val="DecValTok"/>
        </w:rPr>
        <w:t xml:space="preserve">20</w:t>
      </w:r>
      <w:r>
        <w:br/>
      </w:r>
      <w:r>
        <w:rPr>
          <w:rStyle w:val="NormalTok"/>
        </w:rPr>
        <w:t xml:space="preserve">n2 </w:t>
      </w:r>
      <w:r>
        <w:rPr>
          <w:rStyle w:val="OtherTok"/>
        </w:rPr>
        <w:t xml:space="preserve">&lt;-</w:t>
      </w:r>
      <w:r>
        <w:rPr>
          <w:rStyle w:val="NormalTok"/>
        </w:rPr>
        <w:t xml:space="preserve"> </w:t>
      </w:r>
      <w:r>
        <w:rPr>
          <w:rStyle w:val="DecValTok"/>
        </w:rPr>
        <w:t xml:space="preserve">18</w:t>
      </w:r>
      <w:r>
        <w:br/>
      </w:r>
      <w:r>
        <w:br/>
      </w:r>
      <w:r>
        <w:rPr>
          <w:rStyle w:val="NormalTok"/>
        </w:rPr>
        <w:t xml:space="preserve">df </w:t>
      </w:r>
      <w:r>
        <w:rPr>
          <w:rStyle w:val="OtherTok"/>
        </w:rPr>
        <w:t xml:space="preserve">&lt;-</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br/>
      </w:r>
      <w:r>
        <w:br/>
      </w:r>
      <w:r>
        <w:rPr>
          <w:rStyle w:val="NormalTok"/>
        </w:rPr>
        <w:t xml:space="preserve">CF </w:t>
      </w:r>
      <w:r>
        <w:rPr>
          <w:rStyle w:val="OtherTok"/>
        </w:rPr>
        <w:t xml:space="preserve">&lt;-</w:t>
      </w:r>
      <w:r>
        <w:rPr>
          <w:rStyle w:val="NormalTok"/>
        </w:rPr>
        <w:t xml:space="preserve"> </w:t>
      </w:r>
      <w:r>
        <w:rPr>
          <w:rStyle w:val="FunctionTok"/>
        </w:rPr>
        <w:t xml:space="preserve">gamma</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FunctionTok"/>
        </w:rPr>
        <w:t xml:space="preserve">sqrt</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br/>
      </w:r>
      <w:r>
        <w:br/>
      </w:r>
      <w:r>
        <w:rPr>
          <w:rStyle w:val="NormalTok"/>
        </w:rPr>
        <w:t xml:space="preserve">CF</w:t>
      </w:r>
    </w:p>
    <w:p>
      <w:pPr>
        <w:pStyle w:val="SourceCode"/>
      </w:pPr>
      <w:r>
        <w:rPr>
          <w:rStyle w:val="VerbatimChar"/>
        </w:rPr>
        <w:t xml:space="preserve">[1] 0.9789964</w:t>
      </w:r>
    </w:p>
    <w:p>
      <w:pPr>
        <w:pStyle w:val="FirstParagraph"/>
      </w:pPr>
      <w:r>
        <w:t xml:space="preserve">This correction factor can then be applied to any of the estimators mentioned above,</w:t>
      </w:r>
    </w:p>
    <w:p>
      <w:pPr>
        <w:pStyle w:val="BodyText"/>
      </w:pPr>
      <m:oMathPara>
        <m:oMathParaPr>
          <m:jc m:val="center"/>
        </m:oMathParaPr>
        <m:oMath>
          <m:sSup>
            <m:e>
              <m:r>
                <m:t>d</m:t>
              </m:r>
            </m:e>
            <m:sup>
              <m:r>
                <m:rPr>
                  <m:sty m:val="p"/>
                </m:rPr>
                <m:t>*</m:t>
              </m:r>
            </m:sup>
          </m:sSup>
          <m:r>
            <m:rPr>
              <m:sty m:val="p"/>
            </m:rPr>
            <m:t>=</m:t>
          </m:r>
          <m:r>
            <m:t>d</m:t>
          </m:r>
          <m:r>
            <m:rPr>
              <m:sty m:val="p"/>
            </m:rPr>
            <m:t>×</m:t>
          </m:r>
          <m:r>
            <m:t>C</m:t>
          </m:r>
          <m:r>
            <m:t>F</m:t>
          </m:r>
        </m:oMath>
      </m:oMathPara>
    </w:p>
    <w:p>
      <w:pPr>
        <w:pStyle w:val="FirstParagraph"/>
      </w:pPr>
      <w:r>
        <w:t xml:space="preserve">The corrected</w:t>
      </w:r>
      <w:r>
        <w:t xml:space="preserve"> </w:t>
      </w:r>
      <m:oMath>
        <m:r>
          <m:t>d</m:t>
        </m:r>
      </m:oMath>
      <w:r>
        <w:t xml:space="preserve"> </w:t>
      </w:r>
      <w:r>
        <w:t xml:space="preserve">value,</w:t>
      </w:r>
      <w:r>
        <w:t xml:space="preserve"> </w:t>
      </w:r>
      <m:oMath>
        <m:sSup>
          <m:e>
            <m:r>
              <m:t>d</m:t>
            </m:r>
          </m:e>
          <m:sup>
            <m:r>
              <m:rPr>
                <m:sty m:val="p"/>
              </m:rPr>
              <m:t>*</m:t>
            </m:r>
          </m:sup>
        </m:sSup>
      </m:oMath>
      <w:r>
        <w:t xml:space="preserve">, is commonly referred to as Hedges’</w:t>
      </w:r>
      <w:r>
        <w:t xml:space="preserve"> </w:t>
      </w:r>
      <m:oMath>
        <m:r>
          <m:t>g</m:t>
        </m:r>
      </m:oMath>
      <w:r>
        <w:t xml:space="preserve"> </w:t>
      </w:r>
      <w:r>
        <w:t xml:space="preserve">or just</w:t>
      </w:r>
      <w:r>
        <w:t xml:space="preserve"> </w:t>
      </w:r>
      <m:oMath>
        <m:r>
          <m:t>g</m:t>
        </m:r>
      </m:oMath>
      <w:r>
        <w:t xml:space="preserve">. To avoid notation confusion we will just add an asterisk to</w:t>
      </w:r>
      <w:r>
        <w:t xml:space="preserve"> </w:t>
      </w:r>
      <m:oMath>
        <m:r>
          <m:t>d</m:t>
        </m:r>
      </m:oMath>
      <w:r>
        <w:t xml:space="preserve"> </w:t>
      </w:r>
      <w:r>
        <w:t xml:space="preserve">to denote the correction. We also need to correct the standard error for</w:t>
      </w:r>
      <w:r>
        <w:t xml:space="preserve"> </w:t>
      </w:r>
      <m:oMath>
        <m:sSup>
          <m:e>
            <m:r>
              <m:t>d</m:t>
            </m:r>
          </m:e>
          <m:sup>
            <m:r>
              <m:rPr>
                <m:sty m:val="p"/>
              </m:rPr>
              <m:t>*</m:t>
            </m:r>
          </m:sup>
        </m:sSup>
      </m:oMath>
    </w:p>
    <w:p>
      <w:pPr>
        <w:pStyle w:val="BodyText"/>
      </w:pPr>
      <m:oMathPara>
        <m:oMathParaPr>
          <m:jc m:val="center"/>
        </m:oMathParaPr>
        <m:oMath>
          <m:r>
            <m:t>S</m:t>
          </m:r>
          <m:sSub>
            <m:e>
              <m:r>
                <m:t>E</m:t>
              </m:r>
            </m:e>
            <m:sub>
              <m:sSup>
                <m:e>
                  <m:r>
                    <m:t>d</m:t>
                  </m:r>
                </m:e>
                <m:sup>
                  <m:r>
                    <m:rPr>
                      <m:sty m:val="p"/>
                    </m:rPr>
                    <m:t>*</m:t>
                  </m:r>
                </m:sup>
              </m:sSup>
            </m:sub>
          </m:sSub>
          <m:r>
            <m:rPr>
              <m:sty m:val="p"/>
            </m:rPr>
            <m:t>=</m:t>
          </m:r>
          <m:r>
            <m:t>S</m:t>
          </m:r>
          <m:sSub>
            <m:e>
              <m:r>
                <m:t>E</m:t>
              </m:r>
            </m:e>
            <m:sub>
              <m:r>
                <m:t>d</m:t>
              </m:r>
            </m:sub>
          </m:sSub>
          <m:r>
            <m:rPr>
              <m:sty m:val="p"/>
            </m:rPr>
            <m:t>×</m:t>
          </m:r>
          <m:r>
            <m:t>C</m:t>
          </m:r>
          <m:r>
            <m:t>F</m:t>
          </m:r>
        </m:oMath>
      </m:oMathPara>
    </w:p>
    <w:p>
      <w:pPr>
        <w:pStyle w:val="FirstParagraph"/>
      </w:pPr>
      <w:r>
        <w:t xml:space="preserve">These standard errors can then be used to calculate the confidence interval of the corrected</w:t>
      </w:r>
      <w:r>
        <w:t xml:space="preserve"> </w:t>
      </w:r>
      <m:oMath>
        <m:r>
          <m:t>d</m:t>
        </m:r>
      </m:oMath>
      <w:r>
        <w:t xml:space="preserve"> </w:t>
      </w:r>
      <w:r>
        <w:t xml:space="preserve">value,</w:t>
      </w:r>
    </w:p>
    <w:p>
      <w:pPr>
        <w:pStyle w:val="BodyText"/>
      </w:pPr>
      <m:oMathPara>
        <m:oMathParaPr>
          <m:jc m:val="center"/>
        </m:oMathParaPr>
        <m:oMath>
          <m:r>
            <m:t>C</m:t>
          </m:r>
          <m:sSub>
            <m:e>
              <m:r>
                <m:t>I</m:t>
              </m:r>
            </m:e>
            <m:sub>
              <m:r>
                <m:t>d</m:t>
              </m:r>
              <m:r>
                <m:rPr>
                  <m:sty m:val="p"/>
                </m:rPr>
                <m:t>*</m:t>
              </m:r>
            </m:sub>
          </m:sSub>
          <m:r>
            <m:rPr>
              <m:sty m:val="p"/>
            </m:rPr>
            <m:t>=</m:t>
          </m:r>
          <m:sSup>
            <m:e>
              <m:r>
                <m:t>d</m:t>
              </m:r>
            </m:e>
            <m:sup>
              <m:r>
                <m:rPr>
                  <m:sty m:val="p"/>
                </m:rPr>
                <m:t>*</m:t>
              </m:r>
            </m:sup>
          </m:sSup>
          <m:r>
            <m:rPr>
              <m:sty m:val="p"/>
            </m:rPr>
            <m:t>±</m:t>
          </m:r>
          <m:r>
            <m:t>1.96</m:t>
          </m:r>
          <m:r>
            <m:rPr>
              <m:sty m:val="p"/>
            </m:rPr>
            <m:t>×</m:t>
          </m:r>
          <m:r>
            <m:t>S</m:t>
          </m:r>
          <m:sSub>
            <m:e>
              <m:r>
                <m:t>E</m:t>
              </m:r>
            </m:e>
            <m:sub>
              <m:sSup>
                <m:e>
                  <m:r>
                    <m:t>d</m:t>
                  </m:r>
                </m:e>
                <m:sup>
                  <m:r>
                    <m:rPr>
                      <m:sty m:val="p"/>
                    </m:rPr>
                    <m:t>*</m:t>
                  </m:r>
                </m:sup>
              </m:sSup>
            </m:sub>
          </m:sSub>
        </m:oMath>
      </m:oMathPara>
    </w:p>
    <w:p>
      <w:pPr>
        <w:pStyle w:val="SourceCode"/>
      </w:pPr>
      <w:r>
        <w:rPr>
          <w:rStyle w:val="CommentTok"/>
        </w:rPr>
        <w:t xml:space="preserve"># Example:</w:t>
      </w:r>
      <w:r>
        <w:br/>
      </w:r>
      <w:r>
        <w:rPr>
          <w:rStyle w:val="CommentTok"/>
        </w:rPr>
        <w:t xml:space="preserve"># Cohen's d = .50, SE = .10</w:t>
      </w:r>
      <w:r>
        <w:br/>
      </w:r>
      <w:r>
        <w:br/>
      </w:r>
      <w:r>
        <w:rPr>
          <w:rStyle w:val="NormalTok"/>
        </w:rPr>
        <w:t xml:space="preserve">d </w:t>
      </w:r>
      <w:r>
        <w:rPr>
          <w:rStyle w:val="OtherTok"/>
        </w:rPr>
        <w:t xml:space="preserve">=</w:t>
      </w:r>
      <w:r>
        <w:rPr>
          <w:rStyle w:val="NormalTok"/>
        </w:rPr>
        <w:t xml:space="preserve"> .</w:t>
      </w:r>
      <w:r>
        <w:rPr>
          <w:rStyle w:val="DecValTok"/>
        </w:rPr>
        <w:t xml:space="preserve">50</w:t>
      </w:r>
      <w:r>
        <w:br/>
      </w:r>
      <w:r>
        <w:rPr>
          <w:rStyle w:val="NormalTok"/>
        </w:rPr>
        <w:t xml:space="preserve">SE </w:t>
      </w:r>
      <w:r>
        <w:rPr>
          <w:rStyle w:val="OtherTok"/>
        </w:rPr>
        <w:t xml:space="preserve">=</w:t>
      </w:r>
      <w:r>
        <w:rPr>
          <w:rStyle w:val="NormalTok"/>
        </w:rPr>
        <w:t xml:space="preserve"> .</w:t>
      </w:r>
      <w:r>
        <w:rPr>
          <w:rStyle w:val="DecValTok"/>
        </w:rPr>
        <w:t xml:space="preserve">10</w:t>
      </w:r>
      <w:r>
        <w:br/>
      </w:r>
      <w:r>
        <w:br/>
      </w:r>
      <w:r>
        <w:rPr>
          <w:rStyle w:val="CommentTok"/>
        </w:rPr>
        <w:t xml:space="preserve"># correct d value and CIs small sample bias</w:t>
      </w:r>
      <w:r>
        <w:br/>
      </w:r>
      <w:r>
        <w:rPr>
          <w:rStyle w:val="NormalTok"/>
        </w:rPr>
        <w:t xml:space="preserve">d_corrected </w:t>
      </w:r>
      <w:r>
        <w:rPr>
          <w:rStyle w:val="OtherTok"/>
        </w:rPr>
        <w:t xml:space="preserve">&lt;-</w:t>
      </w:r>
      <w:r>
        <w:rPr>
          <w:rStyle w:val="NormalTok"/>
        </w:rPr>
        <w:t xml:space="preserve"> d </w:t>
      </w:r>
      <w:r>
        <w:rPr>
          <w:rStyle w:val="SpecialCharTok"/>
        </w:rPr>
        <w:t xml:space="preserve">*</w:t>
      </w:r>
      <w:r>
        <w:rPr>
          <w:rStyle w:val="NormalTok"/>
        </w:rPr>
        <w:t xml:space="preserve"> CF</w:t>
      </w:r>
      <w:r>
        <w:br/>
      </w:r>
      <w:r>
        <w:rPr>
          <w:rStyle w:val="NormalTok"/>
        </w:rPr>
        <w:t xml:space="preserve">SE_corrected </w:t>
      </w:r>
      <w:r>
        <w:rPr>
          <w:rStyle w:val="OtherTok"/>
        </w:rPr>
        <w:t xml:space="preserve">&lt;-</w:t>
      </w:r>
      <w:r>
        <w:rPr>
          <w:rStyle w:val="NormalTok"/>
        </w:rPr>
        <w:t xml:space="preserve"> SE </w:t>
      </w:r>
      <w:r>
        <w:rPr>
          <w:rStyle w:val="SpecialCharTok"/>
        </w:rPr>
        <w:t xml:space="preserve">*</w:t>
      </w:r>
      <w:r>
        <w:rPr>
          <w:rStyle w:val="NormalTok"/>
        </w:rPr>
        <w:t xml:space="preserve"> CF</w:t>
      </w:r>
      <w:r>
        <w:br/>
      </w:r>
      <w:r>
        <w:rPr>
          <w:rStyle w:val="NormalTok"/>
        </w:rPr>
        <w:t xml:space="preserve">dlow_corrected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rPr>
          <w:rStyle w:val="NormalTok"/>
        </w:rPr>
        <w:t xml:space="preserve">dhigh_corrected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(dlow_corrected),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(dhigh_corrected))</w:t>
      </w:r>
    </w:p>
    <w:p>
      <w:pPr>
        <w:pStyle w:val="SourceCode"/>
      </w:pPr>
      <w:r>
        <w:rPr>
          <w:rStyle w:val="VerbatimChar"/>
        </w:rPr>
        <w:t xml:space="preserve">      d  dlow dhigh</w:t>
      </w:r>
      <w:r>
        <w:br/>
      </w:r>
      <w:r>
        <w:rPr>
          <w:rStyle w:val="VerbatimChar"/>
        </w:rPr>
        <w:t xml:space="preserve">1 0.500 0.298 0.681</w:t>
      </w:r>
    </w:p>
    <w:p>
      <w:pPr>
        <w:pStyle w:val="FirstParagraph"/>
      </w:pPr>
      <w:r>
        <w:t xml:space="preserve">The output shows that the corrected effect size is</w:t>
      </w:r>
      <w:r>
        <w:t xml:space="preserve"> </w:t>
      </w:r>
      <m:oMath>
        <m:sSup>
          <m:e>
            <m:r>
              <m:t>d</m:t>
            </m:r>
          </m:e>
          <m:sup>
            <m:r>
              <m:rPr>
                <m:sty m:val="p"/>
              </m:rPr>
              <m:t>*</m:t>
            </m:r>
          </m:sup>
        </m:sSup>
      </m:oMath>
      <w:r>
        <w:t xml:space="preserve"> </w:t>
      </w:r>
      <w:r>
        <w:t xml:space="preserve">= 0.50, 95% CI [0.30, 0.68].</w:t>
      </w:r>
    </w:p>
    <w:bookmarkEnd w:id="77"/>
    <w:bookmarkEnd w:id="78"/>
    <w:bookmarkStart w:id="83" w:name="Xd66ac7d3670ee7ff99efbb3673e9bae8cf091e0"/>
    <w:p>
      <w:pPr>
        <w:pStyle w:val="Heading1"/>
      </w:pPr>
      <w:r>
        <w:t xml:space="preserve">9. Correlation between Two Continuous Variables</w:t>
      </w:r>
    </w:p>
    <w:p>
      <w:pPr>
        <w:pStyle w:val="FirstParagraph"/>
      </w:pPr>
      <w:r>
        <w:t xml:space="preserve">To quantify the relationship between two continuous variables, the most common method is to use a Pearson correlation coefficient (denoted with the letter</w:t>
      </w:r>
      <w:r>
        <w:t xml:space="preserve"> </w:t>
      </w:r>
      <m:oMath>
        <m:r>
          <m:t>r</m:t>
        </m:r>
      </m:oMath>
      <w:r>
        <w:t xml:space="preserve">). The pearson correlation takes the covariance between a continuous independent (</w:t>
      </w:r>
      <m:oMath>
        <m:r>
          <m:t>X</m:t>
        </m:r>
      </m:oMath>
      <w:r>
        <w:t xml:space="preserve">) and dependent (</w:t>
      </w:r>
      <m:oMath>
        <m:r>
          <m:t>Y</m:t>
        </m:r>
      </m:oMath>
      <w:r>
        <w:t xml:space="preserve">) variable and standardizes it by the standard deviations of</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r>
            <m:rPr>
              <m:sty m:val="p"/>
            </m:rPr>
            <m:t>.</m:t>
          </m:r>
        </m:oMath>
      </m:oMathPara>
    </w:p>
    <w:p>
      <w:pPr>
        <w:pStyle w:val="FirstParagraph"/>
      </w:pPr>
      <w:r>
        <w:t xml:space="preserve">We can visualize what a correlation between two variables looks like with scatter plots.</w:t>
      </w:r>
      <w:r>
        <w:t xml:space="preserve"> </w:t>
      </w:r>
      <w:hyperlink w:anchor="fig-cor-example">
        <w:r>
          <w:rPr>
            <w:rStyle w:val="Hyperlink"/>
          </w:rPr>
          <w:t xml:space="preserve">Figure 9.1</w:t>
        </w:r>
      </w:hyperlink>
      <w:r>
        <w:t xml:space="preserve"> </w:t>
      </w:r>
      <w:r>
        <w:t xml:space="preserve">shows scatter plots with differing levels of correlation.</w:t>
      </w:r>
    </w:p>
    <w:tbl>
      <w:tblPr>
        <w:tblStyle w:val="Table"/>
        <w:tblW w:type="pct" w:w="5000"/>
        <w:tblLook w:firstRow="0" w:lastRow="0" w:firstColumn="0" w:lastColumn="0" w:noHBand="0" w:noVBand="0" w:val="0000"/>
        <w:jc w:val="start"/>
      </w:tblPr>
      <w:tblGrid>
        <w:gridCol w:w="7920"/>
      </w:tblGrid>
      <w:tr>
        <w:tc>
          <w:tcPr/>
          <w:bookmarkStart w:id="82" w:name="fig-cor-example"/>
          <w:p>
            <w:pPr>
              <w:jc w:val="center"/>
            </w:pPr>
            <w:r>
              <w:drawing>
                <wp:inline>
                  <wp:extent cx="5334000" cy="5334000"/>
                  <wp:effectExtent b="0" l="0" r="0" t="0"/>
                  <wp:docPr descr="" title="" id="80" name="Picture"/>
                  <a:graphic>
                    <a:graphicData uri="http://schemas.openxmlformats.org/drawingml/2006/picture">
                      <pic:pic>
                        <pic:nvPicPr>
                          <pic:cNvPr descr="Correlations_files/figure-docx/fig-cor-example-1.png" id="81" name="Picture"/>
                          <pic:cNvPicPr>
                            <a:picLocks noChangeArrowheads="1" noChangeAspect="1"/>
                          </pic:cNvPicPr>
                        </pic:nvPicPr>
                        <pic:blipFill>
                          <a:blip r:embed="rId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9.1: Simulated data from a bivariate normal distribution displaying 6 different correlations, r = 0, .20, .40, .60, .80, and 1.00.</w:t>
            </w:r>
          </w:p>
          <w:bookmarkEnd w:id="82"/>
        </w:tc>
      </w:tr>
    </w:tbl>
    <w:p>
      <w:pPr>
        <w:pStyle w:val="BodyText"/>
      </w:pPr>
      <w:r>
        <w:t xml:space="preserve">The standard error of the Pearson correlation coefficient is,</w:t>
      </w:r>
    </w:p>
    <w:p>
      <w:pPr>
        <w:pStyle w:val="BodyText"/>
      </w:pPr>
      <m:oMathPara>
        <m:oMathParaPr>
          <m:jc m:val="center"/>
        </m:oMathParaPr>
        <m:oMath>
          <m:r>
            <m:t>S</m:t>
          </m:r>
          <m:sSub>
            <m:e>
              <m:r>
                <m:t>E</m:t>
              </m:r>
            </m:e>
            <m:sub>
              <m:r>
                <m:t>r</m:t>
              </m:r>
            </m:sub>
          </m:sSub>
          <m:r>
            <m:rPr>
              <m:sty m:val="p"/>
            </m:rPr>
            <m:t>=</m:t>
          </m:r>
          <m:f>
            <m:fPr>
              <m:type m:val="bar"/>
            </m:fPr>
            <m:num>
              <m:r>
                <m:t>1</m:t>
              </m:r>
              <m:r>
                <m:rPr>
                  <m:sty m:val="p"/>
                </m:rPr>
                <m:t>−</m:t>
              </m:r>
              <m:sSup>
                <m:e>
                  <m:r>
                    <m:t>r</m:t>
                  </m:r>
                </m:e>
                <m:sup>
                  <m:r>
                    <m:t>2</m:t>
                  </m:r>
                </m:sup>
              </m:sSup>
            </m:num>
            <m:den>
              <m:rad>
                <m:radPr>
                  <m:degHide m:val="1"/>
                </m:radPr>
                <m:deg/>
                <m:e>
                  <m:r>
                    <m:t>n</m:t>
                  </m:r>
                  <m:r>
                    <m:rPr>
                      <m:sty m:val="p"/>
                    </m:rPr>
                    <m:t>−</m:t>
                  </m:r>
                  <m:r>
                    <m:t>1</m:t>
                  </m:r>
                </m:e>
              </m:rad>
            </m:den>
          </m:f>
        </m:oMath>
      </m:oMathPara>
    </w:p>
    <w:p>
      <w:pPr>
        <w:pStyle w:val="FirstParagraph"/>
      </w:pPr>
      <w:r>
        <w:t xml:space="preserve">Unlike Cohen’s</w:t>
      </w:r>
      <w:r>
        <w:t xml:space="preserve"> </w:t>
      </w:r>
      <m:oMath>
        <m:r>
          <m:t>d</m:t>
        </m:r>
      </m:oMath>
      <w:r>
        <w:t xml:space="preserve"> </w:t>
      </w:r>
      <w:r>
        <w:t xml:space="preserve">and other effect size measures, The correlation coefficient is bounded by -1 and positive 1, with positive 1 being a perfectly positive correlation, -1 being a perfectly negative correlation, and zero indicating no correlation between the two variables. The bounding has the consequence of making the confidence interval asymmetric around</w:t>
      </w:r>
      <w:r>
        <w:t xml:space="preserve"> </w:t>
      </w:r>
      <m:oMath>
        <m:r>
          <m:t>r</m:t>
        </m:r>
      </m:oMath>
      <w:r>
        <w:t xml:space="preserve"> </w:t>
      </w:r>
      <w:r>
        <w:t xml:space="preserve">(e.g., if the correlation is positive, the lower bound is farther away from</w:t>
      </w:r>
      <w:r>
        <w:t xml:space="preserve"> </w:t>
      </w:r>
      <m:oMath>
        <m:r>
          <m:t>r</m:t>
        </m:r>
      </m:oMath>
      <w:r>
        <w:t xml:space="preserve"> </w:t>
      </w:r>
      <w:r>
        <w:t xml:space="preserve">than the upper bound is). It is important to note that with a correlation of zero, the confidence interval is symmetric and approximately normal. Instead, to obtain the confidence intervals of</w:t>
      </w:r>
      <w:r>
        <w:t xml:space="preserve"> </w:t>
      </w:r>
      <m:oMath>
        <m:r>
          <m:t>r</m:t>
        </m:r>
      </m:oMath>
      <w:r>
        <w:t xml:space="preserve">, we first need to apply a Fisher’s Z transformation. A Fisher’s Z transformation is a hyperbolic arctangent transformation of a Pearson correlation coefficient and can be computed as,</w:t>
      </w:r>
    </w:p>
    <w:p>
      <w:pPr>
        <w:pStyle w:val="BodyText"/>
      </w:pPr>
      <m:oMathPara>
        <m:oMathParaPr>
          <m:jc m:val="center"/>
        </m:oMathParaPr>
        <m:oMath>
          <m:sSub>
            <m:e>
              <m:r>
                <m:t>Z</m:t>
              </m:r>
            </m:e>
            <m:sub>
              <m:r>
                <m:t>r</m:t>
              </m:r>
            </m:sub>
          </m:sSub>
          <m:r>
            <m:rPr>
              <m:sty m:val="p"/>
            </m:rPr>
            <m:t>=</m:t>
          </m:r>
          <m:r>
            <m:rPr>
              <m:nor/>
              <m:sty m:val="p"/>
            </m:rPr>
            <m:t>arctanh</m:t>
          </m:r>
          <m:d>
            <m:dPr>
              <m:begChr m:val="("/>
              <m:endChr m:val=")"/>
              <m:sepChr m:val=""/>
              <m:grow/>
            </m:dPr>
            <m:e>
              <m:r>
                <m:t>r</m:t>
              </m:r>
            </m:e>
          </m:d>
        </m:oMath>
      </m:oMathPara>
    </w:p>
    <w:p>
      <w:pPr>
        <w:pStyle w:val="FirstParagraph"/>
      </w:pPr>
      <w:r>
        <w:t xml:space="preserve">The Fisher Z transformation ensures</w:t>
      </w:r>
      <w:r>
        <w:t xml:space="preserve"> </w:t>
      </w:r>
      <m:oMath>
        <m:sSub>
          <m:e>
            <m:r>
              <m:t>Z</m:t>
            </m:r>
          </m:e>
          <m:sub>
            <m:r>
              <m:t>r</m:t>
            </m:r>
          </m:sub>
        </m:sSub>
      </m:oMath>
      <w:r>
        <w:t xml:space="preserve"> </w:t>
      </w:r>
      <w:r>
        <w:t xml:space="preserve">has a symmetric and approximately normal sampling distribution. This then allows us to calculate the confidence interval from the standard error of</w:t>
      </w:r>
      <w:r>
        <w:t xml:space="preserve"> </w:t>
      </w:r>
      <m:oMath>
        <m:sSub>
          <m:e>
            <m:r>
              <m:t>Z</m:t>
            </m:r>
          </m:e>
          <m:sub>
            <m:r>
              <m:t>r</m:t>
            </m:r>
          </m:sub>
        </m:sSub>
      </m:oMath>
      <w:r>
        <w:t xml:space="preserve"> </w:t>
      </w:r>
      <w:r>
        <w:t xml:space="preserve">(</w:t>
      </w:r>
      <m:oMath>
        <m:r>
          <m:t>S</m:t>
        </m:r>
        <m:sSub>
          <m:e>
            <m:r>
              <m:t>E</m:t>
            </m:r>
          </m:e>
          <m:sub>
            <m:sSub>
              <m:e>
                <m:r>
                  <m:t>Z</m:t>
                </m:r>
              </m:e>
              <m:sub>
                <m:r>
                  <m:t>r</m:t>
                </m:r>
              </m:sub>
            </m:sSub>
          </m:sub>
        </m:sSub>
        <m:r>
          <m:rPr>
            <m:sty m:val="p"/>
          </m:rPr>
          <m:t>=</m:t>
        </m:r>
        <m:f>
          <m:fPr>
            <m:type m:val="bar"/>
          </m:fPr>
          <m:num>
            <m:r>
              <m:t>1</m:t>
            </m:r>
          </m:num>
          <m:den>
            <m:rad>
              <m:radPr>
                <m:degHide m:val="1"/>
              </m:radPr>
              <m:deg/>
              <m:e>
                <m:r>
                  <m:t>n</m:t>
                </m:r>
                <m:r>
                  <m:rPr>
                    <m:sty m:val="p"/>
                  </m:rPr>
                  <m:t>−</m:t>
                </m:r>
                <m:r>
                  <m:t>3</m:t>
                </m:r>
              </m:e>
            </m:rad>
          </m:den>
        </m:f>
      </m:oMath>
      <w:r>
        <w:t xml:space="preserve">). We can also back-transform the confidence into a Pearson correlation scale,</w:t>
      </w:r>
    </w:p>
    <w:p>
      <w:pPr>
        <w:pStyle w:val="BodyText"/>
      </w:pPr>
      <m:oMathPara>
        <m:oMathParaPr>
          <m:jc m:val="center"/>
        </m:oMathParaPr>
        <m:oMath>
          <m:r>
            <m:t>C</m:t>
          </m:r>
          <m:sSub>
            <m:e>
              <m:r>
                <m:t>I</m:t>
              </m:r>
            </m:e>
            <m:sub>
              <m:r>
                <m:t>r</m:t>
              </m:r>
            </m:sub>
          </m:sSub>
          <m:r>
            <m:rPr>
              <m:sty m:val="p"/>
            </m:rPr>
            <m:t>=</m:t>
          </m:r>
          <m:r>
            <m:rPr>
              <m:nor/>
              <m:sty m:val="p"/>
            </m:rPr>
            <m:t>tanh</m:t>
          </m:r>
          <m:d>
            <m:dPr>
              <m:begChr m:val="("/>
              <m:endChr m:val=")"/>
              <m:sepChr m:val=""/>
              <m:grow/>
            </m:dPr>
            <m:e>
              <m:sSub>
                <m:e>
                  <m:r>
                    <m:t>Z</m:t>
                  </m:r>
                </m:e>
                <m:sub>
                  <m:r>
                    <m:t>r</m:t>
                  </m:r>
                </m:sub>
              </m:sSub>
              <m:r>
                <m:rPr>
                  <m:sty m:val="p"/>
                </m:rPr>
                <m:t>±</m:t>
              </m:r>
              <m:r>
                <m:t>1.96</m:t>
              </m:r>
              <m:r>
                <m:rPr>
                  <m:sty m:val="p"/>
                </m:rPr>
                <m:t>×</m:t>
              </m:r>
              <m:r>
                <m:t>S</m:t>
              </m:r>
              <m:sSub>
                <m:e>
                  <m:r>
                    <m:t>E</m:t>
                  </m:r>
                </m:e>
                <m:sub>
                  <m:sSub>
                    <m:e>
                      <m:r>
                        <m:t>Z</m:t>
                      </m:r>
                    </m:e>
                    <m:sub>
                      <m:r>
                        <m:t>r</m:t>
                      </m:r>
                    </m:sub>
                  </m:sSub>
                </m:sub>
              </m:sSub>
            </m:e>
          </m:d>
        </m:oMath>
      </m:oMathPara>
    </w:p>
    <w:p>
      <w:pPr>
        <w:pStyle w:val="FirstParagraph"/>
      </w:pPr>
      <w:r>
        <w:t xml:space="preserve">We can then back-transform the upper bound and lower bound into the upper and lower bound of</w:t>
      </w:r>
      <w:r>
        <w:t xml:space="preserve"> </w:t>
      </w:r>
      <m:oMath>
        <m:r>
          <m:t>r</m:t>
        </m:r>
      </m:oMath>
      <w:r>
        <w:t xml:space="preserve"> </w:t>
      </w:r>
      <w:r>
        <w:t xml:space="preserve">by taking the hyperbolic tangent (the inverse of the arctangent).</w:t>
      </w:r>
    </w:p>
    <w:p>
      <w:pPr>
        <w:pStyle w:val="BodyText"/>
      </w:pPr>
      <w:r>
        <w:t xml:space="preserve">In R, the full process of obtaining confidence intervals can be done quite easily. Note if you have raw data for</w:t>
      </w:r>
      <w:r>
        <w:t xml:space="preserve"> </w:t>
      </w:r>
      <m:oMath>
        <m:r>
          <m:t>X</m:t>
        </m:r>
      </m:oMath>
      <w:r>
        <w:t xml:space="preserve"> </w:t>
      </w:r>
      <w:r>
        <w:t xml:space="preserve">and</w:t>
      </w:r>
      <w:r>
        <w:t xml:space="preserve"> </w:t>
      </w:r>
      <m:oMath>
        <m:r>
          <m:t>Y</m:t>
        </m:r>
      </m:oMath>
      <w:r>
        <w:t xml:space="preserve">, then you can compute the correlation with base R,</w:t>
      </w:r>
      <w:r>
        <w:t xml:space="preserve"> </w:t>
      </w:r>
      <w:r>
        <w:rPr>
          <w:rStyle w:val="VerbatimChar"/>
        </w:rPr>
        <w:t xml:space="preserve">cor(X,Y)</w:t>
      </w:r>
      <w:r>
        <w:t xml:space="preserve">.</w:t>
      </w:r>
    </w:p>
    <w:p>
      <w:pPr>
        <w:pStyle w:val="SourceCode"/>
      </w:pPr>
      <w:r>
        <w:rPr>
          <w:rStyle w:val="CommentTok"/>
        </w:rPr>
        <w:t xml:space="preserve"># example: r = .50, n = 50</w:t>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compute Zr</w:t>
      </w:r>
      <w:r>
        <w:br/>
      </w:r>
      <w:r>
        <w:rPr>
          <w:rStyle w:val="NormalTok"/>
        </w:rPr>
        <w:t xml:space="preserve">Zr </w:t>
      </w:r>
      <w:r>
        <w:rPr>
          <w:rStyle w:val="OtherTok"/>
        </w:rPr>
        <w:t xml:space="preserve">&lt;-</w:t>
      </w:r>
      <w:r>
        <w:rPr>
          <w:rStyle w:val="NormalTok"/>
        </w:rPr>
        <w:t xml:space="preserve"> </w:t>
      </w:r>
      <w:r>
        <w:rPr>
          <w:rStyle w:val="FunctionTok"/>
        </w:rPr>
        <w:t xml:space="preserve">atanh</w:t>
      </w:r>
      <w:r>
        <w:rPr>
          <w:rStyle w:val="NormalTok"/>
        </w:rPr>
        <w:t xml:space="preserve">(r)</w:t>
      </w:r>
      <w:r>
        <w:br/>
      </w:r>
      <w:r>
        <w:br/>
      </w:r>
      <w:r>
        <w:rPr>
          <w:rStyle w:val="CommentTok"/>
        </w:rPr>
        <w:t xml:space="preserve"># calculate standard error of Zr</w:t>
      </w:r>
      <w:r>
        <w:br/>
      </w:r>
      <w:r>
        <w:rPr>
          <w:rStyle w:val="NormalTok"/>
        </w:rPr>
        <w:t xml:space="preserve">SE_Zr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(n</w:t>
      </w:r>
      <w:r>
        <w:rPr>
          <w:rStyle w:val="DecValTok"/>
        </w:rPr>
        <w:t xml:space="preserve">-3</w:t>
      </w:r>
      <w:r>
        <w:rPr>
          <w:rStyle w:val="NormalTok"/>
        </w:rPr>
        <w:t xml:space="preserve">)</w:t>
      </w:r>
      <w:r>
        <w:br/>
      </w:r>
      <w:r>
        <w:br/>
      </w:r>
      <w:r>
        <w:rPr>
          <w:rStyle w:val="CommentTok"/>
        </w:rPr>
        <w:t xml:space="preserve"># compute confidence interval of Zr</w:t>
      </w:r>
      <w:r>
        <w:br/>
      </w:r>
      <w:r>
        <w:rPr>
          <w:rStyle w:val="NormalTok"/>
        </w:rPr>
        <w:t xml:space="preserve">Zlow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rPr>
          <w:rStyle w:val="NormalTok"/>
        </w:rPr>
        <w:t xml:space="preserve">Zhigh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br/>
      </w:r>
      <w:r>
        <w:rPr>
          <w:rStyle w:val="CommentTok"/>
        </w:rPr>
        <w:t xml:space="preserve"># backtransform CI of Z to CI of Pearson correlation</w:t>
      </w:r>
      <w:r>
        <w:br/>
      </w:r>
      <w:r>
        <w:rPr>
          <w:rStyle w:val="NormalTok"/>
        </w:rPr>
        <w:t xml:space="preserve">rlow </w:t>
      </w:r>
      <w:r>
        <w:rPr>
          <w:rStyle w:val="OtherTok"/>
        </w:rPr>
        <w:t xml:space="preserve">&lt;-</w:t>
      </w:r>
      <w:r>
        <w:rPr>
          <w:rStyle w:val="NormalTok"/>
        </w:rPr>
        <w:t xml:space="preserve"> </w:t>
      </w:r>
      <w:r>
        <w:rPr>
          <w:rStyle w:val="FunctionTok"/>
        </w:rPr>
        <w:t xml:space="preserve">tanh</w:t>
      </w:r>
      <w:r>
        <w:rPr>
          <w:rStyle w:val="NormalTok"/>
        </w:rPr>
        <w:t xml:space="preserve">(Zlow) </w:t>
      </w:r>
      <w:r>
        <w:br/>
      </w:r>
      <w:r>
        <w:rPr>
          <w:rStyle w:val="NormalTok"/>
        </w:rPr>
        <w:t xml:space="preserve">rhigh </w:t>
      </w:r>
      <w:r>
        <w:rPr>
          <w:rStyle w:val="OtherTok"/>
        </w:rPr>
        <w:t xml:space="preserve">&lt;-</w:t>
      </w:r>
      <w:r>
        <w:rPr>
          <w:rStyle w:val="NormalTok"/>
        </w:rPr>
        <w:t xml:space="preserve"> </w:t>
      </w:r>
      <w:r>
        <w:rPr>
          <w:rStyle w:val="FunctionTok"/>
        </w:rPr>
        <w:t xml:space="preserve">tanh</w:t>
      </w:r>
      <w:r>
        <w:rPr>
          <w:rStyle w:val="NormalTok"/>
        </w:rPr>
        <w:t xml:space="preserve">(Zhigh)</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 =</w:t>
      </w:r>
      <w:r>
        <w:rPr>
          <w:rStyle w:val="NormalTok"/>
        </w:rPr>
        <w:t xml:space="preserve"> MOTE</w:t>
      </w:r>
      <w:r>
        <w:rPr>
          <w:rStyle w:val="SpecialCharTok"/>
        </w:rPr>
        <w:t xml:space="preserve">::</w:t>
      </w:r>
      <w:r>
        <w:rPr>
          <w:rStyle w:val="FunctionTok"/>
        </w:rPr>
        <w:t xml:space="preserve">apa</w:t>
      </w:r>
      <w:r>
        <w:rPr>
          <w:rStyle w:val="NormalTok"/>
        </w:rPr>
        <w:t xml:space="preserve">(r), </w:t>
      </w:r>
      <w:r>
        <w:br/>
      </w:r>
      <w:r>
        <w:rPr>
          <w:rStyle w:val="NormalTok"/>
        </w:rPr>
        <w:t xml:space="preserve">           </w:t>
      </w:r>
      <w:r>
        <w:rPr>
          <w:rStyle w:val="AttributeTok"/>
        </w:rPr>
        <w:t xml:space="preserve">rlow =</w:t>
      </w:r>
      <w:r>
        <w:rPr>
          <w:rStyle w:val="NormalTok"/>
        </w:rPr>
        <w:t xml:space="preserve"> MOTE</w:t>
      </w:r>
      <w:r>
        <w:rPr>
          <w:rStyle w:val="SpecialCharTok"/>
        </w:rPr>
        <w:t xml:space="preserve">::</w:t>
      </w:r>
      <w:r>
        <w:rPr>
          <w:rStyle w:val="FunctionTok"/>
        </w:rPr>
        <w:t xml:space="preserve">apa</w:t>
      </w:r>
      <w:r>
        <w:rPr>
          <w:rStyle w:val="NormalTok"/>
        </w:rPr>
        <w:t xml:space="preserve">(rlow), </w:t>
      </w:r>
      <w:r>
        <w:br/>
      </w:r>
      <w:r>
        <w:rPr>
          <w:rStyle w:val="NormalTok"/>
        </w:rPr>
        <w:t xml:space="preserve">           </w:t>
      </w:r>
      <w:r>
        <w:rPr>
          <w:rStyle w:val="AttributeTok"/>
        </w:rPr>
        <w:t xml:space="preserve">rhigh =</w:t>
      </w:r>
      <w:r>
        <w:rPr>
          <w:rStyle w:val="NormalTok"/>
        </w:rPr>
        <w:t xml:space="preserve"> MOTE</w:t>
      </w:r>
      <w:r>
        <w:rPr>
          <w:rStyle w:val="SpecialCharTok"/>
        </w:rPr>
        <w:t xml:space="preserve">::</w:t>
      </w:r>
      <w:r>
        <w:rPr>
          <w:rStyle w:val="FunctionTok"/>
        </w:rPr>
        <w:t xml:space="preserve">apa</w:t>
      </w:r>
      <w:r>
        <w:rPr>
          <w:rStyle w:val="NormalTok"/>
        </w:rPr>
        <w:t xml:space="preserve">(rhigh))</w:t>
      </w:r>
    </w:p>
    <w:p>
      <w:pPr>
        <w:pStyle w:val="SourceCode"/>
      </w:pPr>
      <w:r>
        <w:rPr>
          <w:rStyle w:val="VerbatimChar"/>
        </w:rPr>
        <w:t xml:space="preserve">      r  rlow rhigh</w:t>
      </w:r>
      <w:r>
        <w:br/>
      </w:r>
      <w:r>
        <w:rPr>
          <w:rStyle w:val="VerbatimChar"/>
        </w:rPr>
        <w:t xml:space="preserve">1 0.500 0.257 0.683</w:t>
      </w:r>
    </w:p>
    <w:p>
      <w:pPr>
        <w:pStyle w:val="FirstParagraph"/>
      </w:pPr>
      <w:r>
        <w:t xml:space="preserve">The output shows that the correlation and its confidence intervals are</w:t>
      </w:r>
      <w:r>
        <w:t xml:space="preserve"> </w:t>
      </w:r>
      <m:oMath>
        <m:r>
          <m:t>r</m:t>
        </m:r>
      </m:oMath>
      <w:r>
        <w:t xml:space="preserve"> </w:t>
      </w:r>
      <w:r>
        <w:t xml:space="preserve">= 0.50, 95% CI [0.26, 0.68].</w:t>
      </w:r>
    </w:p>
    <w:bookmarkEnd w:id="83"/>
    <w:bookmarkStart w:id="95" w:name="effect-sizes-for-categorical-variables"/>
    <w:p>
      <w:pPr>
        <w:pStyle w:val="Heading1"/>
      </w:pPr>
      <w:r>
        <w:t xml:space="preserve">10. Effect Sizes for Categorical Variables</w:t>
      </w:r>
    </w:p>
    <w:p>
      <w:pPr>
        <w:pStyle w:val="FirstParagraph"/>
      </w:pPr>
      <w:r>
        <w:t xml:space="preserve">For dichotomous relationships that involve proportions, there are many variations of effect sizes that one can use. Commonly used effect size measures for statistical procedures on categorical data include: phi coefficient (</w:t>
      </w:r>
      <m:oMath>
        <m:r>
          <m:t>ϕ</m:t>
        </m:r>
      </m:oMath>
      <w:r>
        <w:t xml:space="preserve">), Cramer’s</w:t>
      </w:r>
      <w:r>
        <w:t xml:space="preserve"> </w:t>
      </w:r>
      <m:oMath>
        <m:r>
          <m:t>V</m:t>
        </m:r>
      </m:oMath>
      <w:r>
        <w:t xml:space="preserve">, Cohen’s</w:t>
      </w:r>
      <w:r>
        <w:t xml:space="preserve"> </w:t>
      </w:r>
      <m:oMath>
        <m:r>
          <m:t>h</m:t>
        </m:r>
      </m:oMath>
      <w:r>
        <w:t xml:space="preserve">, Cohen’s</w:t>
      </w:r>
      <w:r>
        <w:t xml:space="preserve"> </w:t>
      </w:r>
      <m:oMath>
        <m:r>
          <m:t>ω</m:t>
        </m:r>
      </m:oMath>
      <w:r>
        <w:t xml:space="preserve">, odds ratio (</w:t>
      </w:r>
      <m:oMath>
        <m:r>
          <m:t>O</m:t>
        </m:r>
        <m:r>
          <m:t>R</m:t>
        </m:r>
      </m:oMath>
      <w:r>
        <w:t xml:space="preserve">), risk difference (</w:t>
      </w:r>
      <m:oMath>
        <m:r>
          <m:t>R</m:t>
        </m:r>
        <m:r>
          <m:t>D</m:t>
        </m:r>
      </m:oMath>
      <w:r>
        <w:t xml:space="preserve">), and relative risk (</w:t>
      </w:r>
      <m:oMath>
        <m:r>
          <m:t>R</m:t>
        </m:r>
        <m:r>
          <m:t>R</m:t>
        </m:r>
      </m:oMath>
      <w:r>
        <w:t xml:space="preserve">).</w:t>
      </w:r>
    </w:p>
    <w:bookmarkStart w:id="85" w:name="phi-coefficient-phi"/>
    <w:p>
      <w:pPr>
        <w:pStyle w:val="Heading2"/>
      </w:pPr>
      <w:r>
        <w:t xml:space="preserve">10.1 Phi Coefficient (</w:t>
      </w:r>
      <m:oMath>
        <m:r>
          <m:t>ϕ</m:t>
        </m:r>
      </m:oMath>
      <w:r>
        <w:t xml:space="preserve">)</w:t>
      </w:r>
    </w:p>
    <w:p>
      <w:pPr>
        <w:pStyle w:val="FirstParagraph"/>
      </w:pPr>
      <w:r>
        <w:t xml:space="preserve">Phi coefficient (</w:t>
      </w:r>
      <m:oMath>
        <m:r>
          <m:t>ϕ</m:t>
        </m:r>
      </m:oMath>
      <w:r>
        <w:t xml:space="preserve">) is a measure of association between two binary variables (therefore, it ONLY applies to 2 by 2 contingency tables, i.e., each variable has only two levels). It is a special case of the Pearson correlation coefficient and an</w:t>
      </w:r>
      <w:r>
        <w:t xml:space="preserve"> </w:t>
      </w:r>
      <m:oMath>
        <m:r>
          <m:t>r</m:t>
        </m:r>
      </m:oMath>
      <w:r>
        <w:t xml:space="preserve"> </w:t>
      </w:r>
      <w:r>
        <w:t xml:space="preserve">for two binary variables is equal to phi. Note that unlike</w:t>
      </w:r>
      <w:r>
        <w:t xml:space="preserve"> </w:t>
      </w:r>
      <m:oMath>
        <m:r>
          <m:t>r</m:t>
        </m:r>
      </m:oMath>
      <w:r>
        <w:t xml:space="preserve"> </w:t>
      </w:r>
      <w:r>
        <w:t xml:space="preserve">that ranges from -1 to 1, phi ranges from 0 to 1. Also, the sign of</w:t>
      </w:r>
      <w:r>
        <w:t xml:space="preserve"> </w:t>
      </w:r>
      <m:oMath>
        <m:r>
          <m:t>r</m:t>
        </m:r>
      </m:oMath>
      <w:r>
        <w:t xml:space="preserve"> </w:t>
      </w:r>
      <w:r>
        <w:t xml:space="preserve">indicates the direction of association, whereas to get the direction of an association given a 2 by 2 contingency table, we need to look at the table itself; phi only provides a measure of strength. The 2 by 2 contingency table is illustrated by</w:t>
      </w:r>
      <w:r>
        <w:t xml:space="preserve"> </w:t>
      </w:r>
      <w:hyperlink w:anchor="tbl-contingency">
        <w:r>
          <w:rPr>
            <w:rStyle w:val="Hyperlink"/>
          </w:rPr>
          <w:t xml:space="preserve">Table 10.1</w:t>
        </w:r>
      </w:hyperlink>
      <w:r>
        <w:t xml:space="preserve">.</w:t>
      </w:r>
    </w:p>
    <w:bookmarkStart w:id="84" w:name="tbl-contingency"/>
    <w:p>
      <w:pPr>
        <w:pStyle w:val="TableCaption"/>
      </w:pPr>
      <w:r>
        <w:t xml:space="preserve">Table 10.1: Contingency table between two binary variables</w:t>
      </w:r>
    </w:p>
    <w:tbl>
      <w:tblPr>
        <w:tblStyle w:val="Table"/>
        <w:tblW w:type="auto" w:w="0"/>
        <w:tblLook w:firstRow="1" w:lastRow="0" w:firstColumn="0" w:lastColumn="0" w:noHBand="0" w:noVBand="0" w:val="0020"/>
        <w:jc w:val="start"/>
        <w:tblCaption w:val="Table 10.1: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r>
      <w:tr>
        <w:tc>
          <w:tcPr/>
          <w:p>
            <w:pPr>
              <w:pStyle w:val="Compact"/>
              <w:jc w:val="center"/>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r>
      <w:tr>
        <w:tc>
          <w:tcPr/>
          <w:p>
            <w:pPr>
              <w:pStyle w:val="Compact"/>
              <w:jc w:val="center"/>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r>
    </w:tbl>
    <w:bookmarkEnd w:id="84"/>
    <w:p>
      <w:pPr>
        <w:pStyle w:val="BodyText"/>
      </w:pPr>
      <w:r>
        <w:t xml:space="preserve">The sample sizes within each cell provide us with the necessary information to estimate the relationship between the two variables. A large phi coefficient would be expected to have relatively large sample sizes in the diagonal cells (</w:t>
      </w:r>
      <m:oMath>
        <m:sSub>
          <m:e>
            <m:r>
              <m:t>n</m:t>
            </m:r>
          </m:e>
          <m:sub>
            <m:r>
              <m:t>00</m:t>
            </m:r>
          </m:sub>
        </m:sSub>
      </m:oMath>
      <w:r>
        <w:t xml:space="preserve"> </w:t>
      </w:r>
      <w:r>
        <w:t xml:space="preserve">and</w:t>
      </w:r>
      <w:r>
        <w:t xml:space="preserve"> </w:t>
      </w:r>
      <m:oMath>
        <m:sSub>
          <m:e>
            <m:r>
              <m:t>n</m:t>
            </m:r>
          </m:e>
          <m:sub>
            <m:r>
              <m:t>11</m:t>
            </m:r>
          </m:sub>
        </m:sSub>
      </m:oMath>
      <w:r>
        <w:t xml:space="preserve">) and relatively low sample sizes in the off-diagonal cells (</w:t>
      </w:r>
      <m:oMath>
        <m:sSub>
          <m:e>
            <m:r>
              <m:t>n</m:t>
            </m:r>
          </m:e>
          <m:sub>
            <m:r>
              <m:t>01</m:t>
            </m:r>
          </m:sub>
        </m:sSub>
      </m:oMath>
      <w:r>
        <w:t xml:space="preserve"> </w:t>
      </w:r>
      <w:r>
        <w:t xml:space="preserve">and</w:t>
      </w:r>
      <w:r>
        <w:t xml:space="preserve"> </w:t>
      </w:r>
      <m:oMath>
        <m:sSub>
          <m:e>
            <m:r>
              <m:t>n</m:t>
            </m:r>
          </m:e>
          <m:sub>
            <m:r>
              <m:t>10</m:t>
            </m:r>
          </m:sub>
        </m:sSub>
      </m:oMath>
      <w:r>
        <w:t xml:space="preserve">). To calculate phi, it can be calculated from the cells of the contingency table directly,</w:t>
      </w:r>
    </w:p>
    <w:p>
      <w:pPr>
        <w:pStyle w:val="BodyText"/>
      </w:pPr>
      <m:oMathPara>
        <m:oMathParaPr>
          <m:jc m:val="center"/>
        </m:oMathParaPr>
        <m:oMath>
          <m:r>
            <m:t>ϕ</m:t>
          </m:r>
          <m:r>
            <m:rPr>
              <m:sty m:val="p"/>
            </m:rPr>
            <m:t>=</m:t>
          </m:r>
          <m:f>
            <m:fPr>
              <m:type m:val="bar"/>
            </m:fPr>
            <m:num>
              <m:sSub>
                <m:e>
                  <m:r>
                    <m:t>n</m:t>
                  </m:r>
                </m:e>
                <m:sub>
                  <m:r>
                    <m:t>11</m:t>
                  </m:r>
                </m:sub>
              </m:sSub>
              <m:sSub>
                <m:e>
                  <m:r>
                    <m:t>n</m:t>
                  </m:r>
                </m:e>
                <m:sub>
                  <m:r>
                    <m:t>00</m:t>
                  </m:r>
                </m:sub>
              </m:sSub>
              <m:r>
                <m:rPr>
                  <m:sty m:val="p"/>
                </m:rPr>
                <m:t>−</m:t>
              </m:r>
              <m:sSub>
                <m:e>
                  <m:r>
                    <m:t>n</m:t>
                  </m:r>
                </m:e>
                <m:sub>
                  <m:r>
                    <m:t>10</m:t>
                  </m:r>
                </m:sub>
              </m:sSub>
              <m:sSub>
                <m:e>
                  <m:r>
                    <m:t>n</m:t>
                  </m:r>
                </m:e>
                <m:sub>
                  <m:r>
                    <m:t>01</m:t>
                  </m:r>
                </m:sub>
              </m:sSub>
            </m:num>
            <m:den>
              <m:rad>
                <m:radPr>
                  <m:degHide m:val="1"/>
                </m:radPr>
                <m:deg/>
                <m:e>
                  <m:d>
                    <m:dPr>
                      <m:begChr m:val="("/>
                      <m:endChr m:val=")"/>
                      <m:sepChr m:val=""/>
                      <m:grow/>
                    </m:dPr>
                    <m:e>
                      <m:sSub>
                        <m:e>
                          <m:r>
                            <m:t>n</m:t>
                          </m:r>
                        </m:e>
                        <m:sub>
                          <m:r>
                            <m:t>00</m:t>
                          </m:r>
                        </m:sub>
                      </m:sSub>
                      <m:r>
                        <m:rPr>
                          <m:sty m:val="p"/>
                        </m:rPr>
                        <m:t>+</m:t>
                      </m:r>
                      <m:sSub>
                        <m:e>
                          <m:r>
                            <m:t>n</m:t>
                          </m:r>
                        </m:e>
                        <m:sub>
                          <m:r>
                            <m:t>01</m:t>
                          </m:r>
                        </m:sub>
                      </m:sSub>
                    </m:e>
                  </m:d>
                  <m:d>
                    <m:dPr>
                      <m:begChr m:val="("/>
                      <m:endChr m:val=")"/>
                      <m:sepChr m:val=""/>
                      <m:grow/>
                    </m:dPr>
                    <m:e>
                      <m:sSub>
                        <m:e>
                          <m:r>
                            <m:t>n</m:t>
                          </m:r>
                        </m:e>
                        <m:sub>
                          <m:r>
                            <m:t>10</m:t>
                          </m:r>
                        </m:sub>
                      </m:sSub>
                      <m:r>
                        <m:rPr>
                          <m:sty m:val="p"/>
                        </m:rPr>
                        <m:t>+</m:t>
                      </m:r>
                      <m:sSub>
                        <m:e>
                          <m:r>
                            <m:t>n</m:t>
                          </m:r>
                        </m:e>
                        <m:sub>
                          <m:r>
                            <m:t>11</m:t>
                          </m:r>
                        </m:sub>
                      </m:sSub>
                    </m:e>
                  </m:d>
                  <m:d>
                    <m:dPr>
                      <m:begChr m:val="("/>
                      <m:endChr m:val=")"/>
                      <m:sepChr m:val=""/>
                      <m:grow/>
                    </m:dPr>
                    <m:e>
                      <m:sSub>
                        <m:e>
                          <m:r>
                            <m:t>n</m:t>
                          </m:r>
                        </m:e>
                        <m:sub>
                          <m:r>
                            <m:t>00</m:t>
                          </m:r>
                        </m:sub>
                      </m:sSub>
                      <m:r>
                        <m:rPr>
                          <m:sty m:val="p"/>
                        </m:rPr>
                        <m:t>+</m:t>
                      </m:r>
                      <m:sSub>
                        <m:e>
                          <m:r>
                            <m:t>n</m:t>
                          </m:r>
                        </m:e>
                        <m:sub>
                          <m:r>
                            <m:t>10</m:t>
                          </m:r>
                        </m:sub>
                      </m:sSub>
                    </m:e>
                  </m:d>
                  <m:d>
                    <m:dPr>
                      <m:begChr m:val="("/>
                      <m:endChr m:val=")"/>
                      <m:sepChr m:val=""/>
                      <m:grow/>
                    </m:dPr>
                    <m:e>
                      <m:sSub>
                        <m:e>
                          <m:r>
                            <m:t>n</m:t>
                          </m:r>
                        </m:e>
                        <m:sub>
                          <m:r>
                            <m:t>01</m:t>
                          </m:r>
                        </m:sub>
                      </m:sSub>
                      <m:r>
                        <m:rPr>
                          <m:sty m:val="p"/>
                        </m:rPr>
                        <m:t>+</m:t>
                      </m:r>
                      <m:sSub>
                        <m:e>
                          <m:r>
                            <m:t>n</m:t>
                          </m:r>
                        </m:e>
                        <m:sub>
                          <m:r>
                            <m:t>11</m:t>
                          </m:r>
                        </m:sub>
                      </m:sSub>
                    </m:e>
                  </m:d>
                </m:e>
              </m:rad>
            </m:den>
          </m:f>
        </m:oMath>
      </m:oMathPara>
    </w:p>
    <w:p>
      <w:pPr>
        <w:pStyle w:val="FirstParagraph"/>
      </w:pPr>
      <w:r>
        <w:t xml:space="preserve">or more conveniently, from the</w:t>
      </w:r>
      <w:r>
        <w:t xml:space="preserve"> </w:t>
      </w:r>
      <m:oMath>
        <m:sSup>
          <m:e>
            <m:r>
              <m:t>χ</m:t>
            </m:r>
          </m:e>
          <m:sup>
            <m:r>
              <m:t>2</m:t>
            </m:r>
          </m:sup>
        </m:sSup>
      </m:oMath>
      <w:r>
        <w:t xml:space="preserve">-statistic,</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Where</w:t>
      </w:r>
      <w:r>
        <w:t xml:space="preserve"> </w:t>
      </w:r>
      <m:oMath>
        <m:r>
          <m:t>n</m:t>
        </m:r>
      </m:oMath>
      <w:r>
        <w:t xml:space="preserve"> </w:t>
      </w:r>
      <w:r>
        <w:t xml:space="preserve">is the total sample size (i.e., the sum of all the cells). Using the</w:t>
      </w:r>
      <w:r>
        <w:t xml:space="preserve"> </w:t>
      </w:r>
      <w:r>
        <w:rPr>
          <w:rStyle w:val="VerbatimChar"/>
        </w:rPr>
        <w:t xml:space="preserve">psych</w:t>
      </w:r>
      <w:r>
        <w:t xml:space="preserve"> </w:t>
      </w:r>
      <w:r>
        <w:t xml:space="preserve">package in R,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17</w:t>
      </w:r>
      <w:r>
        <w:br/>
      </w:r>
      <w:r>
        <w:rPr>
          <w:rStyle w:val="CommentTok"/>
        </w:rPr>
        <w:t xml:space="preserve">#  11  45</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17</w:t>
      </w:r>
      <w:r>
        <w:rPr>
          <w:rStyle w:val="NormalTok"/>
        </w:rPr>
        <w:t xml:space="preserve">, </w:t>
      </w:r>
      <w:r>
        <w:rPr>
          <w:rStyle w:val="DecValTok"/>
        </w:rPr>
        <w:t xml:space="preserve">45</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phi_coefficient </w:t>
      </w:r>
      <w:r>
        <w:rPr>
          <w:rStyle w:val="OtherTok"/>
        </w:rPr>
        <w:t xml:space="preserve">&lt;-</w:t>
      </w:r>
      <w:r>
        <w:rPr>
          <w:rStyle w:val="NormalTok"/>
        </w:rPr>
        <w:t xml:space="preserve"> </w:t>
      </w:r>
      <w:r>
        <w:rPr>
          <w:rStyle w:val="FunctionTok"/>
        </w:rPr>
        <w:t xml:space="preserve">phi</w:t>
      </w:r>
      <w:r>
        <w:rPr>
          <w:rStyle w:val="NormalTok"/>
        </w:rPr>
        <w:t xml:space="preserve">(contingency_table,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NormalTok"/>
        </w:rPr>
        <w:t xml:space="preserve">phi_coefficient</w:t>
      </w:r>
    </w:p>
    <w:p>
      <w:pPr>
        <w:pStyle w:val="SourceCode"/>
      </w:pPr>
      <w:r>
        <w:rPr>
          <w:rStyle w:val="VerbatimChar"/>
        </w:rPr>
        <w:t xml:space="preserve">Phi (adj.) |       95% CI</w:t>
      </w:r>
      <w:r>
        <w:br/>
      </w:r>
      <w:r>
        <w:rPr>
          <w:rStyle w:val="VerbatimChar"/>
        </w:rPr>
        <w:t xml:space="preserve">-------------------------</w:t>
      </w:r>
      <w:r>
        <w:br/>
      </w:r>
      <w:r>
        <w:rPr>
          <w:rStyle w:val="VerbatimChar"/>
        </w:rPr>
        <w:t xml:space="preserve">0.50       | [0.31, 0.69]</w:t>
      </w:r>
    </w:p>
    <w:p>
      <w:pPr>
        <w:pStyle w:val="FirstParagraph"/>
      </w:pPr>
      <w:r>
        <w:t xml:space="preserve">In our example we obtained a phi coefficient of</w:t>
      </w:r>
      <w:r>
        <w:t xml:space="preserve"> </w:t>
      </w:r>
      <m:oMath>
        <m:r>
          <m:t>ϕ</m:t>
        </m:r>
      </m:oMath>
      <w:r>
        <w:t xml:space="preserve"> </w:t>
      </w:r>
      <w:r>
        <w:t xml:space="preserve">= .50 [0.31, 0.69].</w:t>
      </w:r>
    </w:p>
    <w:bookmarkEnd w:id="85"/>
    <w:bookmarkStart w:id="87" w:name="cramers-v"/>
    <w:p>
      <w:pPr>
        <w:pStyle w:val="Heading2"/>
      </w:pPr>
      <w:r>
        <w:t xml:space="preserve">10.2 Cramer’s</w:t>
      </w:r>
      <w:r>
        <w:t xml:space="preserve"> </w:t>
      </w:r>
      <m:oMath>
        <m:r>
          <m:t>V</m:t>
        </m:r>
      </m:oMath>
    </w:p>
    <w:p>
      <w:pPr>
        <w:pStyle w:val="FirstParagraph"/>
      </w:pPr>
      <w:r>
        <w:t xml:space="preserve">Cramer’s V, sometimes also referred to as Cramer’s phi (</w:t>
      </w:r>
      <m:oMath>
        <m:r>
          <m:t>ϕ</m:t>
        </m:r>
      </m:oMath>
      <w:r>
        <w:t xml:space="preserve">), is a generalized effect size measure of the association between two nominal variables. It applies to contingency tables of any size (</w:t>
      </w:r>
      <m:oMath>
        <m:r>
          <m:t>2</m:t>
        </m:r>
        <m:r>
          <m:rPr>
            <m:sty m:val="p"/>
          </m:rPr>
          <m:t>×</m:t>
        </m:r>
        <m:r>
          <m:t>2</m:t>
        </m:r>
      </m:oMath>
      <w:r>
        <w:t xml:space="preserve">,</w:t>
      </w:r>
      <w:r>
        <w:t xml:space="preserve"> </w:t>
      </w:r>
      <m:oMath>
        <m:r>
          <m:t>3</m:t>
        </m:r>
        <m:r>
          <m:rPr>
            <m:sty m:val="p"/>
          </m:rPr>
          <m:t>×</m:t>
        </m:r>
        <m:r>
          <m:t>3</m:t>
        </m:r>
      </m:oMath>
      <w:r>
        <w:t xml:space="preserve">,</w:t>
      </w:r>
      <w:r>
        <w:t xml:space="preserve"> </w:t>
      </w:r>
      <m:oMath>
        <m:r>
          <m:t>3</m:t>
        </m:r>
        <m:r>
          <m:rPr>
            <m:sty m:val="p"/>
          </m:rPr>
          <m:t>×</m:t>
        </m:r>
        <m:r>
          <m:t>4</m:t>
        </m:r>
      </m:oMath>
      <w:r>
        <w:t xml:space="preserve">,</w:t>
      </w:r>
      <w:r>
        <w:t xml:space="preserve"> </w:t>
      </w:r>
      <m:oMath>
        <m:r>
          <m:t>5</m:t>
        </m:r>
        <m:r>
          <m:rPr>
            <m:sty m:val="p"/>
          </m:rPr>
          <m:t>×</m:t>
        </m:r>
        <m:r>
          <m:t>3</m:t>
        </m:r>
      </m:oMath>
      <w:r>
        <w:t xml:space="preserve">, etc.). Cramer’s</w:t>
      </w:r>
      <w:r>
        <w:t xml:space="preserve"> </w:t>
      </w:r>
      <m:oMath>
        <m:r>
          <m:t>V</m:t>
        </m:r>
      </m:oMath>
      <w:r>
        <w:t xml:space="preserve"> </w:t>
      </w:r>
      <w:r>
        <w:t xml:space="preserve">on a</w:t>
      </w:r>
      <w:r>
        <w:t xml:space="preserve"> </w:t>
      </w:r>
      <m:oMath>
        <m:r>
          <m:t>2</m:t>
        </m:r>
        <m:r>
          <m:rPr>
            <m:sty m:val="p"/>
          </m:rPr>
          <m:t>×</m:t>
        </m:r>
        <m:r>
          <m:t>2</m:t>
        </m:r>
      </m:oMath>
      <w:r>
        <w:t xml:space="preserve"> </w:t>
      </w:r>
      <w:r>
        <w:t xml:space="preserve">contingency table is equivalent to the phi coefficient. For an illustration of a higher order contingency table,</w:t>
      </w:r>
      <w:r>
        <w:t xml:space="preserve"> </w:t>
      </w:r>
      <w:hyperlink w:anchor="tbl-contingency-2">
        <w:r>
          <w:rPr>
            <w:rStyle w:val="Hyperlink"/>
          </w:rPr>
          <w:t xml:space="preserve">Table 10.2</w:t>
        </w:r>
      </w:hyperlink>
      <w:r>
        <w:t xml:space="preserve"> </w:t>
      </w:r>
      <w:r>
        <w:t xml:space="preserve">represents a</w:t>
      </w:r>
      <w:r>
        <w:t xml:space="preserve"> </w:t>
      </w:r>
      <m:oMath>
        <m:r>
          <m:t>3</m:t>
        </m:r>
        <m:r>
          <m:rPr>
            <m:sty m:val="p"/>
          </m:rPr>
          <m:t>×</m:t>
        </m:r>
        <m:r>
          <m:t>4</m:t>
        </m:r>
      </m:oMath>
      <w:r>
        <w:t xml:space="preserve"> </w:t>
      </w:r>
      <w:r>
        <w:t xml:space="preserve">contingency table of two variables.</w:t>
      </w:r>
    </w:p>
    <w:bookmarkStart w:id="86" w:name="tbl-contingency-2"/>
    <w:p>
      <w:pPr>
        <w:pStyle w:val="TableCaption"/>
      </w:pPr>
      <w:r>
        <w:t xml:space="preserve">Table 10.2: Contingency table between two categorical variables</w:t>
      </w:r>
    </w:p>
    <w:tbl>
      <w:tblPr>
        <w:tblStyle w:val="Table"/>
        <w:tblW w:type="auto" w:w="0"/>
        <w:tblLook w:firstRow="1" w:lastRow="0" w:firstColumn="0" w:lastColumn="0" w:noHBand="0" w:noVBand="0" w:val="0020"/>
        <w:jc w:val="start"/>
        <w:tblCaption w:val="Table 10.2: Contingency table between two categorical variables"/>
      </w:tblPr>
      <w:tblGrid>
        <w:gridCol w:w="1584"/>
        <w:gridCol w:w="1584"/>
        <w:gridCol w:w="1584"/>
        <w:gridCol w:w="1584"/>
        <w:gridCol w:w="1584"/>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c>
          <w:tcPr/>
          <w:p>
            <w:pPr>
              <w:pStyle w:val="Compact"/>
              <w:jc w:val="center"/>
            </w:pPr>
            <m:oMath>
              <m:r>
                <m:t>X</m:t>
              </m:r>
              <m:r>
                <m:rPr>
                  <m:sty m:val="p"/>
                </m:rPr>
                <m:t>=</m:t>
              </m:r>
              <m:r>
                <m:t>2</m:t>
              </m:r>
            </m:oMath>
          </w:p>
        </w:tc>
        <w:tc>
          <w:tcPr/>
          <w:p>
            <w:pPr>
              <w:pStyle w:val="Compact"/>
              <w:jc w:val="center"/>
            </w:pPr>
            <m:oMath>
              <m:r>
                <m:t>X</m:t>
              </m:r>
              <m:r>
                <m:rPr>
                  <m:sty m:val="p"/>
                </m:rPr>
                <m:t>=</m:t>
              </m:r>
              <m:r>
                <m:t>3</m:t>
              </m:r>
            </m:oMath>
          </w:p>
        </w:tc>
      </w:tr>
      <w:tr>
        <w:tc>
          <w:tcPr/>
          <w:p>
            <w:pPr>
              <w:pStyle w:val="Compact"/>
              <w:jc w:val="left"/>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2</m:t>
              </m:r>
            </m:oMath>
          </w:p>
        </w:tc>
        <w:tc>
          <w:tcPr/>
          <w:p>
            <w:pPr>
              <w:pStyle w:val="Compact"/>
              <w:jc w:val="center"/>
            </w:pPr>
            <m:oMath>
              <m:sSub>
                <m:e>
                  <m:r>
                    <m:t>n</m:t>
                  </m:r>
                </m:e>
                <m:sub>
                  <m:r>
                    <m:t>02</m:t>
                  </m:r>
                </m:sub>
              </m:sSub>
            </m:oMath>
          </w:p>
        </w:tc>
        <w:tc>
          <w:tcPr/>
          <w:p>
            <w:pPr>
              <w:pStyle w:val="Compact"/>
              <w:jc w:val="center"/>
            </w:pPr>
            <m:oMath>
              <m:sSub>
                <m:e>
                  <m:r>
                    <m:t>n</m:t>
                  </m:r>
                </m:e>
                <m:sub>
                  <m:r>
                    <m:t>12</m:t>
                  </m:r>
                </m:sub>
              </m:sSub>
            </m:oMath>
          </w:p>
        </w:tc>
        <w:tc>
          <w:tcPr/>
          <w:p>
            <w:pPr>
              <w:pStyle w:val="Compact"/>
              <w:jc w:val="center"/>
            </w:pPr>
            <m:oMath>
              <m:sSub>
                <m:e>
                  <m:r>
                    <m:t>n</m:t>
                  </m:r>
                </m:e>
                <m:sub>
                  <m:r>
                    <m:t>22</m:t>
                  </m:r>
                </m:sub>
              </m:sSub>
            </m:oMath>
          </w:p>
        </w:tc>
        <w:tc>
          <w:tcPr/>
          <w:p>
            <w:pPr>
              <w:pStyle w:val="Compact"/>
              <w:jc w:val="center"/>
            </w:pPr>
            <m:oMath>
              <m:sSub>
                <m:e>
                  <m:r>
                    <m:t>n</m:t>
                  </m:r>
                </m:e>
                <m:sub>
                  <m:r>
                    <m:t>32</m:t>
                  </m:r>
                </m:sub>
              </m:sSub>
            </m:oMath>
          </w:p>
        </w:tc>
      </w:tr>
    </w:tbl>
    <w:bookmarkEnd w:id="86"/>
    <w:p>
      <w:pPr>
        <w:pStyle w:val="BodyText"/>
      </w:pPr>
      <w:r>
        <w:t xml:space="preserve">Similarly to the phi coefficient, the value of Cramer’s</w:t>
      </w:r>
      <w:r>
        <w:t xml:space="preserve"> </w:t>
      </w:r>
      <m:oMath>
        <m:r>
          <m:t>V</m:t>
        </m:r>
      </m:oMath>
      <w:r>
        <w:t xml:space="preserve"> </w:t>
      </w:r>
      <w:r>
        <w:t xml:space="preserve">ranges from 0 to 1 and can interpreted in a similar way to a phi coefficient. Again we can use the</w:t>
      </w:r>
      <w:r>
        <w:t xml:space="preserve"> </w:t>
      </w:r>
      <m:oMath>
        <m:sSup>
          <m:e>
            <m:r>
              <m:t>χ</m:t>
            </m:r>
          </m:e>
          <m:sup>
            <m:r>
              <m:t>2</m:t>
            </m:r>
          </m:sup>
        </m:sSup>
      </m:oMath>
      <w:r>
        <w:t xml:space="preserve"> </w:t>
      </w:r>
      <w:r>
        <w:t xml:space="preserve">statistic to compute the value, however, since there can be more than 2 levels to each variable, we also need to take into account the number of levels,</w:t>
      </w:r>
      <w:r>
        <w:t xml:space="preserve"> </w:t>
      </w:r>
      <m:oMath>
        <m:r>
          <m:t>k</m:t>
        </m:r>
      </m:oMath>
      <w:r>
        <w:t xml:space="preserve">, of the variable with the least number of levels (e.g., a</w:t>
      </w:r>
      <w:r>
        <w:t xml:space="preserve"> </w:t>
      </w:r>
      <m:oMath>
        <m:r>
          <m:t>3</m:t>
        </m:r>
        <m:r>
          <m:rPr>
            <m:sty m:val="p"/>
          </m:rPr>
          <m:t>×</m:t>
        </m:r>
        <m:r>
          <m:t>4</m:t>
        </m:r>
      </m:oMath>
      <w:r>
        <w:t xml:space="preserve"> </w:t>
      </w:r>
      <w:r>
        <w:t xml:space="preserve">contingency table,</w:t>
      </w:r>
      <w:r>
        <w:t xml:space="preserve"> </w:t>
      </w:r>
      <m:oMath>
        <m:r>
          <m:t>k</m:t>
        </m:r>
      </m:oMath>
      <w:r>
        <w:t xml:space="preserve"> </w:t>
      </w:r>
      <w:r>
        <w:t xml:space="preserve">would be equal to 3),</w:t>
      </w:r>
    </w:p>
    <w:p>
      <w:pPr>
        <w:pStyle w:val="BodyText"/>
      </w:pPr>
      <m:oMathPara>
        <m:oMathParaPr>
          <m:jc m:val="center"/>
        </m:oMathParaPr>
        <m:oMath>
          <m:r>
            <m:t>V</m:t>
          </m:r>
          <m:r>
            <m:rPr>
              <m:sty m:val="p"/>
            </m:rPr>
            <m:t>=</m:t>
          </m:r>
          <m:rad>
            <m:radPr>
              <m:degHide m:val="1"/>
            </m:radPr>
            <m:deg/>
            <m:e>
              <m:f>
                <m:fPr>
                  <m:type m:val="bar"/>
                </m:fPr>
                <m:num>
                  <m:sSup>
                    <m:e>
                      <m:r>
                        <m:t>χ</m:t>
                      </m:r>
                    </m:e>
                    <m:sup>
                      <m:r>
                        <m:t>2</m:t>
                      </m:r>
                    </m:sup>
                  </m:sSup>
                </m:num>
                <m:den>
                  <m:r>
                    <m:t>n</m:t>
                  </m:r>
                  <m:d>
                    <m:dPr>
                      <m:begChr m:val="("/>
                      <m:endChr m:val=")"/>
                      <m:sepChr m:val=""/>
                      <m:grow/>
                    </m:dPr>
                    <m:e>
                      <m:r>
                        <m:t>k</m:t>
                      </m:r>
                      <m:r>
                        <m:rPr>
                          <m:sty m:val="p"/>
                        </m:rPr>
                        <m:t>−</m:t>
                      </m:r>
                      <m:r>
                        <m:t>1</m:t>
                      </m:r>
                    </m:e>
                  </m:d>
                </m:den>
              </m:f>
            </m:e>
          </m:rad>
        </m:oMath>
      </m:oMathPara>
    </w:p>
    <w:p>
      <w:pPr>
        <w:pStyle w:val="FirstParagraph"/>
      </w:pPr>
      <w:r>
        <w:t xml:space="preserve">The standard error of a Cramer’s</w:t>
      </w:r>
      <w:r>
        <w:t xml:space="preserve"> </w:t>
      </w:r>
      <m:oMath>
        <m:r>
          <m:t>V</m:t>
        </m:r>
      </m:oMath>
      <w:r>
        <w:t xml:space="preserve"> </w:t>
      </w:r>
      <w:r>
        <w:t xml:space="preserve">is similar to that of a Pearson correlation and a</w:t>
      </w:r>
      <w:r>
        <w:t xml:space="preserve"> </w:t>
      </w:r>
      <m:oMath>
        <m:r>
          <m:t>ϕ</m:t>
        </m:r>
      </m:oMath>
      <w:r>
        <w:t xml:space="preserve"> </w:t>
      </w:r>
      <w:r>
        <w:t xml:space="preserve">coefficient.</w:t>
      </w:r>
    </w:p>
    <w:p>
      <w:pPr>
        <w:pStyle w:val="BodyText"/>
      </w:pPr>
      <m:oMathPara>
        <m:oMathParaPr>
          <m:jc m:val="center"/>
        </m:oMathParaPr>
        <m:oMath>
          <m:r>
            <m:t>S</m:t>
          </m:r>
          <m:sSub>
            <m:e>
              <m:r>
                <m:t>E</m:t>
              </m:r>
            </m:e>
            <m:sub>
              <m:r>
                <m:t>V</m:t>
              </m:r>
            </m:sub>
          </m:sSub>
          <m:r>
            <m:rPr>
              <m:sty m:val="p"/>
            </m:rPr>
            <m:t>=</m:t>
          </m:r>
          <m:rad>
            <m:radPr>
              <m:degHide m:val="1"/>
            </m:radPr>
            <m:deg/>
            <m:e>
              <m:f>
                <m:fPr>
                  <m:type m:val="bar"/>
                </m:fPr>
                <m:num>
                  <m:r>
                    <m:t>1</m:t>
                  </m:r>
                  <m:r>
                    <m:rPr>
                      <m:sty m:val="p"/>
                    </m:rPr>
                    <m:t>−</m:t>
                  </m:r>
                  <m:sSup>
                    <m:e>
                      <m:r>
                        <m:t>V</m:t>
                      </m:r>
                    </m:e>
                    <m:sup>
                      <m:r>
                        <m:t>2</m:t>
                      </m:r>
                    </m:sup>
                  </m:sSup>
                </m:num>
                <m:den>
                  <m:r>
                    <m:t>n</m:t>
                  </m:r>
                  <m:r>
                    <m:rPr>
                      <m:sty m:val="p"/>
                    </m:rPr>
                    <m:t>−</m:t>
                  </m:r>
                  <m:r>
                    <m:t>2</m:t>
                  </m:r>
                </m:den>
              </m:f>
            </m:e>
          </m:rad>
        </m:oMath>
      </m:oMathPara>
    </w:p>
    <w:p>
      <w:pPr>
        <w:pStyle w:val="FirstParagraph"/>
      </w:pPr>
      <w:r>
        <w:t xml:space="preserve">Where</w:t>
      </w:r>
      <w:r>
        <w:t xml:space="preserve"> </w:t>
      </w:r>
      <m:oMath>
        <m:r>
          <m:t>n</m:t>
        </m:r>
      </m:oMath>
      <w:r>
        <w:t xml:space="preserve"> </w:t>
      </w:r>
      <w:r>
        <w:t xml:space="preserve">is the total sample size (i.e., the sum of all cells). Like the pearson correlation, we can not calculate the confidence interval directly from the standard error, instead, we must convert</w:t>
      </w:r>
      <w:r>
        <w:t xml:space="preserve"> </w:t>
      </w:r>
      <m:oMath>
        <m:r>
          <m:t>V</m:t>
        </m:r>
      </m:oMath>
      <w:r>
        <w:t xml:space="preserve"> </w:t>
      </w:r>
      <w:r>
        <w:t xml:space="preserve">to a Fisher’s Z statistic,</w:t>
      </w:r>
      <w:r>
        <w:t xml:space="preserve"> </w:t>
      </w:r>
      <m:oMath>
        <m:sSub>
          <m:e>
            <m:r>
              <m:t>Z</m:t>
            </m:r>
          </m:e>
          <m:sub>
            <m:r>
              <m:t>V</m:t>
            </m:r>
          </m:sub>
        </m:sSub>
        <m:r>
          <m:rPr>
            <m:sty m:val="p"/>
          </m:rPr>
          <m:t>=</m:t>
        </m:r>
        <m:r>
          <m:rPr>
            <m:nor/>
            <m:sty m:val="p"/>
          </m:rPr>
          <m:t>arctanh</m:t>
        </m:r>
        <m:d>
          <m:dPr>
            <m:begChr m:val="("/>
            <m:endChr m:val=")"/>
            <m:sepChr m:val=""/>
            <m:grow/>
          </m:dPr>
          <m:e>
            <m:r>
              <m:t>V</m:t>
            </m:r>
          </m:e>
        </m:d>
      </m:oMath>
      <w:r>
        <w:t xml:space="preserve">. We can then calculate the 95% confidence interval for</w:t>
      </w:r>
      <w:r>
        <w:t xml:space="preserve"> </w:t>
      </w:r>
      <m:oMath>
        <m:r>
          <m:t>V</m:t>
        </m:r>
      </m:oMath>
      <w:r>
        <w:t xml:space="preserve"> </w:t>
      </w:r>
      <w:r>
        <w:t xml:space="preserve">by back-transforming the confidence interval for</w:t>
      </w:r>
      <w:r>
        <w:t xml:space="preserve"> </w:t>
      </w:r>
      <m:oMath>
        <m:sSub>
          <m:e>
            <m:r>
              <m:t>Z</m:t>
            </m:r>
          </m:e>
          <m:sub>
            <m:r>
              <m:t>V</m:t>
            </m:r>
          </m:sub>
        </m:sSub>
      </m:oMath>
      <w:r>
        <w:t xml:space="preserve">:</w:t>
      </w:r>
    </w:p>
    <w:p>
      <w:pPr>
        <w:pStyle w:val="BodyText"/>
      </w:pPr>
      <m:oMathPara>
        <m:oMathParaPr>
          <m:jc m:val="center"/>
        </m:oMathParaPr>
        <m:oMath>
          <m:r>
            <m:t>S</m:t>
          </m:r>
          <m:sSub>
            <m:e>
              <m:r>
                <m:t>E</m:t>
              </m:r>
            </m:e>
            <m:sub>
              <m:sSub>
                <m:e>
                  <m:r>
                    <m:t>Z</m:t>
                  </m:r>
                </m:e>
                <m:sub>
                  <m:r>
                    <m:t>V</m:t>
                  </m:r>
                </m:sub>
              </m:sSub>
            </m:sub>
          </m:sSub>
          <m:r>
            <m:rPr>
              <m:sty m:val="p"/>
            </m:rPr>
            <m:t>=</m:t>
          </m:r>
          <m:f>
            <m:fPr>
              <m:type m:val="bar"/>
            </m:fPr>
            <m:num>
              <m:r>
                <m:t>1</m:t>
              </m:r>
            </m:num>
            <m:den>
              <m:rad>
                <m:radPr>
                  <m:degHide m:val="1"/>
                </m:radPr>
                <m:deg/>
                <m:e>
                  <m:r>
                    <m:t>n</m:t>
                  </m:r>
                  <m:r>
                    <m:rPr>
                      <m:sty m:val="p"/>
                    </m:rPr>
                    <m:t>−</m:t>
                  </m:r>
                  <m:r>
                    <m:t>3</m:t>
                  </m:r>
                </m:e>
              </m:rad>
            </m:den>
          </m:f>
        </m:oMath>
      </m:oMathPara>
    </w:p>
    <w:p>
      <w:pPr>
        <w:pStyle w:val="FirstParagraph"/>
      </w:pPr>
      <m:oMathPara>
        <m:oMathParaPr>
          <m:jc m:val="center"/>
        </m:oMathParaPr>
        <m:oMath>
          <m:r>
            <m:t>C</m:t>
          </m:r>
          <m:sSub>
            <m:e>
              <m:r>
                <m:t>I</m:t>
              </m:r>
            </m:e>
            <m:sub>
              <m:r>
                <m:t>V</m:t>
              </m:r>
            </m:sub>
          </m:sSub>
          <m:r>
            <m:rPr>
              <m:sty m:val="p"/>
            </m:rPr>
            <m:t>=</m:t>
          </m:r>
          <m:r>
            <m:rPr>
              <m:sty m:val="p"/>
            </m:rPr>
            <m:t>tanh</m:t>
          </m:r>
          <m:d>
            <m:dPr>
              <m:begChr m:val="("/>
              <m:endChr m:val=")"/>
              <m:sepChr m:val=""/>
              <m:grow/>
            </m:dPr>
            <m:e>
              <m:sSub>
                <m:e>
                  <m:r>
                    <m:t>Z</m:t>
                  </m:r>
                </m:e>
                <m:sub>
                  <m:r>
                    <m:t>V</m:t>
                  </m:r>
                </m:sub>
              </m:sSub>
              <m:r>
                <m:rPr>
                  <m:sty m:val="p"/>
                </m:rPr>
                <m:t>±</m:t>
              </m:r>
              <m:r>
                <m:t>1.96</m:t>
              </m:r>
              <m:r>
                <m:rPr>
                  <m:sty m:val="p"/>
                </m:rPr>
                <m:t>×</m:t>
              </m:r>
              <m:r>
                <m:t>S</m:t>
              </m:r>
              <m:sSub>
                <m:e>
                  <m:r>
                    <m:t>E</m:t>
                  </m:r>
                </m:e>
                <m:sub>
                  <m:sSub>
                    <m:e>
                      <m:r>
                        <m:t>Z</m:t>
                      </m:r>
                    </m:e>
                    <m:sub>
                      <m:r>
                        <m:t>V</m:t>
                      </m:r>
                    </m:sub>
                  </m:sSub>
                </m:sub>
              </m:sSub>
            </m:e>
          </m:d>
        </m:oMath>
      </m:oMathPara>
    </w:p>
    <w:p>
      <w:pPr>
        <w:pStyle w:val="FirstParagraph"/>
      </w:pPr>
      <w:r>
        <w:t xml:space="preserve">Using the</w:t>
      </w:r>
      <w:r>
        <w:t xml:space="preserve"> </w:t>
      </w:r>
      <w:r>
        <w:rPr>
          <w:rStyle w:val="VerbatimChar"/>
        </w:rPr>
        <w:t xml:space="preserve">ufs</w:t>
      </w:r>
      <w:r>
        <w:t xml:space="preserve"> </w:t>
      </w:r>
      <w:r>
        <w:t xml:space="preserve">package</w:t>
      </w:r>
      <w:r>
        <w:t xml:space="preserve"> </w:t>
      </w:r>
      <w:r>
        <w:t xml:space="preserve">(Peters and Gruijters 2023)</w:t>
      </w:r>
      <w:r>
        <w:t xml:space="preserve">, we can calculate Cramer’s</w:t>
      </w:r>
      <w:r>
        <w:t xml:space="preserve"> </w:t>
      </w:r>
      <m:oMath>
        <m:r>
          <m:t>V</m:t>
        </m:r>
      </m:oMath>
      <w:r>
        <w:t xml:space="preserve"> </w:t>
      </w:r>
      <w:r>
        <w:t xml:space="preserve">and it’s 95% confidence interval using the Fisher’s Z method described above. For the example, we can example data from a 3$</w:t>
      </w:r>
      <w:r>
        <w:t xml:space="preserve">$3 contingency table.</w:t>
      </w:r>
    </w:p>
    <w:p>
      <w:pPr>
        <w:pStyle w:val="SourceCode"/>
      </w:pPr>
      <w:r>
        <w:rPr>
          <w:rStyle w:val="CommentTok"/>
        </w:rPr>
        <w:t xml:space="preserve"># Example contingency table:</w:t>
      </w:r>
      <w:r>
        <w:br/>
      </w:r>
      <w:r>
        <w:rPr>
          <w:rStyle w:val="CommentTok"/>
        </w:rPr>
        <w:t xml:space="preserve">#  40  14  12</w:t>
      </w:r>
      <w:r>
        <w:br/>
      </w:r>
      <w:r>
        <w:rPr>
          <w:rStyle w:val="CommentTok"/>
        </w:rPr>
        <w:t xml:space="preserve">#  11  27   9</w:t>
      </w:r>
      <w:r>
        <w:br/>
      </w:r>
      <w:r>
        <w:rPr>
          <w:rStyle w:val="CommentTok"/>
        </w:rPr>
        <w:t xml:space="preserve">#   5  10  34</w:t>
      </w:r>
      <w:r>
        <w:br/>
      </w:r>
      <w:r>
        <w:br/>
      </w:r>
      <w:r>
        <w:rPr>
          <w:rStyle w:val="FunctionTok"/>
        </w:rPr>
        <w:t xml:space="preserve">library</w:t>
      </w:r>
      <w:r>
        <w:rPr>
          <w:rStyle w:val="NormalTok"/>
        </w:rPr>
        <w:t xml:space="preserve">(ufs)</w:t>
      </w:r>
    </w:p>
    <w:p>
      <w:pPr>
        <w:pStyle w:val="SourceCode"/>
      </w:pPr>
      <w:r>
        <w:br/>
      </w:r>
      <w:r>
        <w:rPr>
          <w:rStyle w:val="VerbatimChar"/>
        </w:rPr>
        <w:t xml:space="preserve">Attaching package: 'ufs'</w:t>
      </w:r>
    </w:p>
    <w:p>
      <w:pPr>
        <w:pStyle w:val="SourceCode"/>
      </w:pPr>
      <w:r>
        <w:rPr>
          <w:rStyle w:val="VerbatimChar"/>
        </w:rPr>
        <w:t xml:space="preserve">The following object is masked from 'package:effectsize':</w:t>
      </w:r>
      <w:r>
        <w:br/>
      </w:r>
      <w:r>
        <w:br/>
      </w:r>
      <w:r>
        <w:rPr>
          <w:rStyle w:val="VerbatimChar"/>
        </w:rPr>
        <w:t xml:space="preserve">    arr</w:t>
      </w:r>
    </w:p>
    <w:p>
      <w:pPr>
        <w:pStyle w:val="SourceCode"/>
      </w:pP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34</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br/>
      </w:r>
      <w:r>
        <w:rPr>
          <w:rStyle w:val="NormalTok"/>
        </w:rPr>
        <w:t xml:space="preserve">V </w:t>
      </w:r>
      <w:r>
        <w:rPr>
          <w:rStyle w:val="OtherTok"/>
        </w:rPr>
        <w:t xml:space="preserve">&lt;-</w:t>
      </w:r>
      <w:r>
        <w:rPr>
          <w:rStyle w:val="NormalTok"/>
        </w:rPr>
        <w:t xml:space="preserve"> </w:t>
      </w:r>
      <w:r>
        <w:rPr>
          <w:rStyle w:val="FunctionTok"/>
        </w:rPr>
        <w:t xml:space="preserve">cramersV</w:t>
      </w:r>
      <w:r>
        <w:rPr>
          <w:rStyle w:val="NormalTok"/>
        </w:rPr>
        <w:t xml:space="preserve">(contingency_table)</w:t>
      </w:r>
      <w:r>
        <w:br/>
      </w:r>
      <w:r>
        <w:rPr>
          <w:rStyle w:val="NormalTok"/>
        </w:rPr>
        <w:t xml:space="preserve">CI </w:t>
      </w:r>
      <w:r>
        <w:rPr>
          <w:rStyle w:val="OtherTok"/>
        </w:rPr>
        <w:t xml:space="preserve">&lt;-</w:t>
      </w:r>
      <w:r>
        <w:rPr>
          <w:rStyle w:val="NormalTok"/>
        </w:rPr>
        <w:t xml:space="preserve"> </w:t>
      </w:r>
      <w:r>
        <w:rPr>
          <w:rStyle w:val="FunctionTok"/>
        </w:rPr>
        <w:t xml:space="preserve">confIntV</w:t>
      </w:r>
      <w:r>
        <w:rPr>
          <w:rStyle w:val="NormalTok"/>
        </w:rPr>
        <w:t xml:space="preserve">(contingency_table)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V =</w:t>
      </w:r>
      <w:r>
        <w:rPr>
          <w:rStyle w:val="NormalTok"/>
        </w:rPr>
        <w:t xml:space="preserve"> MOTE</w:t>
      </w:r>
      <w:r>
        <w:rPr>
          <w:rStyle w:val="SpecialCharTok"/>
        </w:rPr>
        <w:t xml:space="preserve">::</w:t>
      </w:r>
      <w:r>
        <w:rPr>
          <w:rStyle w:val="FunctionTok"/>
        </w:rPr>
        <w:t xml:space="preserve">apa</w:t>
      </w:r>
      <w:r>
        <w:rPr>
          <w:rStyle w:val="NormalTok"/>
        </w:rPr>
        <w:t xml:space="preserve">(V</w:t>
      </w:r>
      <w:r>
        <w:rPr>
          <w:rStyle w:val="SpecialCharTok"/>
        </w:rPr>
        <w:t xml:space="preserve">$</w:t>
      </w:r>
      <w:r>
        <w:rPr>
          <w:rStyle w:val="NormalTok"/>
        </w:rPr>
        <w:t xml:space="preserve">output</w:t>
      </w:r>
      <w:r>
        <w:rPr>
          <w:rStyle w:val="SpecialCharTok"/>
        </w:rPr>
        <w:t xml:space="preserve">$</w:t>
      </w:r>
      <w:r>
        <w:rPr>
          <w:rStyle w:val="NormalTok"/>
        </w:rPr>
        <w:t xml:space="preserve">cramersV), </w:t>
      </w:r>
      <w:r>
        <w:br/>
      </w:r>
      <w:r>
        <w:rPr>
          <w:rStyle w:val="NormalTok"/>
        </w:rPr>
        <w:t xml:space="preserve">           </w:t>
      </w:r>
      <w:r>
        <w:rPr>
          <w:rStyle w:val="AttributeTok"/>
        </w:rPr>
        <w:t xml:space="preserve">Vlow =</w:t>
      </w:r>
      <w:r>
        <w:rPr>
          <w:rStyle w:val="NormalTok"/>
        </w:rPr>
        <w:t xml:space="preserve"> MOTE</w:t>
      </w:r>
      <w:r>
        <w:rPr>
          <w:rStyle w:val="SpecialCharTok"/>
        </w:rPr>
        <w:t xml:space="preserve">::</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1</w:t>
      </w:r>
      <w:r>
        <w:rPr>
          <w:rStyle w:val="NormalTok"/>
        </w:rPr>
        <w:t xml:space="preserve">]), </w:t>
      </w:r>
      <w:r>
        <w:br/>
      </w:r>
      <w:r>
        <w:rPr>
          <w:rStyle w:val="NormalTok"/>
        </w:rPr>
        <w:t xml:space="preserve">           </w:t>
      </w:r>
      <w:r>
        <w:rPr>
          <w:rStyle w:val="AttributeTok"/>
        </w:rPr>
        <w:t xml:space="preserve">Vhigh =</w:t>
      </w:r>
      <w:r>
        <w:rPr>
          <w:rStyle w:val="NormalTok"/>
        </w:rPr>
        <w:t xml:space="preserve"> MOTE</w:t>
      </w:r>
      <w:r>
        <w:rPr>
          <w:rStyle w:val="SpecialCharTok"/>
        </w:rPr>
        <w:t xml:space="preserve">::</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2</w:t>
      </w:r>
      <w:r>
        <w:rPr>
          <w:rStyle w:val="NormalTok"/>
        </w:rPr>
        <w:t xml:space="preserve">]))</w:t>
      </w:r>
    </w:p>
    <w:p>
      <w:pPr>
        <w:pStyle w:val="SourceCode"/>
      </w:pPr>
      <w:r>
        <w:rPr>
          <w:rStyle w:val="VerbatimChar"/>
        </w:rPr>
        <w:t xml:space="preserve">      V  Vlow Vhigh</w:t>
      </w:r>
      <w:r>
        <w:br/>
      </w:r>
      <w:r>
        <w:rPr>
          <w:rStyle w:val="VerbatimChar"/>
        </w:rPr>
        <w:t xml:space="preserve">1 0.442 0.309 0.558</w:t>
      </w:r>
    </w:p>
    <w:p>
      <w:pPr>
        <w:pStyle w:val="FirstParagraph"/>
      </w:pPr>
      <w:r>
        <w:t xml:space="preserve">In our example we obtained a Cramer’s</w:t>
      </w:r>
      <w:r>
        <w:t xml:space="preserve"> </w:t>
      </w:r>
      <m:oMath>
        <m:r>
          <m:t>V</m:t>
        </m:r>
      </m:oMath>
      <w:r>
        <w:t xml:space="preserve"> </w:t>
      </w:r>
      <w:r>
        <w:t xml:space="preserve">of</w:t>
      </w:r>
      <w:r>
        <w:t xml:space="preserve"> </w:t>
      </w:r>
      <m:oMath>
        <m:r>
          <m:t>V</m:t>
        </m:r>
      </m:oMath>
      <w:r>
        <w:t xml:space="preserve"> </w:t>
      </w:r>
      <w:r>
        <w:t xml:space="preserve">= .44 [.31, .56].</w:t>
      </w:r>
    </w:p>
    <w:bookmarkEnd w:id="87"/>
    <w:bookmarkStart w:id="88" w:name="cohens-h"/>
    <w:p>
      <w:pPr>
        <w:pStyle w:val="Heading2"/>
      </w:pPr>
      <w:r>
        <w:t xml:space="preserve">10.3 Cohen’s</w:t>
      </w:r>
      <w:r>
        <w:t xml:space="preserve"> </w:t>
      </w:r>
      <m:oMath>
        <m:r>
          <m:t>h</m:t>
        </m:r>
      </m:oMath>
    </w:p>
    <w:p>
      <w:pPr>
        <w:pStyle w:val="FirstParagraph"/>
      </w:pPr>
      <w:r>
        <w:t xml:space="preserve">Cohen’s</w:t>
      </w:r>
      <w:r>
        <w:t xml:space="preserve"> </w:t>
      </w:r>
      <m:oMath>
        <m:r>
          <m:t>h</m:t>
        </m:r>
      </m:oMath>
      <w:r>
        <w:t xml:space="preserve"> </w:t>
      </w:r>
      <w:r>
        <w:t xml:space="preserve">is a measure of distance between two proportions or probabilities. It is sometimes also referred to as the</w:t>
      </w:r>
      <w:r>
        <w:t xml:space="preserve"> </w:t>
      </w:r>
      <w:r>
        <w:t xml:space="preserve">“</w:t>
      </w:r>
      <w:r>
        <w:t xml:space="preserve">difference between arcsines</w:t>
      </w:r>
      <w:r>
        <w:t xml:space="preserve">”</w:t>
      </w:r>
      <w:r>
        <w:t xml:space="preserve">. For a given proportion</w:t>
      </w:r>
      <w:r>
        <w:t xml:space="preserve"> </w:t>
      </w:r>
      <m:oMath>
        <m:r>
          <m:t>p</m:t>
        </m:r>
      </m:oMath>
      <w:r>
        <w:t xml:space="preserve">, its arcsine transformation is given by:</w:t>
      </w:r>
    </w:p>
    <w:p>
      <w:pPr>
        <w:pStyle w:val="BodyText"/>
      </w:pPr>
      <m:oMathPara>
        <m:oMathParaPr>
          <m:jc m:val="center"/>
        </m:oMathParaPr>
        <m:oMath>
          <m:r>
            <m:t>ψ</m:t>
          </m:r>
          <m:r>
            <m:rPr>
              <m:sty m:val="p"/>
            </m:rPr>
            <m:t>=</m:t>
          </m:r>
          <m:r>
            <m:t>2</m:t>
          </m:r>
          <m:r>
            <m:rPr>
              <m:sty m:val="p"/>
            </m:rPr>
            <m:t>⋅</m:t>
          </m:r>
          <m:r>
            <m:rPr>
              <m:nor/>
              <m:sty m:val="p"/>
            </m:rPr>
            <m:t>arcsin</m:t>
          </m:r>
          <m:d>
            <m:dPr>
              <m:begChr m:val="("/>
              <m:endChr m:val=")"/>
              <m:sepChr m:val=""/>
              <m:grow/>
            </m:dPr>
            <m:e>
              <m:rad>
                <m:radPr>
                  <m:degHide m:val="1"/>
                </m:radPr>
                <m:deg/>
                <m:e>
                  <m:r>
                    <m:t>p</m:t>
                  </m:r>
                </m:e>
              </m:rad>
            </m:e>
          </m:d>
          <m:r>
            <m:rPr>
              <m:sty m:val="p"/>
            </m:rPr>
            <m:t>.</m:t>
          </m:r>
        </m:oMath>
      </m:oMathPara>
    </w:p>
    <w:p>
      <w:pPr>
        <w:pStyle w:val="FirstParagraph"/>
      </w:pPr>
      <w:r>
        <w:t xml:space="preserve">Cohen’s</w:t>
      </w:r>
      <w:r>
        <w:t xml:space="preserve"> </w:t>
      </w:r>
      <m:oMath>
        <m:r>
          <m:t>h</m:t>
        </m:r>
      </m:oMath>
      <w:r>
        <w:t xml:space="preserve"> </w:t>
      </w:r>
      <w:r>
        <w:t xml:space="preserve">is the difference between the arcsine transformations of two proportions:</w:t>
      </w:r>
    </w:p>
    <w:p>
      <w:pPr>
        <w:pStyle w:val="BodyText"/>
      </w:pPr>
      <m:oMathPara>
        <m:oMathParaPr>
          <m:jc m:val="center"/>
        </m:oMathParaPr>
        <m:oMath>
          <m:r>
            <m:t>h</m:t>
          </m:r>
          <m:r>
            <m:rPr>
              <m:sty m:val="p"/>
            </m:rPr>
            <m:t>=</m:t>
          </m:r>
          <m:sSub>
            <m:e>
              <m:r>
                <m:t>ψ</m:t>
              </m:r>
            </m:e>
            <m:sub>
              <m:r>
                <m:t>1</m:t>
              </m:r>
            </m:sub>
          </m:sSub>
          <m:r>
            <m:rPr>
              <m:sty m:val="p"/>
            </m:rPr>
            <m:t>−</m:t>
          </m:r>
          <m:sSub>
            <m:e>
              <m:r>
                <m:t>ψ</m:t>
              </m:r>
            </m:e>
            <m:sub>
              <m:r>
                <m:t>2</m:t>
              </m:r>
            </m:sub>
          </m:sSub>
        </m:oMath>
      </m:oMathPara>
    </w:p>
    <w:p>
      <w:pPr>
        <w:pStyle w:val="FirstParagraph"/>
      </w:pPr>
      <w:r>
        <w:t xml:space="preserve">Cohen’s</w:t>
      </w:r>
      <w:r>
        <w:t xml:space="preserve"> </w:t>
      </w:r>
      <m:oMath>
        <m:r>
          <m:t>h</m:t>
        </m:r>
      </m:oMath>
      <w:r>
        <w:t xml:space="preserve"> </w:t>
      </w:r>
      <w:r>
        <w:t xml:space="preserve">is commonly used for the power analysis of proportion tests. We can calculate the standard error in Cohen’s</w:t>
      </w:r>
      <w:r>
        <w:t xml:space="preserve"> </w:t>
      </w:r>
      <m:oMath>
        <m:r>
          <m:t>h</m:t>
        </m:r>
      </m:oMath>
      <w:r>
        <w:t xml:space="preserve"> </w:t>
      </w:r>
      <w:r>
        <w:t xml:space="preserve">It is the required effect size measure in the program</w:t>
      </w:r>
      <w:r>
        <w:t xml:space="preserve"> </w:t>
      </w:r>
      <w:r>
        <w:rPr>
          <w:iCs/>
          <w:i/>
        </w:rPr>
        <w:t xml:space="preserve">G Power</w:t>
      </w:r>
      <w:r>
        <w:t xml:space="preserve"> </w:t>
      </w:r>
      <w:r>
        <w:t xml:space="preserve">(Faul et al. 2009)</w:t>
      </w:r>
      <w:r>
        <w:t xml:space="preserve">.</w:t>
      </w:r>
    </w:p>
    <w:p>
      <w:pPr>
        <w:pStyle w:val="BodyText"/>
      </w:pPr>
      <m:oMathPara>
        <m:oMathParaPr>
          <m:jc m:val="center"/>
        </m:oMathParaPr>
        <m:oMath>
          <m:r>
            <m:t>S</m:t>
          </m:r>
          <m:sSub>
            <m:e>
              <m:r>
                <m:t>E</m:t>
              </m:r>
            </m:e>
            <m:sub>
              <m:r>
                <m:t>h</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Since the sampling distribution of</w:t>
      </w:r>
      <w:r>
        <w:t xml:space="preserve"> </w:t>
      </w:r>
      <m:oMath>
        <m:r>
          <m:t>h</m:t>
        </m:r>
      </m:oMath>
      <w:r>
        <w:t xml:space="preserve"> </w:t>
      </w:r>
      <w:r>
        <w:t xml:space="preserve">is symmetric, we can calculate the confidence intervals from the standard error,</w:t>
      </w:r>
    </w:p>
    <w:p>
      <w:pPr>
        <w:pStyle w:val="BodyText"/>
      </w:pPr>
      <m:oMathPara>
        <m:oMathParaPr>
          <m:jc m:val="center"/>
        </m:oMathParaPr>
        <m:oMath>
          <m:r>
            <m:t>C</m:t>
          </m:r>
          <m:sSub>
            <m:e>
              <m:r>
                <m:t>I</m:t>
              </m:r>
            </m:e>
            <m:sub>
              <m:r>
                <m:t>h</m:t>
              </m:r>
            </m:sub>
          </m:sSub>
          <m:r>
            <m:rPr>
              <m:sty m:val="p"/>
            </m:rPr>
            <m:t>=</m:t>
          </m:r>
          <m:r>
            <m:t>h</m:t>
          </m:r>
          <m:r>
            <m:rPr>
              <m:sty m:val="p"/>
            </m:rPr>
            <m:t>±</m:t>
          </m:r>
          <m:r>
            <m:t>1.96</m:t>
          </m:r>
          <m:r>
            <m:rPr>
              <m:sty m:val="p"/>
            </m:rPr>
            <m:t>×</m:t>
          </m:r>
          <m:r>
            <m:t>S</m:t>
          </m:r>
          <m:sSub>
            <m:e>
              <m:r>
                <m:t>E</m:t>
              </m:r>
            </m:e>
            <m:sub>
              <m:r>
                <m:t>h</m:t>
              </m:r>
            </m:sub>
          </m:sSub>
        </m:oMath>
      </m:oMathPara>
    </w:p>
    <w:p>
      <w:pPr>
        <w:pStyle w:val="FirstParagraph"/>
      </w:pPr>
      <w:r>
        <w:t xml:space="preserve">To calculate Cohen’s</w:t>
      </w:r>
      <w:r>
        <w:t xml:space="preserve"> </w:t>
      </w:r>
      <m:oMath>
        <m:r>
          <m:t>h</m:t>
        </m:r>
      </m:oMath>
      <w:r>
        <w:t xml:space="preserve">, we can use the</w:t>
      </w:r>
      <w:r>
        <w:t xml:space="preserve"> </w:t>
      </w:r>
      <w:r>
        <w:rPr>
          <w:rStyle w:val="VerbatimChar"/>
        </w:rPr>
        <w:t xml:space="preserve">cohens_h</w:t>
      </w:r>
      <w:r>
        <w:t xml:space="preserve"> </w:t>
      </w:r>
      <w:r>
        <w:t xml:space="preserve">function in the</w:t>
      </w:r>
      <w:r>
        <w:t xml:space="preserve"> </w:t>
      </w:r>
      <w:r>
        <w:rPr>
          <w:rStyle w:val="VerbatimChar"/>
        </w:rPr>
        <w:t xml:space="preserve">effectsize</w:t>
      </w:r>
      <w:r>
        <w:t xml:space="preserve"> </w:t>
      </w:r>
      <w:r>
        <w:t xml:space="preserve">package in R.</w:t>
      </w:r>
    </w:p>
    <w:p>
      <w:pPr>
        <w:pStyle w:val="SourceCode"/>
      </w:pPr>
      <w:r>
        <w:rPr>
          <w:rStyle w:val="CommentTok"/>
        </w:rPr>
        <w:t xml:space="preserve"># install package if not done so already</w:t>
      </w:r>
      <w:r>
        <w:br/>
      </w:r>
      <w:r>
        <w:rPr>
          <w:rStyle w:val="CommentTok"/>
        </w:rPr>
        <w:t xml:space="preserve"># install.packages('effectsize')</w:t>
      </w:r>
      <w:r>
        <w:br/>
      </w:r>
      <w:r>
        <w:rPr>
          <w:rStyle w:val="CommentTok"/>
        </w:rPr>
        <w:t xml:space="preserve"># Example proportions: p1 = .45, p2 = .30</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cohens_h</w:t>
      </w:r>
      <w:r>
        <w:rPr>
          <w:rStyle w:val="NormalTok"/>
        </w:rPr>
        <w:t xml:space="preserve">(contingency_table)</w:t>
      </w:r>
    </w:p>
    <w:p>
      <w:pPr>
        <w:pStyle w:val="SourceCode"/>
      </w:pPr>
      <w:r>
        <w:rPr>
          <w:rStyle w:val="VerbatimChar"/>
        </w:rPr>
        <w:t xml:space="preserve">Cohen's h |       95% CI</w:t>
      </w:r>
      <w:r>
        <w:br/>
      </w:r>
      <w:r>
        <w:rPr>
          <w:rStyle w:val="VerbatimChar"/>
        </w:rPr>
        <w:t xml:space="preserve">------------------------</w:t>
      </w:r>
      <w:r>
        <w:br/>
      </w:r>
      <w:r>
        <w:rPr>
          <w:rStyle w:val="VerbatimChar"/>
        </w:rPr>
        <w:t xml:space="preserve">0.93      | [0.52, 1.34]</w:t>
      </w:r>
    </w:p>
    <w:p>
      <w:pPr>
        <w:pStyle w:val="FirstParagraph"/>
      </w:pPr>
      <w:r>
        <w:t xml:space="preserve">From the example, the R code outputted a Cohen’s</w:t>
      </w:r>
      <w:r>
        <w:t xml:space="preserve"> </w:t>
      </w:r>
      <m:oMath>
        <m:r>
          <m:t>h</m:t>
        </m:r>
      </m:oMath>
      <w:r>
        <w:t xml:space="preserve"> </w:t>
      </w:r>
      <w:r>
        <w:t xml:space="preserve">value of</w:t>
      </w:r>
      <w:r>
        <w:t xml:space="preserve"> </w:t>
      </w:r>
      <m:oMath>
        <m:r>
          <m:t>h</m:t>
        </m:r>
      </m:oMath>
      <w:r>
        <w:t xml:space="preserve"> </w:t>
      </w:r>
      <w:r>
        <w:t xml:space="preserve">= .93 [0.52, 1.34].</w:t>
      </w:r>
    </w:p>
    <w:bookmarkEnd w:id="88"/>
    <w:bookmarkStart w:id="89" w:name="cohens-omega-omega"/>
    <w:p>
      <w:pPr>
        <w:pStyle w:val="Heading2"/>
      </w:pPr>
      <w:r>
        <w:t xml:space="preserve">10.4 Cohen’s omega (</w:t>
      </w:r>
      <m:oMath>
        <m:r>
          <m:t>ω</m:t>
        </m:r>
      </m:oMath>
      <w:r>
        <w:t xml:space="preserve">)</w:t>
      </w:r>
    </w:p>
    <w:p>
      <w:pPr>
        <w:pStyle w:val="FirstParagraph"/>
      </w:pPr>
      <w:r>
        <w:t xml:space="preserve">Although Cohen’s</w:t>
      </w:r>
      <w:r>
        <w:t xml:space="preserve"> </w:t>
      </w:r>
      <m:oMath>
        <m:r>
          <m:t>ω</m:t>
        </m:r>
      </m:oMath>
      <w:r>
        <w:t xml:space="preserve"> </w:t>
      </w:r>
      <w:r>
        <w:t xml:space="preserve">is useful for power analyses, it is not so useful as a stand-alone effect size. As</w:t>
      </w:r>
      <w:r>
        <w:t xml:space="preserve"> </w:t>
      </w:r>
      <w:r>
        <w:t xml:space="preserve">Cohen (1988)</w:t>
      </w:r>
      <w:r>
        <w:t xml:space="preserve"> </w:t>
      </w:r>
      <w:r>
        <w:t xml:space="preserve">states (pp. 221):</w:t>
      </w:r>
    </w:p>
    <w:p>
      <w:pPr>
        <w:pStyle w:val="BlockText"/>
      </w:pPr>
      <w:r>
        <w:t xml:space="preserve">As a measure of association, [Cohen’s</w:t>
      </w:r>
      <w:r>
        <w:t xml:space="preserve"> </w:t>
      </w:r>
      <m:oMath>
        <m:r>
          <m:t>ω</m:t>
        </m:r>
      </m:oMath>
      <w:r>
        <w:t xml:space="preserve">] lacks familiarity and convenience</w:t>
      </w:r>
    </w:p>
    <w:p>
      <w:pPr>
        <w:pStyle w:val="FirstParagraph"/>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t>ω</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And can also be calculated directly from Cramer’s</w:t>
      </w:r>
      <w:r>
        <w:t xml:space="preserve"> </w:t>
      </w:r>
      <m:oMath>
        <m:r>
          <m:t>V</m:t>
        </m:r>
      </m:oMath>
      <w:r>
        <w:t xml:space="preserve">,</w:t>
      </w:r>
    </w:p>
    <w:p>
      <w:pPr>
        <w:pStyle w:val="BodyText"/>
      </w:pPr>
      <m:oMathPara>
        <m:oMathParaPr>
          <m:jc m:val="center"/>
        </m:oMathParaPr>
        <m:oMath>
          <m:r>
            <m:t>ω</m:t>
          </m:r>
          <m:r>
            <m:rPr>
              <m:sty m:val="p"/>
            </m:rPr>
            <m:t>=</m:t>
          </m:r>
          <m:r>
            <m:t>V</m:t>
          </m:r>
          <m:r>
            <m:rPr>
              <m:sty m:val="p"/>
            </m:rPr>
            <m:t>×</m:t>
          </m:r>
          <m:rad>
            <m:radPr>
              <m:degHide m:val="1"/>
            </m:radPr>
            <m:deg/>
            <m:e>
              <m:r>
                <m:t>k</m:t>
              </m:r>
              <m:r>
                <m:rPr>
                  <m:sty m:val="p"/>
                </m:rPr>
                <m:t>−</m:t>
              </m:r>
              <m:r>
                <m:t>1</m:t>
              </m:r>
            </m:e>
          </m:rad>
        </m:oMath>
      </m:oMathPara>
    </w:p>
    <w:p>
      <w:pPr>
        <w:pStyle w:val="FirstParagraph"/>
      </w:pPr>
      <w:r>
        <w:t xml:space="preserve">Where</w:t>
      </w:r>
      <w:r>
        <w:t xml:space="preserve"> </w:t>
      </w:r>
      <m:oMath>
        <m:r>
          <m:t>k</m:t>
        </m:r>
      </m:oMath>
      <w:r>
        <w:t xml:space="preserve"> </w:t>
      </w:r>
      <w:r>
        <w:t xml:space="preserve">is the number of categories in the variable with the least number of categories.</w:t>
      </w:r>
    </w:p>
    <w:p>
      <w:pPr>
        <w:pStyle w:val="SourceCode"/>
      </w:pPr>
      <w:r>
        <w:rPr>
          <w:rStyle w:val="CommentTok"/>
        </w:rPr>
        <w:t xml:space="preserve"># Example contingency table</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cohens_w</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Cohen's w |       95% CI</w:t>
      </w:r>
      <w:r>
        <w:br/>
      </w:r>
      <w:r>
        <w:rPr>
          <w:rStyle w:val="VerbatimChar"/>
        </w:rPr>
        <w:t xml:space="preserve">------------------------</w:t>
      </w:r>
      <w:r>
        <w:br/>
      </w:r>
      <w:r>
        <w:rPr>
          <w:rStyle w:val="VerbatimChar"/>
        </w:rPr>
        <w:t xml:space="preserve">0.45      | [0.24, 0.65]</w:t>
      </w:r>
    </w:p>
    <w:p>
      <w:pPr>
        <w:pStyle w:val="FirstParagraph"/>
      </w:pPr>
      <w:r>
        <w:t xml:space="preserve">From the example code, the</w:t>
      </w:r>
      <w:r>
        <w:t xml:space="preserve"> </w:t>
      </w:r>
      <w:r>
        <w:rPr>
          <w:rStyle w:val="VerbatimChar"/>
        </w:rPr>
        <w:t xml:space="preserve">cohens_w</w:t>
      </w:r>
      <w:r>
        <w:t xml:space="preserve"> </w:t>
      </w:r>
      <w:r>
        <w:t xml:space="preserve">function returned Cohen’s</w:t>
      </w:r>
      <w:r>
        <w:t xml:space="preserve"> </w:t>
      </w:r>
      <m:oMath>
        <m:r>
          <m:t>ω</m:t>
        </m:r>
      </m:oMath>
      <w:r>
        <w:t xml:space="preserve"> </w:t>
      </w:r>
      <w:r>
        <w:t xml:space="preserve">value of</w:t>
      </w:r>
      <w:r>
        <w:t xml:space="preserve"> </w:t>
      </w:r>
      <m:oMath>
        <m:r>
          <m:t>ω</m:t>
        </m:r>
      </m:oMath>
      <w:r>
        <w:t xml:space="preserve"> </w:t>
      </w:r>
      <w:r>
        <w:t xml:space="preserve">= .45 [0.24, 0.65].</w:t>
      </w:r>
    </w:p>
    <w:bookmarkEnd w:id="89"/>
    <w:bookmarkStart w:id="90" w:name="ben-shachars-fei-פ"/>
    <w:p>
      <w:pPr>
        <w:pStyle w:val="Heading2"/>
      </w:pPr>
      <w:r>
        <w:t xml:space="preserve">10.5 Ben-Shachar’s Fei (פ)</w:t>
      </w:r>
    </w:p>
    <w:p>
      <w:pPr>
        <w:pStyle w:val="FirstParagraph"/>
      </w:pPr>
      <w:r>
        <w:t xml:space="preserve">Ben-Shachar et al. (2023)</w:t>
      </w:r>
      <w:r>
        <w:t xml:space="preserve"> </w:t>
      </w:r>
      <w:r>
        <w:t xml:space="preserve">introduced a new effect size for contingency tables that they label with the Hebrew letter, פ. Ben-Shachar’s פ is a correction to Cohen’s</w:t>
      </w:r>
      <w:r>
        <w:t xml:space="preserve"> </w:t>
      </w:r>
      <m:oMath>
        <m:r>
          <m:t>ω</m:t>
        </m:r>
      </m:oMath>
      <w:r>
        <w:t xml:space="preserve"> </w:t>
      </w:r>
      <w:r>
        <w:t xml:space="preserve">that adjusts for the expected value and consequently bounds the value between 0 and 1 (Cohen’s</w:t>
      </w:r>
      <w:r>
        <w:t xml:space="preserve"> </w:t>
      </w:r>
      <m:oMath>
        <m:r>
          <m:t>ω</m:t>
        </m:r>
      </m:oMath>
      <w:r>
        <w:t xml:space="preserve"> </w:t>
      </w:r>
      <w:r>
        <w:t xml:space="preserve">is only bounded between 0 and 1 when marginal distributions are uniform).</w:t>
      </w:r>
    </w:p>
    <w:p>
      <w:pPr>
        <w:pStyle w:val="BodyText"/>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rPr>
              <m:sty m:val="b"/>
            </m:rPr>
            <m:t>פ</m:t>
          </m:r>
          <m:r>
            <m:rPr>
              <m:sty m:val="p"/>
            </m:rPr>
            <m:t>=</m:t>
          </m:r>
          <m:rad>
            <m:radPr>
              <m:degHide m:val="1"/>
            </m:radPr>
            <m:deg/>
            <m:e>
              <m:f>
                <m:fPr>
                  <m:type m:val="bar"/>
                </m:fPr>
                <m:num>
                  <m:sSup>
                    <m:e>
                      <m:r>
                        <m:t>χ</m:t>
                      </m:r>
                    </m:e>
                    <m:sup>
                      <m:r>
                        <m:t>2</m:t>
                      </m:r>
                    </m:sup>
                  </m:sSup>
                </m:num>
                <m:den>
                  <m:r>
                    <m:t>n</m:t>
                  </m:r>
                  <m:d>
                    <m:dPr>
                      <m:begChr m:val="("/>
                      <m:endChr m:val=")"/>
                      <m:sepChr m:val=""/>
                      <m:grow/>
                    </m:dPr>
                    <m:e>
                      <m:f>
                        <m:fPr>
                          <m:type m:val="bar"/>
                        </m:fPr>
                        <m:num>
                          <m:r>
                            <m:t>1</m:t>
                          </m:r>
                        </m:num>
                        <m:den>
                          <m:r>
                            <m:rPr>
                              <m:sty m:val="p"/>
                            </m:rPr>
                            <m:t>min</m:t>
                          </m:r>
                          <m:d>
                            <m:dPr>
                              <m:begChr m:val="("/>
                              <m:endChr m:val=")"/>
                              <m:sepChr m:val=""/>
                              <m:grow/>
                            </m:dPr>
                            <m:e>
                              <m:sSub>
                                <m:e>
                                  <m:r>
                                    <m:t>P</m:t>
                                  </m:r>
                                </m:e>
                                <m:sub>
                                  <m:r>
                                    <m:t>E</m:t>
                                  </m:r>
                                </m:sub>
                              </m:sSub>
                            </m:e>
                          </m:d>
                        </m:den>
                      </m:f>
                      <m:r>
                        <m:rPr>
                          <m:sty m:val="p"/>
                        </m:rPr>
                        <m:t>−</m:t>
                      </m:r>
                      <m:r>
                        <m:t>1</m:t>
                      </m:r>
                    </m:e>
                  </m:d>
                </m:den>
              </m:f>
            </m:e>
          </m:rad>
        </m:oMath>
      </m:oMathPara>
    </w:p>
    <w:p>
      <w:pPr>
        <w:pStyle w:val="FirstParagraph"/>
      </w:pPr>
      <w:r>
        <w:t xml:space="preserve">Where</w:t>
      </w:r>
      <w:r>
        <w:t xml:space="preserve"> </w:t>
      </w:r>
      <m:oMath>
        <m:r>
          <m:rPr>
            <m:sty m:val="p"/>
          </m:rPr>
          <m:t>min</m:t>
        </m:r>
        <m:d>
          <m:dPr>
            <m:begChr m:val="("/>
            <m:endChr m:val=")"/>
            <m:sepChr m:val=""/>
            <m:grow/>
          </m:dPr>
          <m:e>
            <m:sSub>
              <m:e>
                <m:r>
                  <m:t>P</m:t>
                </m:r>
              </m:e>
              <m:sub>
                <m:r>
                  <m:t>E</m:t>
                </m:r>
              </m:sub>
            </m:sSub>
          </m:e>
        </m:d>
      </m:oMath>
      <w:r>
        <w:t xml:space="preserve"> </w:t>
      </w:r>
      <w:r>
        <w:t xml:space="preserve">is the smallest expected probability in the contingency table. An expected probability for a given cell is the proportion of the total sample that would be expected to exist in that cell if the two variables were independent. The formula for Ben-Schacher’s פ can be also be expressed in terms of Cohen’s</w:t>
      </w:r>
      <w:r>
        <w:t xml:space="preserve"> </w:t>
      </w:r>
      <m:oMath>
        <m:r>
          <m:t>ω</m:t>
        </m:r>
      </m:oMath>
      <w:r>
        <w:t xml:space="preserve">,</w:t>
      </w:r>
    </w:p>
    <w:p>
      <w:pPr>
        <w:pStyle w:val="BodyText"/>
      </w:pPr>
      <m:oMathPara>
        <m:oMathParaPr>
          <m:jc m:val="center"/>
        </m:oMathParaPr>
        <m:oMath>
          <m:r>
            <m:rPr>
              <m:sty m:val="b"/>
            </m:rPr>
            <m:t>פ</m:t>
          </m:r>
          <m:r>
            <m:rPr>
              <m:sty m:val="p"/>
            </m:rPr>
            <m:t>=</m:t>
          </m:r>
          <m:f>
            <m:fPr>
              <m:type m:val="bar"/>
            </m:fPr>
            <m:num>
              <m:r>
                <m:t>ω</m:t>
              </m:r>
            </m:num>
            <m:den>
              <m:rad>
                <m:radPr>
                  <m:degHide m:val="1"/>
                </m:radPr>
                <m:deg/>
                <m:e>
                  <m:d>
                    <m:dPr>
                      <m:begChr m:val="("/>
                      <m:endChr m:val=")"/>
                      <m:sepChr m:val=""/>
                      <m:grow/>
                    </m:dPr>
                    <m:e>
                      <m:f>
                        <m:fPr>
                          <m:type m:val="bar"/>
                        </m:fPr>
                        <m:num>
                          <m:r>
                            <m:t>1</m:t>
                          </m:r>
                        </m:num>
                        <m:den>
                          <m:r>
                            <m:rPr>
                              <m:sty m:val="p"/>
                            </m:rPr>
                            <m:t>max</m:t>
                          </m:r>
                          <m:d>
                            <m:dPr>
                              <m:begChr m:val="("/>
                              <m:endChr m:val=")"/>
                              <m:sepChr m:val=""/>
                              <m:grow/>
                            </m:dPr>
                            <m:e>
                              <m:sSub>
                                <m:e>
                                  <m:r>
                                    <m:t>P</m:t>
                                  </m:r>
                                </m:e>
                                <m:sub>
                                  <m:r>
                                    <m:t>E</m:t>
                                  </m:r>
                                </m:sub>
                              </m:sSub>
                            </m:e>
                          </m:d>
                        </m:den>
                      </m:f>
                      <m:r>
                        <m:rPr>
                          <m:sty m:val="p"/>
                        </m:rPr>
                        <m:t>−</m:t>
                      </m:r>
                      <m:r>
                        <m:t>1</m:t>
                      </m:r>
                    </m:e>
                  </m:d>
                </m:e>
              </m:rad>
            </m:den>
          </m:f>
        </m:oMath>
      </m:oMathPara>
    </w:p>
    <w:p>
      <w:pPr>
        <w:pStyle w:val="FirstParagraph"/>
      </w:pPr>
      <w:r>
        <w:t xml:space="preserve">In R, we can calculate Ben-Shacher’s פ using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Observed counts: 20, 50, 100 (observed proportions: .12, .29, .59)</w:t>
      </w:r>
      <w:r>
        <w:br/>
      </w:r>
      <w:r>
        <w:rPr>
          <w:rStyle w:val="CommentTok"/>
        </w:rPr>
        <w:t xml:space="preserve"># Expected proportions: .5, .2, .3</w:t>
      </w:r>
      <w:r>
        <w:br/>
      </w:r>
      <w:r>
        <w:br/>
      </w:r>
      <w:r>
        <w:rPr>
          <w:rStyle w:val="NormalTok"/>
        </w:rPr>
        <w:t xml:space="preserve">observed_counts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NormalTok"/>
        </w:rPr>
        <w:t xml:space="preserve">expected_probabilities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br/>
      </w:r>
      <w:r>
        <w:rPr>
          <w:rStyle w:val="FunctionTok"/>
        </w:rPr>
        <w:t xml:space="preserve">fei</w:t>
      </w:r>
      <w:r>
        <w:rPr>
          <w:rStyle w:val="NormalTok"/>
        </w:rPr>
        <w:t xml:space="preserve">(observed_counts,</w:t>
      </w:r>
      <w:r>
        <w:br/>
      </w:r>
      <w:r>
        <w:rPr>
          <w:rStyle w:val="NormalTok"/>
        </w:rPr>
        <w:t xml:space="preserve">    </w:t>
      </w:r>
      <w:r>
        <w:rPr>
          <w:rStyle w:val="AttributeTok"/>
        </w:rPr>
        <w:t xml:space="preserve">p =</w:t>
      </w:r>
      <w:r>
        <w:rPr>
          <w:rStyle w:val="NormalTok"/>
        </w:rPr>
        <w:t xml:space="preserve"> expected_probabilities,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Fei  |       95% CI</w:t>
      </w:r>
      <w:r>
        <w:br/>
      </w:r>
      <w:r>
        <w:rPr>
          <w:rStyle w:val="VerbatimChar"/>
        </w:rPr>
        <w:t xml:space="preserve">-------------------</w:t>
      </w:r>
      <w:r>
        <w:br/>
      </w:r>
      <w:r>
        <w:rPr>
          <w:rStyle w:val="VerbatimChar"/>
        </w:rPr>
        <w:t xml:space="preserve">0.39 | [0.31, 0.47]</w:t>
      </w:r>
      <w:r>
        <w:br/>
      </w:r>
      <w:r>
        <w:br/>
      </w:r>
      <w:r>
        <w:rPr>
          <w:rStyle w:val="VerbatimChar"/>
        </w:rPr>
        <w:t xml:space="preserve">- Adjusted for uniform expected probabilities.</w:t>
      </w:r>
    </w:p>
    <w:p>
      <w:pPr>
        <w:pStyle w:val="FirstParagraph"/>
      </w:pPr>
      <w:r>
        <w:t xml:space="preserve">From the example code, the</w:t>
      </w:r>
      <w:r>
        <w:t xml:space="preserve"> </w:t>
      </w:r>
      <w:r>
        <w:rPr>
          <w:rStyle w:val="VerbatimChar"/>
        </w:rPr>
        <w:t xml:space="preserve">cohens_w</w:t>
      </w:r>
      <w:r>
        <w:t xml:space="preserve"> </w:t>
      </w:r>
      <w:r>
        <w:t xml:space="preserve">function returned Ben-Shacher’s פ value of .39 [0.31, 0.47].</w:t>
      </w:r>
    </w:p>
    <w:bookmarkEnd w:id="90"/>
    <w:bookmarkStart w:id="92" w:name="odds-ratio-or"/>
    <w:p>
      <w:pPr>
        <w:pStyle w:val="Heading2"/>
      </w:pPr>
      <w:r>
        <w:t xml:space="preserve">10.6 Odds Ratio (</w:t>
      </w:r>
      <m:oMath>
        <m:r>
          <m:t>O</m:t>
        </m:r>
        <m:r>
          <m:t>R</m:t>
        </m:r>
      </m:oMath>
      <w:r>
        <w:t xml:space="preserve">)</w:t>
      </w:r>
    </w:p>
    <w:p>
      <w:pPr>
        <w:pStyle w:val="FirstParagraph"/>
      </w:pPr>
      <w:r>
        <w:t xml:space="preserve">Odds ratio measures the effect size between two binary variables. It is commonly used in medical and behavioral intervention research, and notably, in meta-analysis.</w:t>
      </w:r>
    </w:p>
    <w:p>
      <w:pPr>
        <w:pStyle w:val="BodyText"/>
      </w:pPr>
      <w:r>
        <w:t xml:space="preserve">Let’s imagine a study conducted to investigate the association between smoking and the development of major depressive disorder (MDD). The study includes a sample of 251 individuals, categorizing them into two groups: 125 smokers and 126 non-smokers. The researchers are interested in understanding the odds of having major depressive disorder (MDD) among smokers compared to non-smokers. Say we find that 25 smokers were diagnosed with MDD while 100 were not, but in the non-smoker group, 12 individuals were diagnosed with MDD while 120 were not. The odds ratio would then be:</w:t>
      </w:r>
    </w:p>
    <w:p>
      <w:pPr>
        <w:pStyle w:val="BodyText"/>
      </w:pPr>
      <m:oMathPara>
        <m:oMathParaPr>
          <m:jc m:val="center"/>
        </m:oMathParaPr>
        <m:oMath>
          <m:r>
            <m:t>O</m:t>
          </m:r>
          <m:r>
            <m:t>R</m:t>
          </m:r>
          <m:r>
            <m:rPr>
              <m:sty m:val="p"/>
            </m:rPr>
            <m:t>=</m:t>
          </m:r>
          <m:f>
            <m:fPr>
              <m:type m:val="bar"/>
            </m:fPr>
            <m:num>
              <m:r>
                <m:t>25</m:t>
              </m:r>
              <m:r>
                <m:rPr>
                  <m:sty m:val="p"/>
                </m:rPr>
                <m:t>/</m:t>
              </m:r>
              <m:r>
                <m:t>100</m:t>
              </m:r>
            </m:num>
            <m:den>
              <m:r>
                <m:t>12</m:t>
              </m:r>
              <m:r>
                <m:rPr>
                  <m:sty m:val="p"/>
                </m:rPr>
                <m:t>/</m:t>
              </m:r>
              <m:r>
                <m:t>120</m:t>
              </m:r>
            </m:den>
          </m:f>
          <m:r>
            <m:rPr>
              <m:sty m:val="p"/>
            </m:rPr>
            <m:t>=</m:t>
          </m:r>
          <m:f>
            <m:fPr>
              <m:type m:val="bar"/>
            </m:fPr>
            <m:num>
              <m:r>
                <m:t>.25</m:t>
              </m:r>
            </m:num>
            <m:den>
              <m:r>
                <m:t>.10</m:t>
              </m:r>
            </m:den>
          </m:f>
          <m:r>
            <m:rPr>
              <m:sty m:val="p"/>
            </m:rPr>
            <m:t>=</m:t>
          </m:r>
          <m:r>
            <m:t>2.50</m:t>
          </m:r>
        </m:oMath>
      </m:oMathPara>
    </w:p>
    <w:p>
      <w:pPr>
        <w:pStyle w:val="FirstParagraph"/>
      </w:pPr>
      <w:r>
        <w:t xml:space="preserve">In general, we can can compute the odds-ratio from a contingency table between binary variables</w:t>
      </w:r>
      <w:r>
        <w:t xml:space="preserve"> </w:t>
      </w:r>
      <m:oMath>
        <m:r>
          <m:t>X</m:t>
        </m:r>
      </m:oMath>
      <w:r>
        <w:t xml:space="preserve"> </w:t>
      </w:r>
      <w:r>
        <w:t xml:space="preserve">(i.e., the treatment) and</w:t>
      </w:r>
      <w:r>
        <w:t xml:space="preserve"> </w:t>
      </w:r>
      <m:oMath>
        <m:r>
          <m:t>Y</m:t>
        </m:r>
      </m:oMath>
      <w:r>
        <w:t xml:space="preserve"> </w:t>
      </w:r>
      <w:r>
        <w:t xml:space="preserve">(i.e., the outcome; see</w:t>
      </w:r>
      <w:r>
        <w:t xml:space="preserve"> </w:t>
      </w:r>
      <w:hyperlink w:anchor="tbl-contingency-OR">
        <w:r>
          <w:rPr>
            <w:rStyle w:val="Hyperlink"/>
          </w:rPr>
          <w:t xml:space="preserve">Table 10.3</w:t>
        </w:r>
      </w:hyperlink>
      <w:r>
        <w:t xml:space="preserve">).</w:t>
      </w:r>
    </w:p>
    <w:bookmarkStart w:id="91" w:name="tbl-contingency-OR"/>
    <w:p>
      <w:pPr>
        <w:pStyle w:val="TableCaption"/>
      </w:pPr>
      <w:r>
        <w:t xml:space="preserve">Table 10.3: Contingency table between two binary variables</w:t>
      </w:r>
    </w:p>
    <w:tbl>
      <w:tblPr>
        <w:tblStyle w:val="Table"/>
        <w:tblW w:type="auto" w:w="0"/>
        <w:tblLook w:firstRow="1" w:lastRow="0" w:firstColumn="0" w:lastColumn="0" w:noHBand="0" w:noVBand="0" w:val="0020"/>
        <w:jc w:val="start"/>
        <w:tblCaption w:val="Table 10.3: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T</m:t>
              </m:r>
            </m:oMath>
          </w:p>
        </w:tc>
        <w:tc>
          <w:tcPr/>
          <w:p>
            <w:pPr>
              <w:pStyle w:val="Compact"/>
              <w:jc w:val="center"/>
            </w:pPr>
            <m:oMath>
              <m:r>
                <m:t>X</m:t>
              </m:r>
              <m:r>
                <m:rPr>
                  <m:sty m:val="p"/>
                </m:rPr>
                <m:t>=</m:t>
              </m:r>
              <m:r>
                <m:t>C</m:t>
              </m:r>
            </m:oMath>
          </w:p>
        </w:tc>
      </w:tr>
      <w:tr>
        <w:tc>
          <w:tcPr/>
          <w:p>
            <w:pPr>
              <w:pStyle w:val="Compact"/>
              <w:jc w:val="center"/>
            </w:pPr>
            <m:oMath>
              <m:r>
                <m:t>Y</m:t>
              </m:r>
              <m:r>
                <m:rPr>
                  <m:sty m:val="p"/>
                </m:rPr>
                <m:t>=</m:t>
              </m:r>
              <m:r>
                <m:t>0</m:t>
              </m:r>
            </m:oMath>
          </w:p>
        </w:tc>
        <w:tc>
          <w:tcPr/>
          <w:p>
            <w:pPr>
              <w:pStyle w:val="Compact"/>
              <w:jc w:val="center"/>
            </w:pPr>
            <m:oMath>
              <m:sSub>
                <m:e>
                  <m:r>
                    <m:t>n</m:t>
                  </m:r>
                </m:e>
                <m:sub>
                  <m:r>
                    <m:t>T</m:t>
                  </m:r>
                  <m:r>
                    <m:t>0</m:t>
                  </m:r>
                </m:sub>
              </m:sSub>
            </m:oMath>
          </w:p>
        </w:tc>
        <w:tc>
          <w:tcPr/>
          <w:p>
            <w:pPr>
              <w:pStyle w:val="Compact"/>
              <w:jc w:val="center"/>
            </w:pPr>
            <m:oMath>
              <m:sSub>
                <m:e>
                  <m:r>
                    <m:t>n</m:t>
                  </m:r>
                </m:e>
                <m:sub>
                  <m:r>
                    <m:t>C</m:t>
                  </m:r>
                  <m:r>
                    <m:t>0</m:t>
                  </m:r>
                </m:sub>
              </m:sSub>
            </m:oMath>
          </w:p>
        </w:tc>
      </w:tr>
      <w:tr>
        <w:tc>
          <w:tcPr/>
          <w:p>
            <w:pPr>
              <w:pStyle w:val="Compact"/>
              <w:jc w:val="center"/>
            </w:pPr>
            <m:oMath>
              <m:r>
                <m:t>Y</m:t>
              </m:r>
              <m:r>
                <m:rPr>
                  <m:sty m:val="p"/>
                </m:rPr>
                <m:t>=</m:t>
              </m:r>
              <m:r>
                <m:t>1</m:t>
              </m:r>
            </m:oMath>
          </w:p>
        </w:tc>
        <w:tc>
          <w:tcPr/>
          <w:p>
            <w:pPr>
              <w:pStyle w:val="Compact"/>
              <w:jc w:val="center"/>
            </w:pPr>
            <m:oMath>
              <m:sSub>
                <m:e>
                  <m:r>
                    <m:t>n</m:t>
                  </m:r>
                </m:e>
                <m:sub>
                  <m:r>
                    <m:t>T</m:t>
                  </m:r>
                  <m:r>
                    <m:t>1</m:t>
                  </m:r>
                </m:sub>
              </m:sSub>
            </m:oMath>
          </w:p>
        </w:tc>
        <w:tc>
          <w:tcPr/>
          <w:p>
            <w:pPr>
              <w:pStyle w:val="Compact"/>
              <w:jc w:val="center"/>
            </w:pPr>
            <m:oMath>
              <m:sSub>
                <m:e>
                  <m:r>
                    <m:t>n</m:t>
                  </m:r>
                </m:e>
                <m:sub>
                  <m:r>
                    <m:t>C</m:t>
                  </m:r>
                  <m:r>
                    <m:t>1</m:t>
                  </m:r>
                </m:sub>
              </m:sSub>
            </m:oMath>
          </w:p>
        </w:tc>
      </w:tr>
    </w:tbl>
    <w:bookmarkEnd w:id="91"/>
    <w:p>
      <w:pPr>
        <w:pStyle w:val="BodyText"/>
      </w:pPr>
      <w:r>
        <w:t xml:space="preserve">Ultimately, we want to compare the outcome between the treatment group (</w:t>
      </w:r>
      <m:oMath>
        <m:r>
          <m:t>X</m:t>
        </m:r>
        <m:r>
          <m:rPr>
            <m:sty m:val="p"/>
          </m:rPr>
          <m:t>=</m:t>
        </m:r>
        <m:r>
          <m:t>T</m:t>
        </m:r>
      </m:oMath>
      <w:r>
        <w:t xml:space="preserve">) and the control group (</w:t>
      </w:r>
      <m:oMath>
        <m:r>
          <m:t>X</m:t>
        </m:r>
        <m:r>
          <m:rPr>
            <m:sty m:val="p"/>
          </m:rPr>
          <m:t>=</m:t>
        </m:r>
        <m:r>
          <m:t>C</m:t>
        </m:r>
      </m:oMath>
      <w:r>
        <w:t xml:space="preserve">). Therefore we can compute the odds ratio as,</w:t>
      </w:r>
    </w:p>
    <w:p>
      <w:pPr>
        <w:pStyle w:val="BodyText"/>
      </w:pPr>
      <m:oMathPara>
        <m:oMathParaPr>
          <m:jc m:val="center"/>
        </m:oMathParaPr>
        <m:oMath>
          <m:r>
            <m:t>O</m:t>
          </m:r>
          <m:r>
            <m:t>R</m:t>
          </m:r>
          <m:r>
            <m:rPr>
              <m:sty m:val="p"/>
            </m:rPr>
            <m:t>=</m:t>
          </m:r>
          <m:f>
            <m:fPr>
              <m:type m:val="bar"/>
            </m:fPr>
            <m:num>
              <m:sSub>
                <m:e>
                  <m:r>
                    <m:t>n</m:t>
                  </m:r>
                </m:e>
                <m:sub>
                  <m:r>
                    <m:t>T</m:t>
                  </m:r>
                  <m:r>
                    <m:t>1</m:t>
                  </m:r>
                </m:sub>
              </m:sSub>
              <m:r>
                <m:rPr>
                  <m:sty m:val="p"/>
                </m:rPr>
                <m:t>/</m:t>
              </m:r>
              <m:sSub>
                <m:e>
                  <m:r>
                    <m:t>n</m:t>
                  </m:r>
                </m:e>
                <m:sub>
                  <m:r>
                    <m:t>T</m:t>
                  </m:r>
                  <m:r>
                    <m:t>0</m:t>
                  </m:r>
                </m:sub>
              </m:sSub>
            </m:num>
            <m:den>
              <m:sSub>
                <m:e>
                  <m:r>
                    <m:t>n</m:t>
                  </m:r>
                </m:e>
                <m:sub>
                  <m:r>
                    <m:t>C</m:t>
                  </m:r>
                  <m:r>
                    <m:t>1</m:t>
                  </m:r>
                </m:sub>
              </m:sSub>
              <m:r>
                <m:rPr>
                  <m:sty m:val="p"/>
                </m:rPr>
                <m:t>/</m:t>
              </m:r>
              <m:sSub>
                <m:e>
                  <m:r>
                    <m:t>n</m:t>
                  </m:r>
                </m:e>
                <m:sub>
                  <m:r>
                    <m:t>C</m:t>
                  </m:r>
                  <m:r>
                    <m:t>0</m:t>
                  </m:r>
                </m:sub>
              </m:sSub>
            </m:den>
          </m:f>
        </m:oMath>
      </m:oMathPara>
    </w:p>
    <w:p>
      <w:pPr>
        <w:pStyle w:val="FirstParagraph"/>
      </w:pPr>
      <w:r>
        <w:t xml:space="preserve">The standard distribution of the odds-ratio is asymmetric. To calculate confidence intervals, we can first convert the odds ratio to a log odds ratio (</w:t>
      </w:r>
      <m:oMath>
        <m:r>
          <m:t>L</m:t>
        </m:r>
        <m:r>
          <m:t>O</m:t>
        </m:r>
        <m:r>
          <m:t>R</m:t>
        </m:r>
        <m:r>
          <m:rPr>
            <m:sty m:val="p"/>
          </m:rPr>
          <m:t>=</m:t>
        </m:r>
        <m:r>
          <m:rPr>
            <m:sty m:val="p"/>
          </m:rPr>
          <m:t>log</m:t>
        </m:r>
        <m:d>
          <m:dPr>
            <m:begChr m:val="("/>
            <m:endChr m:val=")"/>
            <m:sepChr m:val=""/>
            <m:grow/>
          </m:dPr>
          <m:e>
            <m:r>
              <m:t>O</m:t>
            </m:r>
            <m:r>
              <m:t>R</m:t>
            </m:r>
          </m:e>
        </m:d>
      </m:oMath>
      <w:r>
        <w:t xml:space="preserve">). Then we can calculate the standard error of the log odds ratio,</w:t>
      </w:r>
    </w:p>
    <w:p>
      <w:pPr>
        <w:pStyle w:val="BodyText"/>
      </w:pPr>
      <m:oMathPara>
        <m:oMathParaPr>
          <m:jc m:val="center"/>
        </m:oMathParaPr>
        <m:oMath>
          <m:r>
            <m:t>S</m:t>
          </m:r>
          <m:sSub>
            <m:e>
              <m:r>
                <m:t>E</m:t>
              </m:r>
            </m:e>
            <m:sub>
              <m:r>
                <m:t>L</m:t>
              </m:r>
              <m:r>
                <m:t>O</m:t>
              </m:r>
              <m:r>
                <m:t>R</m:t>
              </m:r>
            </m:sub>
          </m:sSub>
          <m:r>
            <m:rPr>
              <m:sty m:val="p"/>
            </m:rPr>
            <m:t>=</m:t>
          </m:r>
          <m:rad>
            <m:radPr>
              <m:degHide m:val="1"/>
            </m:radPr>
            <m:deg/>
            <m:e>
              <m:f>
                <m:fPr>
                  <m:type m:val="bar"/>
                </m:fPr>
                <m:num>
                  <m:r>
                    <m:t>1</m:t>
                  </m:r>
                </m:num>
                <m:den>
                  <m:sSub>
                    <m:e>
                      <m:r>
                        <m:t>n</m:t>
                      </m:r>
                    </m:e>
                    <m:sub>
                      <m:r>
                        <m:t>T</m:t>
                      </m:r>
                      <m:r>
                        <m:t>0</m:t>
                      </m:r>
                    </m:sub>
                  </m:sSub>
                </m:den>
              </m:f>
              <m:r>
                <m:rPr>
                  <m:sty m:val="p"/>
                </m:rPr>
                <m:t>+</m:t>
              </m:r>
              <m:f>
                <m:fPr>
                  <m:type m:val="bar"/>
                </m:fPr>
                <m:num>
                  <m:r>
                    <m:t>1</m:t>
                  </m:r>
                </m:num>
                <m:den>
                  <m:sSub>
                    <m:e>
                      <m:r>
                        <m:t>n</m:t>
                      </m:r>
                    </m:e>
                    <m:sub>
                      <m:r>
                        <m:t>T</m:t>
                      </m:r>
                      <m:r>
                        <m:t>1</m:t>
                      </m:r>
                    </m:sub>
                  </m:sSub>
                </m:den>
              </m:f>
              <m:r>
                <m:rPr>
                  <m:sty m:val="p"/>
                </m:rPr>
                <m:t>+</m:t>
              </m:r>
              <m:f>
                <m:fPr>
                  <m:type m:val="bar"/>
                </m:fPr>
                <m:num>
                  <m:r>
                    <m:t>1</m:t>
                  </m:r>
                </m:num>
                <m:den>
                  <m:sSub>
                    <m:e>
                      <m:r>
                        <m:t>n</m:t>
                      </m:r>
                    </m:e>
                    <m:sub>
                      <m:r>
                        <m:t>C</m:t>
                      </m:r>
                      <m:r>
                        <m:t>0</m:t>
                      </m:r>
                    </m:sub>
                  </m:sSub>
                </m:den>
              </m:f>
              <m:r>
                <m:rPr>
                  <m:sty m:val="p"/>
                </m:rPr>
                <m:t>+</m:t>
              </m:r>
              <m:f>
                <m:fPr>
                  <m:type m:val="bar"/>
                </m:fPr>
                <m:num>
                  <m:r>
                    <m:t>1</m:t>
                  </m:r>
                </m:num>
                <m:den>
                  <m:sSub>
                    <m:e>
                      <m:r>
                        <m:t>n</m:t>
                      </m:r>
                    </m:e>
                    <m:sub>
                      <m:r>
                        <m:t>C</m:t>
                      </m:r>
                      <m:r>
                        <m:t>1</m:t>
                      </m:r>
                    </m:sub>
                  </m:sSub>
                </m:den>
              </m:f>
            </m:e>
          </m:rad>
        </m:oMath>
      </m:oMathPara>
    </w:p>
    <w:p>
      <w:pPr>
        <w:pStyle w:val="FirstParagraph"/>
      </w:pPr>
      <w:r>
        <w:t xml:space="preserve">With the standard error of the log odds ratio we can then calculate the log odds ratio,</w:t>
      </w:r>
    </w:p>
    <w:p>
      <w:pPr>
        <w:pStyle w:val="BodyText"/>
      </w:pPr>
      <m:oMathPara>
        <m:oMathParaPr>
          <m:jc m:val="center"/>
        </m:oMathParaPr>
        <m:oMath>
          <m:r>
            <m:t>L</m:t>
          </m:r>
          <m:r>
            <m:t>O</m:t>
          </m:r>
          <m:sSub>
            <m:e>
              <m:r>
                <m:t>R</m:t>
              </m:r>
            </m:e>
            <m:sub>
              <m:r>
                <m:t>U</m:t>
              </m:r>
              <m:r>
                <m:t>P</m:t>
              </m:r>
            </m:sub>
          </m:sSub>
          <m:r>
            <m:rPr>
              <m:sty m:val="p"/>
            </m:rPr>
            <m:t>=</m:t>
          </m:r>
          <m:r>
            <m:t>L</m:t>
          </m:r>
          <m:r>
            <m:t>O</m:t>
          </m:r>
          <m:r>
            <m:t>R</m:t>
          </m:r>
          <m:r>
            <m:rPr>
              <m:sty m:val="p"/>
            </m:rPr>
            <m:t>−</m:t>
          </m:r>
          <m:r>
            <m:t>1.96</m:t>
          </m:r>
          <m:r>
            <m:rPr>
              <m:sty m:val="p"/>
            </m:rPr>
            <m:t>×</m:t>
          </m:r>
          <m:r>
            <m:t>S</m:t>
          </m:r>
          <m:sSub>
            <m:e>
              <m:r>
                <m:t>E</m:t>
              </m:r>
            </m:e>
            <m:sub>
              <m:r>
                <m:t>L</m:t>
              </m:r>
              <m:r>
                <m:t>O</m:t>
              </m:r>
              <m:r>
                <m:t>R</m:t>
              </m:r>
            </m:sub>
          </m:sSub>
        </m:oMath>
      </m:oMathPara>
    </w:p>
    <w:p>
      <w:pPr>
        <w:pStyle w:val="FirstParagraph"/>
      </w:pPr>
      <w:r>
        <w:t xml:space="preserve">Then the final step we can convert these back to</w:t>
      </w:r>
      <w:r>
        <w:t xml:space="preserve"> </w:t>
      </w:r>
      <m:oMath>
        <m:r>
          <m:t>O</m:t>
        </m:r>
        <m:r>
          <m:t>R</m:t>
        </m:r>
      </m:oMath>
      <w:r>
        <w:t xml:space="preserve"> </w:t>
      </w:r>
      <w:r>
        <w:t xml:space="preserve">confidence intervals by taking the exponential transformation of the upper and lower bounds:</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 </w:t>
      </w:r>
      <w:r>
        <w:t xml:space="preserve">and</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w:t>
      </w:r>
    </w:p>
    <w:p>
      <w:pPr>
        <w:pStyle w:val="BodyText"/>
      </w:pPr>
      <w:r>
        <w:t xml:space="preserve">In R, we can use the</w:t>
      </w:r>
      <w:r>
        <w:t xml:space="preserve"> </w:t>
      </w:r>
      <w:r>
        <w:rPr>
          <w:rStyle w:val="VerbatimChar"/>
        </w:rPr>
        <w:t xml:space="preserve">effectsize</w:t>
      </w:r>
      <w:r>
        <w:t xml:space="preserve"> </w:t>
      </w:r>
      <w:r>
        <w:t xml:space="preserve">package to calculate the odds ratio and it’s confidence interval:</w:t>
      </w:r>
    </w:p>
    <w:p>
      <w:pPr>
        <w:pStyle w:val="SourceCode"/>
      </w:pPr>
      <w:r>
        <w:rPr>
          <w:rStyle w:val="CommentTok"/>
        </w:rPr>
        <w:t xml:space="preserve"># Example:</w:t>
      </w:r>
      <w:r>
        <w:br/>
      </w:r>
      <w:r>
        <w:rPr>
          <w:rStyle w:val="CommentTok"/>
        </w:rPr>
        <w:t xml:space="preserve"># Treatment Group: 10 diseased, 43 healthy</w:t>
      </w:r>
      <w:r>
        <w:br/>
      </w:r>
      <w:r>
        <w:rPr>
          <w:rStyle w:val="CommentTok"/>
        </w:rPr>
        <w:t xml:space="preserve"># Control Group:  24 diseased, 41 healthy</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oddsratio</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Odds ratio |       95% CI</w:t>
      </w:r>
      <w:r>
        <w:br/>
      </w:r>
      <w:r>
        <w:rPr>
          <w:rStyle w:val="VerbatimChar"/>
        </w:rPr>
        <w:t xml:space="preserve">-------------------------</w:t>
      </w:r>
      <w:r>
        <w:br/>
      </w:r>
      <w:r>
        <w:rPr>
          <w:rStyle w:val="VerbatimChar"/>
        </w:rPr>
        <w:t xml:space="preserve">0.40       | [0.17, 0.93]</w:t>
      </w:r>
    </w:p>
    <w:p>
      <w:pPr>
        <w:pStyle w:val="FirstParagraph"/>
      </w:pPr>
      <w:r>
        <w:t xml:space="preserve">The code output for this example shows an odds ratio of</w:t>
      </w:r>
      <w:r>
        <w:t xml:space="preserve"> </w:t>
      </w:r>
      <m:oMath>
        <m:r>
          <m:t>O</m:t>
        </m:r>
        <m:r>
          <m:t>R</m:t>
        </m:r>
      </m:oMath>
      <w:r>
        <w:t xml:space="preserve"> </w:t>
      </w:r>
      <w:r>
        <w:t xml:space="preserve">= 0.40 [0.17, 0.93]</w:t>
      </w:r>
    </w:p>
    <w:bookmarkEnd w:id="92"/>
    <w:bookmarkStart w:id="93" w:name="risk-difference-rd"/>
    <w:p>
      <w:pPr>
        <w:pStyle w:val="Heading2"/>
      </w:pPr>
      <w:r>
        <w:t xml:space="preserve">10.7 Risk Difference (</w:t>
      </w:r>
      <m:oMath>
        <m:r>
          <m:t>R</m:t>
        </m:r>
        <m:r>
          <m:t>D</m:t>
        </m:r>
      </m:oMath>
      <w:r>
        <w:t xml:space="preserve">)</w:t>
      </w:r>
    </w:p>
    <w:p>
      <w:pPr>
        <w:pStyle w:val="FirstParagraph"/>
      </w:pPr>
      <w:r>
        <w:t xml:space="preserve">Risk difference can be used to interpret the difference between two proportions. If we use the contingency table from</w:t>
      </w:r>
      <w:r>
        <w:t xml:space="preserve"> </w:t>
      </w:r>
      <w:hyperlink w:anchor="tbl-contingency-OR">
        <w:r>
          <w:rPr>
            <w:rStyle w:val="Hyperlink"/>
          </w:rPr>
          <w:t xml:space="preserve">Table 10.3</w:t>
        </w:r>
      </w:hyperlink>
      <w:r>
        <w:t xml:space="preserve">, and calculate a risk difference between the treatment group and the control group. We can first calculate the proportion of cases where the outcome is</w:t>
      </w:r>
      <w:r>
        <w:t xml:space="preserve"> </w:t>
      </w:r>
      <m:oMath>
        <m:r>
          <m:t>Y</m:t>
        </m:r>
        <m:r>
          <m:rPr>
            <m:sty m:val="p"/>
          </m:rPr>
          <m:t>=</m:t>
        </m:r>
        <m:r>
          <m:t>1</m:t>
        </m:r>
      </m:oMath>
      <w:r>
        <w:t xml:space="preserve"> </w:t>
      </w:r>
      <w:r>
        <w:rPr>
          <w:iCs/>
          <w:i/>
        </w:rPr>
        <w:t xml:space="preserve">within</w:t>
      </w:r>
      <w:r>
        <w:t xml:space="preserve"> </w:t>
      </w:r>
      <w:r>
        <w:t xml:space="preserve">the control group and the treatment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using these proportions we can calculate the risk difference (</w:t>
      </w:r>
      <m:oMath>
        <m:r>
          <m:t>R</m:t>
        </m:r>
        <m:r>
          <m:t>D</m:t>
        </m:r>
      </m:oMath>
      <w:r>
        <w:t xml:space="preserve">),</w:t>
      </w:r>
    </w:p>
    <w:p>
      <w:pPr>
        <w:pStyle w:val="BodyText"/>
      </w:pPr>
      <m:oMathPara>
        <m:oMathParaPr>
          <m:jc m:val="center"/>
        </m:oMathParaPr>
        <m:oMath>
          <m:r>
            <m:t>R</m:t>
          </m:r>
          <m:r>
            <m:t>D</m:t>
          </m:r>
          <m:r>
            <m:rPr>
              <m:sty m:val="p"/>
            </m:rPr>
            <m:t>=</m:t>
          </m:r>
          <m:sSub>
            <m:e>
              <m:r>
                <m:t>p</m:t>
              </m:r>
            </m:e>
            <m:sub>
              <m:r>
                <m:t>T</m:t>
              </m:r>
            </m:sub>
          </m:sSub>
          <m:r>
            <m:rPr>
              <m:sty m:val="p"/>
            </m:rPr>
            <m:t>−</m:t>
          </m:r>
          <m:sSub>
            <m:e>
              <m:r>
                <m:t>p</m:t>
              </m:r>
            </m:e>
            <m:sub>
              <m:r>
                <m:t>C</m:t>
              </m:r>
            </m:sub>
          </m:sSub>
          <m:r>
            <m:rPr>
              <m:sty m:val="p"/>
            </m:rPr>
            <m:t>.</m:t>
          </m:r>
        </m:oMath>
      </m:oMathPara>
    </w:p>
    <w:p>
      <w:pPr>
        <w:pStyle w:val="FirstParagraph"/>
      </w:pPr>
      <w:r>
        <w:t xml:space="preserve">The corresponding standard error is,</w:t>
      </w:r>
    </w:p>
    <w:p>
      <w:pPr>
        <w:pStyle w:val="BodyText"/>
      </w:pPr>
      <m:oMathPara>
        <m:oMathParaPr>
          <m:jc m:val="center"/>
        </m:oMathParaPr>
        <m:oMath>
          <m:r>
            <m:t>S</m:t>
          </m:r>
          <m:sSub>
            <m:e>
              <m:r>
                <m:t>E</m:t>
              </m:r>
            </m:e>
            <m:sub>
              <m:r>
                <m:t>R</m:t>
              </m:r>
              <m:r>
                <m:t>D</m:t>
              </m:r>
            </m:sub>
          </m:sSub>
          <m:r>
            <m:rPr>
              <m:sty m:val="p"/>
            </m:rPr>
            <m:t>=</m:t>
          </m:r>
          <m:rad>
            <m:radPr>
              <m:degHide m:val="1"/>
            </m:radPr>
            <m:deg/>
            <m:e>
              <m:f>
                <m:fPr>
                  <m:type m:val="bar"/>
                </m:fPr>
                <m:num>
                  <m:sSub>
                    <m:e>
                      <m:r>
                        <m:t>p</m:t>
                      </m:r>
                    </m:e>
                    <m:sub>
                      <m:r>
                        <m:t>C</m:t>
                      </m:r>
                    </m:sub>
                  </m:sSub>
                  <m:d>
                    <m:dPr>
                      <m:begChr m:val="("/>
                      <m:endChr m:val=")"/>
                      <m:sepChr m:val=""/>
                      <m:grow/>
                    </m:dPr>
                    <m:e>
                      <m:r>
                        <m:t>1</m:t>
                      </m:r>
                      <m:r>
                        <m:rPr>
                          <m:sty m:val="p"/>
                        </m:rPr>
                        <m:t>−</m:t>
                      </m:r>
                      <m:sSub>
                        <m:e>
                          <m:r>
                            <m:t>p</m:t>
                          </m:r>
                        </m:e>
                        <m:sub>
                          <m:r>
                            <m:t>C</m:t>
                          </m:r>
                        </m:sub>
                      </m:sSub>
                    </m:e>
                  </m:d>
                </m:num>
                <m:den>
                  <m:sSub>
                    <m:e>
                      <m:r>
                        <m:t>n</m:t>
                      </m:r>
                    </m:e>
                    <m:sub>
                      <m:r>
                        <m:t>C</m:t>
                      </m:r>
                    </m:sub>
                  </m:sSub>
                </m:den>
              </m:f>
              <m:r>
                <m:rPr>
                  <m:sty m:val="p"/>
                </m:rPr>
                <m:t>+</m:t>
              </m:r>
              <m:f>
                <m:fPr>
                  <m:type m:val="bar"/>
                </m:fPr>
                <m:num>
                  <m:sSub>
                    <m:e>
                      <m:r>
                        <m:t>p</m:t>
                      </m:r>
                    </m:e>
                    <m:sub>
                      <m:r>
                        <m:t>T</m:t>
                      </m:r>
                    </m:sub>
                  </m:sSub>
                  <m:d>
                    <m:dPr>
                      <m:begChr m:val="("/>
                      <m:endChr m:val=")"/>
                      <m:sepChr m:val=""/>
                      <m:grow/>
                    </m:dPr>
                    <m:e>
                      <m:r>
                        <m:t>1</m:t>
                      </m:r>
                      <m:r>
                        <m:rPr>
                          <m:sty m:val="p"/>
                        </m:rPr>
                        <m:t>−</m:t>
                      </m:r>
                      <m:sSub>
                        <m:e>
                          <m:r>
                            <m:t>p</m:t>
                          </m:r>
                        </m:e>
                        <m:sub>
                          <m:r>
                            <m:t>T</m:t>
                          </m:r>
                        </m:sub>
                      </m:sSub>
                    </m:e>
                  </m:d>
                </m:num>
                <m:den>
                  <m:sSub>
                    <m:e>
                      <m:r>
                        <m:t>n</m:t>
                      </m:r>
                    </m:e>
                    <m:sub>
                      <m:r>
                        <m:t>T</m:t>
                      </m:r>
                    </m:sub>
                  </m:sSub>
                </m:den>
              </m:f>
            </m:e>
          </m:rad>
        </m:oMath>
      </m:oMathPara>
    </w:p>
    <w:p>
      <w:pPr>
        <w:pStyle w:val="FirstParagraph"/>
      </w:pPr>
      <w:r>
        <w:t xml:space="preserve">Where</w:t>
      </w:r>
      <w:r>
        <w:t xml:space="preserve"> </w:t>
      </w:r>
      <m:oMath>
        <m:sSub>
          <m:e>
            <m:r>
              <m:t>n</m:t>
            </m:r>
          </m:e>
          <m:sub>
            <m:r>
              <m:t>C</m:t>
            </m:r>
          </m:sub>
        </m:sSub>
      </m:oMath>
      <w:r>
        <w:t xml:space="preserve"> </w:t>
      </w:r>
      <w:r>
        <w:t xml:space="preserve">and</w:t>
      </w:r>
      <w:r>
        <w:t xml:space="preserve"> </w:t>
      </w:r>
      <m:oMath>
        <m:sSub>
          <m:e>
            <m:r>
              <m:t>n</m:t>
            </m:r>
          </m:e>
          <m:sub>
            <m:r>
              <m:t>T</m:t>
            </m:r>
          </m:sub>
        </m:sSub>
      </m:oMath>
      <w:r>
        <w:t xml:space="preserve"> </w:t>
      </w:r>
      <w:r>
        <w:t xml:space="preserve">are the total sample sizes</w:t>
      </w:r>
      <w:r>
        <w:t xml:space="preserve"> </w:t>
      </w:r>
      <w:r>
        <w:rPr>
          <w:iCs/>
          <w:i/>
        </w:rPr>
        <w:t xml:space="preserve">within</w:t>
      </w:r>
      <w:r>
        <w:t xml:space="preserve"> </w:t>
      </w:r>
      <w:r>
        <w:t xml:space="preserve">the control and treatment group, respectively. The standard error can then be used to compute the 95% confidence intervals,</w:t>
      </w:r>
    </w:p>
    <w:p>
      <w:pPr>
        <w:pStyle w:val="BodyText"/>
      </w:pPr>
      <m:oMathPara>
        <m:oMathParaPr>
          <m:jc m:val="center"/>
        </m:oMathParaPr>
        <m:oMath>
          <m:r>
            <m:t>C</m:t>
          </m:r>
          <m:sSub>
            <m:e>
              <m:r>
                <m:t>I</m:t>
              </m:r>
            </m:e>
            <m:sub>
              <m:r>
                <m:t>R</m:t>
              </m:r>
              <m:r>
                <m:t>D</m:t>
              </m:r>
            </m:sub>
          </m:sSub>
          <m:r>
            <m:rPr>
              <m:sty m:val="p"/>
            </m:rPr>
            <m:t>=</m:t>
          </m:r>
          <m:r>
            <m:t>R</m:t>
          </m:r>
          <m:r>
            <m:t>D</m:t>
          </m:r>
          <m:r>
            <m:rPr>
              <m:sty m:val="p"/>
            </m:rPr>
            <m:t>±</m:t>
          </m:r>
          <m:r>
            <m:t>1.96</m:t>
          </m:r>
          <m:r>
            <m:rPr>
              <m:sty m:val="p"/>
            </m:rPr>
            <m:t>×</m:t>
          </m:r>
          <m:r>
            <m:t>S</m:t>
          </m:r>
          <m:sSub>
            <m:e>
              <m:r>
                <m:t>E</m:t>
              </m:r>
            </m:e>
            <m:sub>
              <m:r>
                <m:t>R</m:t>
              </m:r>
              <m:r>
                <m:t>D</m:t>
              </m:r>
            </m:sub>
          </m:sSub>
        </m:oMath>
      </m:oMathPara>
    </w:p>
    <w:p>
      <w:pPr>
        <w:pStyle w:val="FirstParagraph"/>
      </w:pPr>
      <w:r>
        <w:t xml:space="preserve">The risk difference formula is fairly simple, so we can compute it using base R.</w:t>
      </w:r>
    </w:p>
    <w:p>
      <w:pPr>
        <w:pStyle w:val="SourceCode"/>
      </w:pPr>
      <w:r>
        <w:rPr>
          <w:rStyle w:val="CommentTok"/>
        </w:rPr>
        <w:t xml:space="preserve"># Example: </w:t>
      </w:r>
      <w:r>
        <w:br/>
      </w:r>
      <w:r>
        <w:rPr>
          <w:rStyle w:val="CommentTok"/>
        </w:rPr>
        <w:t xml:space="preserve"># Treatment group: proportion of cases = .5, sample size = 40</w:t>
      </w:r>
      <w:r>
        <w:br/>
      </w:r>
      <w:r>
        <w:rPr>
          <w:rStyle w:val="CommentTok"/>
        </w:rPr>
        <w:t xml:space="preserve"># Control group: proportion of cases = .3, sample size = 45</w:t>
      </w:r>
      <w:r>
        <w:br/>
      </w:r>
      <w:r>
        <w:br/>
      </w:r>
      <w:r>
        <w:rPr>
          <w:rStyle w:val="NormalTok"/>
        </w:rPr>
        <w:t xml:space="preserve">pT </w:t>
      </w:r>
      <w:r>
        <w:rPr>
          <w:rStyle w:val="OtherTok"/>
        </w:rPr>
        <w:t xml:space="preserve">&lt;-</w:t>
      </w:r>
      <w:r>
        <w:rPr>
          <w:rStyle w:val="NormalTok"/>
        </w:rPr>
        <w:t xml:space="preserve"> .</w:t>
      </w:r>
      <w:r>
        <w:rPr>
          <w:rStyle w:val="DecValTok"/>
        </w:rPr>
        <w:t xml:space="preserve">50</w:t>
      </w:r>
      <w:r>
        <w:br/>
      </w:r>
      <w:r>
        <w:rPr>
          <w:rStyle w:val="NormalTok"/>
        </w:rPr>
        <w:t xml:space="preserve">pC </w:t>
      </w:r>
      <w:r>
        <w:rPr>
          <w:rStyle w:val="OtherTok"/>
        </w:rPr>
        <w:t xml:space="preserve">&lt;-</w:t>
      </w:r>
      <w:r>
        <w:rPr>
          <w:rStyle w:val="NormalTok"/>
        </w:rPr>
        <w:t xml:space="preserve"> .</w:t>
      </w:r>
      <w:r>
        <w:rPr>
          <w:rStyle w:val="DecValTok"/>
        </w:rPr>
        <w:t xml:space="preserve">30</w:t>
      </w:r>
      <w:r>
        <w:br/>
      </w:r>
      <w:r>
        <w:rPr>
          <w:rStyle w:val="NormalTok"/>
        </w:rPr>
        <w:t xml:space="preserve">nT </w:t>
      </w:r>
      <w:r>
        <w:rPr>
          <w:rStyle w:val="OtherTok"/>
        </w:rPr>
        <w:t xml:space="preserve">&lt;-</w:t>
      </w:r>
      <w:r>
        <w:rPr>
          <w:rStyle w:val="NormalTok"/>
        </w:rPr>
        <w:t xml:space="preserve"> </w:t>
      </w:r>
      <w:r>
        <w:rPr>
          <w:rStyle w:val="DecValTok"/>
        </w:rPr>
        <w:t xml:space="preserve">40</w:t>
      </w:r>
      <w:r>
        <w:br/>
      </w:r>
      <w:r>
        <w:rPr>
          <w:rStyle w:val="NormalTok"/>
        </w:rPr>
        <w:t xml:space="preserve">nC </w:t>
      </w:r>
      <w:r>
        <w:rPr>
          <w:rStyle w:val="OtherTok"/>
        </w:rPr>
        <w:t xml:space="preserve">&lt;-</w:t>
      </w:r>
      <w:r>
        <w:rPr>
          <w:rStyle w:val="NormalTok"/>
        </w:rPr>
        <w:t xml:space="preserve"> </w:t>
      </w:r>
      <w:r>
        <w:rPr>
          <w:rStyle w:val="DecValTok"/>
        </w:rPr>
        <w:t xml:space="preserve">45</w:t>
      </w:r>
      <w:r>
        <w:br/>
      </w:r>
      <w:r>
        <w:br/>
      </w:r>
      <w:r>
        <w:rPr>
          <w:rStyle w:val="NormalTok"/>
        </w:rPr>
        <w:t xml:space="preserve">RD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pC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pC)</w:t>
      </w:r>
      <w:r>
        <w:rPr>
          <w:rStyle w:val="SpecialCharTok"/>
        </w:rPr>
        <w:t xml:space="preserve">/</w:t>
      </w:r>
      <w:r>
        <w:rPr>
          <w:rStyle w:val="NormalTok"/>
        </w:rPr>
        <w:t xml:space="preserve">nC </w:t>
      </w:r>
      <w:r>
        <w:rPr>
          <w:rStyle w:val="SpecialCharTok"/>
        </w:rPr>
        <w:t xml:space="preserve">+</w:t>
      </w:r>
      <w:r>
        <w:rPr>
          <w:rStyle w:val="NormalTok"/>
        </w:rPr>
        <w:t xml:space="preserve"> pT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pT)</w:t>
      </w:r>
      <w:r>
        <w:rPr>
          <w:rStyle w:val="SpecialCharTok"/>
        </w:rPr>
        <w:t xml:space="preserve">/</w:t>
      </w:r>
      <w:r>
        <w:rPr>
          <w:rStyle w:val="NormalTok"/>
        </w:rPr>
        <w:t xml:space="preserve">nT )</w:t>
      </w:r>
      <w:r>
        <w:br/>
      </w:r>
      <w:r>
        <w:br/>
      </w:r>
      <w:r>
        <w:rPr>
          <w:rStyle w:val="CommentTok"/>
        </w:rPr>
        <w:t xml:space="preserve"># compute 95% CIs</w:t>
      </w:r>
      <w:r>
        <w:br/>
      </w:r>
      <w:r>
        <w:rPr>
          <w:rStyle w:val="NormalTok"/>
        </w:rPr>
        <w:t xml:space="preserve">RDlow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RDhigh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RD =</w:t>
      </w:r>
      <w:r>
        <w:rPr>
          <w:rStyle w:val="NormalTok"/>
        </w:rPr>
        <w:t xml:space="preserve"> MOTE</w:t>
      </w:r>
      <w:r>
        <w:rPr>
          <w:rStyle w:val="SpecialCharTok"/>
        </w:rPr>
        <w:t xml:space="preserve">::</w:t>
      </w:r>
      <w:r>
        <w:rPr>
          <w:rStyle w:val="FunctionTok"/>
        </w:rPr>
        <w:t xml:space="preserve">apa</w:t>
      </w:r>
      <w:r>
        <w:rPr>
          <w:rStyle w:val="NormalTok"/>
        </w:rPr>
        <w:t xml:space="preserve">(RD),</w:t>
      </w:r>
      <w:r>
        <w:br/>
      </w:r>
      <w:r>
        <w:rPr>
          <w:rStyle w:val="NormalTok"/>
        </w:rPr>
        <w:t xml:space="preserve">  </w:t>
      </w:r>
      <w:r>
        <w:rPr>
          <w:rStyle w:val="AttributeTok"/>
        </w:rPr>
        <w:t xml:space="preserve">RDlow =</w:t>
      </w:r>
      <w:r>
        <w:rPr>
          <w:rStyle w:val="NormalTok"/>
        </w:rPr>
        <w:t xml:space="preserve"> MOTE</w:t>
      </w:r>
      <w:r>
        <w:rPr>
          <w:rStyle w:val="SpecialCharTok"/>
        </w:rPr>
        <w:t xml:space="preserve">::</w:t>
      </w:r>
      <w:r>
        <w:rPr>
          <w:rStyle w:val="FunctionTok"/>
        </w:rPr>
        <w:t xml:space="preserve">apa</w:t>
      </w:r>
      <w:r>
        <w:rPr>
          <w:rStyle w:val="NormalTok"/>
        </w:rPr>
        <w:t xml:space="preserve">(RDlow),</w:t>
      </w:r>
      <w:r>
        <w:br/>
      </w:r>
      <w:r>
        <w:rPr>
          <w:rStyle w:val="NormalTok"/>
        </w:rPr>
        <w:t xml:space="preserve">  </w:t>
      </w:r>
      <w:r>
        <w:rPr>
          <w:rStyle w:val="AttributeTok"/>
        </w:rPr>
        <w:t xml:space="preserve">RDhigh =</w:t>
      </w:r>
      <w:r>
        <w:rPr>
          <w:rStyle w:val="NormalTok"/>
        </w:rPr>
        <w:t xml:space="preserve"> MOTE</w:t>
      </w:r>
      <w:r>
        <w:rPr>
          <w:rStyle w:val="SpecialCharTok"/>
        </w:rPr>
        <w:t xml:space="preserve">::</w:t>
      </w:r>
      <w:r>
        <w:rPr>
          <w:rStyle w:val="FunctionTok"/>
        </w:rPr>
        <w:t xml:space="preserve">apa</w:t>
      </w:r>
      <w:r>
        <w:rPr>
          <w:rStyle w:val="NormalTok"/>
        </w:rPr>
        <w:t xml:space="preserve">(RDhigh)</w:t>
      </w:r>
      <w:r>
        <w:br/>
      </w:r>
      <w:r>
        <w:rPr>
          <w:rStyle w:val="NormalTok"/>
        </w:rPr>
        <w:t xml:space="preserve">  )</w:t>
      </w:r>
    </w:p>
    <w:p>
      <w:pPr>
        <w:pStyle w:val="SourceCode"/>
      </w:pPr>
      <w:r>
        <w:rPr>
          <w:rStyle w:val="VerbatimChar"/>
        </w:rPr>
        <w:t xml:space="preserve">     RD  RDlow RDhigh</w:t>
      </w:r>
      <w:r>
        <w:br/>
      </w:r>
      <w:r>
        <w:rPr>
          <w:rStyle w:val="VerbatimChar"/>
        </w:rPr>
        <w:t xml:space="preserve">1 0.200 -0.005  0.405</w:t>
      </w:r>
    </w:p>
    <w:bookmarkEnd w:id="93"/>
    <w:bookmarkStart w:id="94" w:name="relative-risk-rr"/>
    <w:p>
      <w:pPr>
        <w:pStyle w:val="Heading2"/>
      </w:pPr>
      <w:r>
        <w:t xml:space="preserve">10.8 Relative Risk (</w:t>
      </w:r>
      <m:oMath>
        <m:r>
          <m:t>R</m:t>
        </m:r>
        <m:r>
          <m:t>R</m:t>
        </m:r>
      </m:oMath>
      <w:r>
        <w:t xml:space="preserve">)</w:t>
      </w:r>
    </w:p>
    <w:p>
      <w:pPr>
        <w:pStyle w:val="FirstParagraph"/>
      </w:pPr>
      <w:r>
        <w:t xml:space="preserve">The relative risk, often referred to as the</w:t>
      </w:r>
      <w:r>
        <w:t xml:space="preserve"> </w:t>
      </w:r>
      <w:r>
        <w:t xml:space="preserve">“</w:t>
      </w:r>
      <w:r>
        <w:t xml:space="preserve">risk ratio,</w:t>
      </w:r>
      <w:r>
        <w:t xml:space="preserve">”</w:t>
      </w:r>
      <w:r>
        <w:t xml:space="preserve"> </w:t>
      </w:r>
      <w:r>
        <w:t xml:space="preserve">calculates the ratio between the proportion of cases in the treatment group and the proportion of cases in the control group. It provides a straightforward interpretation:</w:t>
      </w:r>
      <w:r>
        <w:t xml:space="preserve"> </w:t>
      </w:r>
      <w:r>
        <w:t xml:space="preserve">“</w:t>
      </w:r>
      <w:r>
        <w:t xml:space="preserve">individuals receiving the treatment have a</w:t>
      </w:r>
      <w:r>
        <w:t xml:space="preserve"> </w:t>
      </w:r>
      <m:oMath>
        <m:r>
          <m:t>R</m:t>
        </m:r>
        <m:r>
          <m:t>R</m:t>
        </m:r>
      </m:oMath>
      <w:r>
        <w:t xml:space="preserve"> </w:t>
      </w:r>
      <w:r>
        <w:t xml:space="preserve">times higher odds of experiencing the outcome compared to controls.</w:t>
      </w:r>
      <w:r>
        <w:t xml:space="preserve">”</w:t>
      </w:r>
      <w:r>
        <w:t xml:space="preserve"> </w:t>
      </w:r>
      <w:r>
        <w:t xml:space="preserve">To calculate relative riskm, first we need to calculate the proportion of outcome cases in the treatment and control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we can calculate the relative risk,</w:t>
      </w:r>
    </w:p>
    <w:p>
      <w:pPr>
        <w:pStyle w:val="BodyText"/>
      </w:pPr>
      <m:oMathPara>
        <m:oMathParaPr>
          <m:jc m:val="center"/>
        </m:oMathParaPr>
        <m:oMath>
          <m:r>
            <m:t>R</m:t>
          </m:r>
          <m:r>
            <m:t>R</m:t>
          </m:r>
          <m:r>
            <m:rPr>
              <m:sty m:val="p"/>
            </m:rPr>
            <m:t>=</m:t>
          </m:r>
          <m:f>
            <m:fPr>
              <m:type m:val="bar"/>
            </m:fPr>
            <m:num>
              <m:sSub>
                <m:e>
                  <m:r>
                    <m:t>p</m:t>
                  </m:r>
                </m:e>
                <m:sub>
                  <m:r>
                    <m:t>T</m:t>
                  </m:r>
                </m:sub>
              </m:sSub>
            </m:num>
            <m:den>
              <m:sSub>
                <m:e>
                  <m:r>
                    <m:t>p</m:t>
                  </m:r>
                </m:e>
                <m:sub>
                  <m:r>
                    <m:t>C</m:t>
                  </m:r>
                </m:sub>
              </m:sSub>
            </m:den>
          </m:f>
        </m:oMath>
      </m:oMathPara>
    </w:p>
    <w:p>
      <w:pPr>
        <w:pStyle w:val="FirstParagraph"/>
      </w:pPr>
      <w:r>
        <w:t xml:space="preserve">The corresponding standard error can be computed as,</w:t>
      </w:r>
    </w:p>
    <w:p>
      <w:pPr>
        <w:pStyle w:val="BodyText"/>
      </w:pPr>
      <m:oMathPara>
        <m:oMathParaPr>
          <m:jc m:val="center"/>
        </m:oMathParaPr>
        <m:oMath>
          <m:r>
            <m:t>S</m:t>
          </m:r>
          <m:sSub>
            <m:e>
              <m:r>
                <m:t>E</m:t>
              </m:r>
            </m:e>
            <m:sub>
              <m:r>
                <m:t>R</m:t>
              </m:r>
              <m:r>
                <m:t>R</m:t>
              </m:r>
            </m:sub>
          </m:sSub>
          <m:r>
            <m:rPr>
              <m:sty m:val="p"/>
            </m:rPr>
            <m:t>=</m:t>
          </m:r>
          <m:rad>
            <m:radPr>
              <m:degHide m:val="1"/>
            </m:radPr>
            <m:deg/>
            <m:e>
              <m:f>
                <m:fPr>
                  <m:type m:val="bar"/>
                </m:fPr>
                <m:num>
                  <m:sSub>
                    <m:e>
                      <m:r>
                        <m:t>p</m:t>
                      </m:r>
                    </m:e>
                    <m:sub>
                      <m:r>
                        <m:t>T</m:t>
                      </m:r>
                    </m:sub>
                  </m:sSub>
                </m:num>
                <m:den>
                  <m:sSub>
                    <m:e>
                      <m:r>
                        <m:t>n</m:t>
                      </m:r>
                    </m:e>
                    <m:sub>
                      <m:r>
                        <m:t>T</m:t>
                      </m:r>
                    </m:sub>
                  </m:sSub>
                </m:den>
              </m:f>
              <m:r>
                <m:rPr>
                  <m:sty m:val="p"/>
                </m:rPr>
                <m:t>+</m:t>
              </m:r>
              <m:f>
                <m:fPr>
                  <m:type m:val="bar"/>
                </m:fPr>
                <m:num>
                  <m:sSub>
                    <m:e>
                      <m:r>
                        <m:t>p</m:t>
                      </m:r>
                    </m:e>
                    <m:sub>
                      <m:r>
                        <m:t>C</m:t>
                      </m:r>
                    </m:sub>
                  </m:sSub>
                </m:num>
                <m:den>
                  <m:sSub>
                    <m:e>
                      <m:r>
                        <m:t>n</m:t>
                      </m:r>
                    </m:e>
                    <m:sub>
                      <m:r>
                        <m:t>C</m:t>
                      </m:r>
                    </m:sub>
                  </m:sSub>
                </m:den>
              </m:f>
            </m:e>
          </m:rad>
        </m:oMath>
      </m:oMathPara>
    </w:p>
    <w:p>
      <w:pPr>
        <w:pStyle w:val="FirstParagraph"/>
      </w:pPr>
      <w:r>
        <w:t xml:space="preserve">The confidence intervals can be computed from the standard error,</w:t>
      </w:r>
    </w:p>
    <w:p>
      <w:pPr>
        <w:pStyle w:val="BodyText"/>
      </w:pPr>
      <m:oMathPara>
        <m:oMathParaPr>
          <m:jc m:val="center"/>
        </m:oMathParaPr>
        <m:oMath>
          <m:r>
            <m:t>C</m:t>
          </m:r>
          <m:sSub>
            <m:e>
              <m:r>
                <m:t>I</m:t>
              </m:r>
            </m:e>
            <m:sub>
              <m:r>
                <m:t>R</m:t>
              </m:r>
              <m:r>
                <m:t>R</m:t>
              </m:r>
            </m:sub>
          </m:sSub>
          <m:r>
            <m:rPr>
              <m:sty m:val="p"/>
            </m:rPr>
            <m:t>=</m:t>
          </m:r>
          <m:r>
            <m:t>R</m:t>
          </m:r>
          <m:r>
            <m:t>R</m:t>
          </m:r>
          <m:r>
            <m:rPr>
              <m:sty m:val="p"/>
            </m:rPr>
            <m:t>±</m:t>
          </m:r>
          <m:r>
            <m:t>1.96</m:t>
          </m:r>
          <m:r>
            <m:rPr>
              <m:sty m:val="p"/>
            </m:rPr>
            <m:t>×</m:t>
          </m:r>
          <m:r>
            <m:t>S</m:t>
          </m:r>
          <m:sSub>
            <m:e>
              <m:r>
                <m:t>E</m:t>
              </m:r>
            </m:e>
            <m:sub>
              <m:r>
                <m:t>R</m:t>
              </m:r>
              <m:r>
                <m:t>R</m:t>
              </m:r>
            </m:sub>
          </m:sSub>
        </m:oMath>
      </m:oMathPara>
    </w:p>
    <w:p>
      <w:pPr>
        <w:pStyle w:val="FirstParagraph"/>
      </w:pPr>
      <w:r>
        <w:t xml:space="preserve">To compute relative risk, we can simply use the equations above in base R.</w:t>
      </w:r>
    </w:p>
    <w:p>
      <w:pPr>
        <w:pStyle w:val="SourceCode"/>
      </w:pPr>
      <w:r>
        <w:rPr>
          <w:rStyle w:val="CommentTok"/>
        </w:rPr>
        <w:t xml:space="preserve"># Example:</w:t>
      </w:r>
      <w:r>
        <w:br/>
      </w:r>
      <w:r>
        <w:rPr>
          <w:rStyle w:val="CommentTok"/>
        </w:rPr>
        <w:t xml:space="preserve"># Treatment Group: 10 diseased, 43 healthy, 53 total</w:t>
      </w:r>
      <w:r>
        <w:br/>
      </w:r>
      <w:r>
        <w:rPr>
          <w:rStyle w:val="CommentTok"/>
        </w:rPr>
        <w:t xml:space="preserve"># Control Group:  24 diseased, 41 healthy, 65 total</w:t>
      </w:r>
      <w:r>
        <w:br/>
      </w:r>
      <w:r>
        <w:br/>
      </w:r>
      <w:r>
        <w:rPr>
          <w:rStyle w:val="NormalTok"/>
        </w:rPr>
        <w:t xml:space="preserve">pT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DecValTok"/>
        </w:rPr>
        <w:t xml:space="preserve">43</w:t>
      </w:r>
      <w:r>
        <w:rPr>
          <w:rStyle w:val="SpecialCharTok"/>
        </w:rPr>
        <w:t xml:space="preserve">+</w:t>
      </w:r>
      <w:r>
        <w:rPr>
          <w:rStyle w:val="DecValTok"/>
        </w:rPr>
        <w:t xml:space="preserve">10</w:t>
      </w:r>
      <w:r>
        <w:rPr>
          <w:rStyle w:val="NormalTok"/>
        </w:rPr>
        <w:t xml:space="preserve">)</w:t>
      </w:r>
      <w:r>
        <w:br/>
      </w:r>
      <w:r>
        <w:rPr>
          <w:rStyle w:val="NormalTok"/>
        </w:rPr>
        <w:t xml:space="preserve">pC </w:t>
      </w:r>
      <w:r>
        <w:rPr>
          <w:rStyle w:val="OtherTok"/>
        </w:rPr>
        <w:t xml:space="preserve">&lt;-</w:t>
      </w:r>
      <w:r>
        <w:rPr>
          <w:rStyle w:val="NormalTok"/>
        </w:rPr>
        <w:t xml:space="preserve"> </w:t>
      </w:r>
      <w:r>
        <w:rPr>
          <w:rStyle w:val="DecValTok"/>
        </w:rPr>
        <w:t xml:space="preserve">24</w:t>
      </w:r>
      <w:r>
        <w:rPr>
          <w:rStyle w:val="SpecialCharTok"/>
        </w:rPr>
        <w:t xml:space="preserve">/</w:t>
      </w:r>
      <w:r>
        <w:rPr>
          <w:rStyle w:val="NormalTok"/>
        </w:rPr>
        <w:t xml:space="preserve">(</w:t>
      </w:r>
      <w:r>
        <w:rPr>
          <w:rStyle w:val="DecValTok"/>
        </w:rPr>
        <w:t xml:space="preserve">41</w:t>
      </w:r>
      <w:r>
        <w:rPr>
          <w:rStyle w:val="SpecialCharTok"/>
        </w:rPr>
        <w:t xml:space="preserve">+</w:t>
      </w:r>
      <w:r>
        <w:rPr>
          <w:rStyle w:val="DecValTok"/>
        </w:rPr>
        <w:t xml:space="preserve">24</w:t>
      </w:r>
      <w:r>
        <w:rPr>
          <w:rStyle w:val="NormalTok"/>
        </w:rPr>
        <w:t xml:space="preserve">)</w:t>
      </w:r>
      <w:r>
        <w:br/>
      </w:r>
      <w:r>
        <w:rPr>
          <w:rStyle w:val="NormalTok"/>
        </w:rPr>
        <w:t xml:space="preserve">nT </w:t>
      </w:r>
      <w:r>
        <w:rPr>
          <w:rStyle w:val="OtherTok"/>
        </w:rPr>
        <w:t xml:space="preserve">&lt;-</w:t>
      </w:r>
      <w:r>
        <w:rPr>
          <w:rStyle w:val="NormalTok"/>
        </w:rPr>
        <w:t xml:space="preserve"> </w:t>
      </w:r>
      <w:r>
        <w:rPr>
          <w:rStyle w:val="DecValTok"/>
        </w:rPr>
        <w:t xml:space="preserve">53</w:t>
      </w:r>
      <w:r>
        <w:br/>
      </w:r>
      <w:r>
        <w:rPr>
          <w:rStyle w:val="NormalTok"/>
        </w:rPr>
        <w:t xml:space="preserve">nC </w:t>
      </w:r>
      <w:r>
        <w:rPr>
          <w:rStyle w:val="OtherTok"/>
        </w:rPr>
        <w:t xml:space="preserve">&lt;-</w:t>
      </w:r>
      <w:r>
        <w:rPr>
          <w:rStyle w:val="NormalTok"/>
        </w:rPr>
        <w:t xml:space="preserve"> </w:t>
      </w:r>
      <w:r>
        <w:rPr>
          <w:rStyle w:val="DecValTok"/>
        </w:rPr>
        <w:t xml:space="preserve">65</w:t>
      </w:r>
      <w:r>
        <w:br/>
      </w:r>
      <w:r>
        <w:br/>
      </w:r>
      <w:r>
        <w:rPr>
          <w:rStyle w:val="NormalTok"/>
        </w:rPr>
        <w:t xml:space="preserve">RR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(pT</w:t>
      </w:r>
      <w:r>
        <w:rPr>
          <w:rStyle w:val="SpecialCharTok"/>
        </w:rPr>
        <w:t xml:space="preserve">/</w:t>
      </w:r>
      <w:r>
        <w:rPr>
          <w:rStyle w:val="NormalTok"/>
        </w:rPr>
        <w:t xml:space="preserve">nT </w:t>
      </w:r>
      <w:r>
        <w:rPr>
          <w:rStyle w:val="SpecialCharTok"/>
        </w:rPr>
        <w:t xml:space="preserve">+</w:t>
      </w:r>
      <w:r>
        <w:rPr>
          <w:rStyle w:val="NormalTok"/>
        </w:rPr>
        <w:t xml:space="preserve"> pC</w:t>
      </w:r>
      <w:r>
        <w:rPr>
          <w:rStyle w:val="SpecialCharTok"/>
        </w:rPr>
        <w:t xml:space="preserve">/</w:t>
      </w:r>
      <w:r>
        <w:rPr>
          <w:rStyle w:val="NormalTok"/>
        </w:rPr>
        <w:t xml:space="preserve">nC)</w:t>
      </w:r>
      <w:r>
        <w:br/>
      </w:r>
      <w:r>
        <w:br/>
      </w:r>
      <w:r>
        <w:rPr>
          <w:rStyle w:val="NormalTok"/>
        </w:rPr>
        <w:t xml:space="preserve">RRlow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RRhigh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RR =</w:t>
      </w:r>
      <w:r>
        <w:rPr>
          <w:rStyle w:val="NormalTok"/>
        </w:rPr>
        <w:t xml:space="preserve"> MOTE</w:t>
      </w:r>
      <w:r>
        <w:rPr>
          <w:rStyle w:val="SpecialCharTok"/>
        </w:rPr>
        <w:t xml:space="preserve">::</w:t>
      </w:r>
      <w:r>
        <w:rPr>
          <w:rStyle w:val="FunctionTok"/>
        </w:rPr>
        <w:t xml:space="preserve">apa</w:t>
      </w:r>
      <w:r>
        <w:rPr>
          <w:rStyle w:val="NormalTok"/>
        </w:rPr>
        <w:t xml:space="preserve">(RR), </w:t>
      </w:r>
      <w:r>
        <w:br/>
      </w:r>
      <w:r>
        <w:rPr>
          <w:rStyle w:val="NormalTok"/>
        </w:rPr>
        <w:t xml:space="preserve">           </w:t>
      </w:r>
      <w:r>
        <w:rPr>
          <w:rStyle w:val="AttributeTok"/>
        </w:rPr>
        <w:t xml:space="preserve">RRlow =</w:t>
      </w:r>
      <w:r>
        <w:rPr>
          <w:rStyle w:val="NormalTok"/>
        </w:rPr>
        <w:t xml:space="preserve"> MOTE</w:t>
      </w:r>
      <w:r>
        <w:rPr>
          <w:rStyle w:val="SpecialCharTok"/>
        </w:rPr>
        <w:t xml:space="preserve">::</w:t>
      </w:r>
      <w:r>
        <w:rPr>
          <w:rStyle w:val="FunctionTok"/>
        </w:rPr>
        <w:t xml:space="preserve">apa</w:t>
      </w:r>
      <w:r>
        <w:rPr>
          <w:rStyle w:val="NormalTok"/>
        </w:rPr>
        <w:t xml:space="preserve">(RRlow), </w:t>
      </w:r>
      <w:r>
        <w:br/>
      </w:r>
      <w:r>
        <w:rPr>
          <w:rStyle w:val="NormalTok"/>
        </w:rPr>
        <w:t xml:space="preserve">           </w:t>
      </w:r>
      <w:r>
        <w:rPr>
          <w:rStyle w:val="AttributeTok"/>
        </w:rPr>
        <w:t xml:space="preserve">RRhigh =</w:t>
      </w:r>
      <w:r>
        <w:rPr>
          <w:rStyle w:val="NormalTok"/>
        </w:rPr>
        <w:t xml:space="preserve"> MOTE</w:t>
      </w:r>
      <w:r>
        <w:rPr>
          <w:rStyle w:val="SpecialCharTok"/>
        </w:rPr>
        <w:t xml:space="preserve">::</w:t>
      </w:r>
      <w:r>
        <w:rPr>
          <w:rStyle w:val="FunctionTok"/>
        </w:rPr>
        <w:t xml:space="preserve">apa</w:t>
      </w:r>
      <w:r>
        <w:rPr>
          <w:rStyle w:val="NormalTok"/>
        </w:rPr>
        <w:t xml:space="preserve">(RRhigh))</w:t>
      </w:r>
    </w:p>
    <w:p>
      <w:pPr>
        <w:pStyle w:val="SourceCode"/>
      </w:pPr>
      <w:r>
        <w:rPr>
          <w:rStyle w:val="VerbatimChar"/>
        </w:rPr>
        <w:t xml:space="preserve">     RR RRlow RRhigh</w:t>
      </w:r>
      <w:r>
        <w:br/>
      </w:r>
      <w:r>
        <w:rPr>
          <w:rStyle w:val="VerbatimChar"/>
        </w:rPr>
        <w:t xml:space="preserve">1 0.511 0.323  0.699</w:t>
      </w:r>
    </w:p>
    <w:bookmarkEnd w:id="94"/>
    <w:bookmarkEnd w:id="95"/>
    <w:bookmarkStart w:id="102" w:name="effect-sizes-for-anovas"/>
    <w:p>
      <w:pPr>
        <w:pStyle w:val="Heading1"/>
      </w:pPr>
      <w:r>
        <w:t xml:space="preserve">11. Effect Sizes for ANOVAs</w:t>
      </w:r>
    </w:p>
    <w:p>
      <w:pPr>
        <w:pStyle w:val="FirstParagraph"/>
      </w:pPr>
      <w:r>
        <w:t xml:space="preserve">ANOVA (Analysis of Variance) is a statistical method used to compare means across multiple groups. It is mostly used when the outcome variable is continuous and the predictor variables are categorical. Commonly used effect size measures for ANOVAs / F-tests include: eta-squared (</w:t>
      </w:r>
      <m:oMath>
        <m:sSup>
          <m:e>
            <m:r>
              <m:t>η</m:t>
            </m:r>
          </m:e>
          <m:sup>
            <m:r>
              <m:t>2</m:t>
            </m:r>
          </m:sup>
        </m:sSup>
      </m:oMath>
      <w:r>
        <w:t xml:space="preserve">), partial eta-squared (</w:t>
      </w:r>
      <m:oMath>
        <m:sSubSup>
          <m:e>
            <m:r>
              <m:t>η</m:t>
            </m:r>
          </m:e>
          <m:sub>
            <m:r>
              <m:t>p</m:t>
            </m:r>
          </m:sub>
          <m:sup>
            <m:r>
              <m:t>2</m:t>
            </m:r>
          </m:sup>
        </m:sSubSup>
      </m:oMath>
      <w:r>
        <w:t xml:space="preserve">), generalized eta-squared (</w:t>
      </w:r>
      <m:oMath>
        <m:sSubSup>
          <m:e>
            <m:r>
              <m:t>η</m:t>
            </m:r>
          </m:e>
          <m:sub>
            <m:r>
              <m:t>G</m:t>
            </m:r>
          </m:sub>
          <m:sup>
            <m:r>
              <m:t>2</m:t>
            </m:r>
          </m:sup>
        </m:sSubSup>
      </m:oMath>
      <w:r>
        <w:t xml:space="preserve">), omega-squared (</w:t>
      </w:r>
      <m:oMath>
        <m:sSup>
          <m:e>
            <m:r>
              <m:t>ω</m:t>
            </m:r>
          </m:e>
          <m:sup>
            <m:r>
              <m:t>2</m:t>
            </m:r>
          </m:sup>
        </m:sSup>
      </m:oMath>
      <w:r>
        <w:t xml:space="preserve">), partial omega-squared (</w:t>
      </w:r>
      <m:oMath>
        <m:r>
          <m:t>ω</m:t>
        </m:r>
      </m:oMath>
      <w:r>
        <w:t xml:space="preserve">), generalized omega-squared (</w:t>
      </w:r>
      <m:oMath>
        <m:sSubSup>
          <m:e>
            <m:r>
              <m:t>ω</m:t>
            </m:r>
          </m:e>
          <m:sub>
            <m:r>
              <m:t>G</m:t>
            </m:r>
          </m:sub>
          <m:sup>
            <m:r>
              <m:t>2</m:t>
            </m:r>
          </m:sup>
        </m:sSubSup>
      </m:oMath>
      <w:r>
        <w:t xml:space="preserve">), Cohen’s</w:t>
      </w:r>
      <w:r>
        <w:t xml:space="preserve"> </w:t>
      </w:r>
      <m:oMath>
        <m:r>
          <m:t>f</m:t>
        </m:r>
      </m:oMath>
      <w:r>
        <w:t xml:space="preserve">.</w:t>
      </w:r>
    </w:p>
    <w:bookmarkStart w:id="96" w:name="eta-squared-eta2"/>
    <w:p>
      <w:pPr>
        <w:pStyle w:val="Heading2"/>
      </w:pPr>
      <w:r>
        <w:t xml:space="preserve">11.1 Eta-Squared (</w:t>
      </w:r>
      <m:oMath>
        <m:sSup>
          <m:e>
            <m:r>
              <m:t>η</m:t>
            </m:r>
          </m:e>
          <m:sup>
            <m:r>
              <m:t>2</m:t>
            </m:r>
          </m:sup>
        </m:sSup>
      </m:oMath>
      <w:r>
        <w:t xml:space="preserve">)</w:t>
      </w:r>
    </w:p>
    <w:p>
      <w:pPr>
        <w:pStyle w:val="FirstParagraph"/>
      </w:pPr>
      <w:r>
        <w:t xml:space="preserve">Eta-squared is the ratio between the between-group variance and the total variance. It describes the proportion of the total variability in the data that are accounted for by a particular factor. Therefore, it is a measure of</w:t>
      </w:r>
      <w:r>
        <w:t xml:space="preserve"> </w:t>
      </w:r>
      <w:r>
        <w:rPr>
          <w:iCs/>
          <w:i/>
        </w:rPr>
        <w:t xml:space="preserve">variance explained</w:t>
      </w:r>
      <w:r>
        <w:t xml:space="preserve">. To calculate eta-squared (</w:t>
      </w:r>
      <m:oMath>
        <m:sSup>
          <m:e>
            <m:r>
              <m:t>η</m:t>
            </m:r>
          </m:e>
          <m:sup>
            <m:r>
              <m:t>2</m:t>
            </m:r>
          </m:sup>
        </m:sSup>
      </m:oMath>
      <w:r>
        <w:t xml:space="preserve">) we need to first calculate the total sum of squares (</w:t>
      </w:r>
      <m:oMath>
        <m:r>
          <m:t>S</m:t>
        </m:r>
        <m:sSub>
          <m:e>
            <m:r>
              <m:t>S</m:t>
            </m:r>
          </m:e>
          <m:sub>
            <m:r>
              <m:rPr>
                <m:nor/>
                <m:sty m:val="p"/>
              </m:rPr>
              <m:t>total</m:t>
            </m:r>
          </m:sub>
        </m:sSub>
      </m:oMath>
      <w:r>
        <w:t xml:space="preserve">) and the effect sum of squares (</w:t>
      </w:r>
      <m:oMath>
        <m:r>
          <m:t>S</m:t>
        </m:r>
        <m:sSub>
          <m:e>
            <m:r>
              <m:t>S</m:t>
            </m:r>
          </m:e>
          <m:sub>
            <m:r>
              <m:rPr>
                <m:nor/>
                <m:sty m:val="p"/>
              </m:rPr>
              <m:t>effect</m:t>
            </m:r>
          </m:sub>
        </m:sSub>
      </m:oMath>
      <w:r>
        <w:t xml:space="preserve">),</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m:oMathPara>
    </w:p>
    <w:p>
      <w:pPr>
        <w:pStyle w:val="FirstParagraph"/>
      </w:pPr>
      <w:r>
        <w:t xml:space="preserve">Where</w:t>
      </w:r>
      <w:r>
        <w:t xml:space="preserve"> </w:t>
      </w:r>
      <m:oMath>
        <m:acc>
          <m:accPr>
            <m:chr m:val="‾"/>
          </m:accPr>
          <m:e>
            <m:r>
              <m:t>y</m:t>
            </m:r>
          </m:e>
        </m:acc>
      </m:oMath>
      <w:r>
        <w:t xml:space="preserve"> </w:t>
      </w:r>
      <w:r>
        <w:t xml:space="preserve">is the grand mean (i.e., the mean of all data points collapsed across groups). To calculate the sum of squares of the effect, we can take the predicted</w:t>
      </w:r>
      <w:r>
        <w:t xml:space="preserve"> </w:t>
      </w:r>
      <m:oMath>
        <m:r>
          <m:t>y</m:t>
        </m:r>
      </m:oMath>
      <w:r>
        <w:t xml:space="preserve"> </w:t>
      </w:r>
      <w:r>
        <w:t xml:space="preserve">values (</w:t>
      </w:r>
      <m:oMath>
        <m:sSub>
          <m:e>
            <m:acc>
              <m:accPr>
                <m:chr m:val="̂"/>
              </m:accPr>
              <m:e>
                <m:r>
                  <m:t>y</m:t>
                </m:r>
              </m:e>
            </m:acc>
          </m:e>
          <m:sub>
            <m:r>
              <m:t>i</m:t>
            </m:r>
          </m:sub>
        </m:sSub>
      </m:oMath>
      <w:r>
        <w:t xml:space="preserve">). In the case of categorical predictors,</w:t>
      </w:r>
      <w:r>
        <w:t xml:space="preserve"> </w:t>
      </w:r>
      <m:oMath>
        <m:sSub>
          <m:e>
            <m:acc>
              <m:accPr>
                <m:chr m:val="̂"/>
              </m:accPr>
              <m:e>
                <m:r>
                  <m:t>y</m:t>
                </m:r>
              </m:e>
            </m:acc>
          </m:e>
          <m:sub>
            <m:r>
              <m:t>i</m:t>
            </m:r>
          </m:sub>
        </m:sSub>
      </m:oMath>
      <w:r>
        <w:t xml:space="preserve"> </w:t>
      </w:r>
      <w:r>
        <w:t xml:space="preserve">is equal to the mean of the outcome</w:t>
      </w:r>
      <w:r>
        <w:t xml:space="preserve"> </w:t>
      </w:r>
      <w:r>
        <w:rPr>
          <w:iCs/>
          <w:i/>
        </w:rPr>
        <w:t xml:space="preserve">within</w:t>
      </w:r>
      <w:r>
        <w:t xml:space="preserve"> </w:t>
      </w:r>
      <w:r>
        <w:t xml:space="preserve">that individual’s respective group. Therefore the sum of squares of the effect can be calculated using the following formula:</w:t>
      </w:r>
    </w:p>
    <w:p>
      <w:pPr>
        <w:pStyle w:val="BodyText"/>
      </w:pPr>
      <m:oMathPara>
        <m:oMathParaPr>
          <m:jc m:val="center"/>
        </m:oMathParaPr>
        <m:oMath>
          <m:r>
            <m:t>S</m:t>
          </m:r>
          <m:sSub>
            <m:e>
              <m:r>
                <m:t>S</m:t>
              </m:r>
            </m:e>
            <m:sub>
              <m:r>
                <m:rPr>
                  <m:nor/>
                  <m:sty m:val="p"/>
                </m:rPr>
                <m:t>effect</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r>
            <m:rPr>
              <m:sty m:val="p"/>
            </m:rPr>
            <m:t>.</m:t>
          </m:r>
        </m:oMath>
      </m:oMathPara>
    </w:p>
    <w:p>
      <w:pPr>
        <w:pStyle w:val="FirstParagraph"/>
      </w:pPr>
      <w:r>
        <w:t xml:space="preserve">Now we can calculate the eta-squared value,</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The standard error of eta-square can be approximated from</w:t>
      </w:r>
      <w:r>
        <w:t xml:space="preserve"> </w:t>
      </w:r>
      <w:r>
        <w:t xml:space="preserve">Olkin and Finn (1995)</w:t>
      </w:r>
      <w:r>
        <w:t xml:space="preserve">:</w:t>
      </w:r>
    </w:p>
    <w:p>
      <w:pPr>
        <w:pStyle w:val="BodyText"/>
      </w:pPr>
      <m:oMathPara>
        <m:oMathParaPr>
          <m:jc m:val="center"/>
        </m:oMathParaPr>
        <m:oMath>
          <m:r>
            <m:t>S</m:t>
          </m:r>
          <m:sSub>
            <m:e>
              <m:r>
                <m:t>E</m:t>
              </m:r>
            </m:e>
            <m:sub>
              <m:sSup>
                <m:e>
                  <m:r>
                    <m:t>η</m:t>
                  </m:r>
                </m:e>
                <m:sup>
                  <m:r>
                    <m:t>2</m:t>
                  </m:r>
                </m:sup>
              </m:sSup>
            </m:sub>
          </m:sSub>
          <m:r>
            <m:rPr>
              <m:sty m:val="p"/>
            </m:rPr>
            <m:t>=</m:t>
          </m:r>
          <m:rad>
            <m:radPr>
              <m:degHide m:val="1"/>
            </m:radPr>
            <m:deg/>
            <m:e>
              <m:f>
                <m:fPr>
                  <m:type m:val="bar"/>
                </m:fPr>
                <m:num>
                  <m:r>
                    <m:t>4</m:t>
                  </m:r>
                  <m:sSup>
                    <m:e>
                      <m:r>
                        <m:t>η</m:t>
                      </m:r>
                    </m:e>
                    <m:sup>
                      <m:r>
                        <m:t>2</m:t>
                      </m:r>
                    </m:sup>
                  </m:sSup>
                  <m:sSup>
                    <m:e>
                      <m:d>
                        <m:dPr>
                          <m:begChr m:val="("/>
                          <m:endChr m:val=")"/>
                          <m:sepChr m:val=""/>
                          <m:grow/>
                        </m:dPr>
                        <m:e>
                          <m:r>
                            <m:t>1</m:t>
                          </m:r>
                          <m:r>
                            <m:rPr>
                              <m:sty m:val="p"/>
                            </m:rPr>
                            <m:t>−</m:t>
                          </m:r>
                          <m:sSup>
                            <m:e>
                              <m:r>
                                <m:t>η</m:t>
                              </m:r>
                            </m:e>
                            <m:sup>
                              <m:r>
                                <m:t>2</m:t>
                              </m:r>
                            </m:sup>
                          </m:sSup>
                        </m:e>
                      </m:d>
                    </m:e>
                    <m:sup>
                      <m:r>
                        <m:t>2</m:t>
                      </m:r>
                    </m:sup>
                  </m:sSup>
                  <m:sSup>
                    <m:e>
                      <m:d>
                        <m:dPr>
                          <m:begChr m:val="("/>
                          <m:endChr m:val=")"/>
                          <m:sepChr m:val=""/>
                          <m:grow/>
                        </m:dPr>
                        <m:e>
                          <m:r>
                            <m:t>n</m:t>
                          </m:r>
                          <m:r>
                            <m:rPr>
                              <m:sty m:val="p"/>
                            </m:rPr>
                            <m:t>+</m:t>
                          </m:r>
                          <m:r>
                            <m:t>k</m:t>
                          </m:r>
                          <m:r>
                            <m:rPr>
                              <m:sty m:val="p"/>
                            </m:rPr>
                            <m:t>−</m:t>
                          </m:r>
                          <m:r>
                            <m:t>1</m:t>
                          </m:r>
                        </m:e>
                      </m:d>
                    </m:e>
                    <m:sup>
                      <m:r>
                        <m:t>2</m:t>
                      </m:r>
                    </m:sup>
                  </m:sSup>
                </m:num>
                <m:den>
                  <m:d>
                    <m:dPr>
                      <m:begChr m:val="("/>
                      <m:endChr m:val=")"/>
                      <m:sepChr m:val=""/>
                      <m:grow/>
                    </m:dPr>
                    <m:e>
                      <m:sSup>
                        <m:e>
                          <m:r>
                            <m:t>n</m:t>
                          </m:r>
                        </m:e>
                        <m:sup>
                          <m:r>
                            <m:t>2</m:t>
                          </m:r>
                        </m:sup>
                      </m:sSup>
                      <m:r>
                        <m:rPr>
                          <m:sty m:val="p"/>
                        </m:rPr>
                        <m:t>−</m:t>
                      </m:r>
                      <m:r>
                        <m:t>1</m:t>
                      </m:r>
                    </m:e>
                  </m:d>
                  <m:d>
                    <m:dPr>
                      <m:begChr m:val="("/>
                      <m:endChr m:val=")"/>
                      <m:sepChr m:val=""/>
                      <m:grow/>
                    </m:dPr>
                    <m:e>
                      <m:r>
                        <m:t>3</m:t>
                      </m:r>
                      <m:r>
                        <m:rPr>
                          <m:sty m:val="p"/>
                        </m:rPr>
                        <m:t>+</m:t>
                      </m:r>
                      <m:r>
                        <m:t>n</m:t>
                      </m:r>
                    </m:e>
                  </m:d>
                </m:den>
              </m:f>
            </m:e>
          </m:rad>
        </m:oMath>
      </m:oMathPara>
    </w:p>
    <w:p>
      <w:pPr>
        <w:pStyle w:val="FirstParagraph"/>
      </w:pPr>
      <w:r>
        <w:t xml:space="preserve">The sampling distribution for</w:t>
      </w:r>
      <w:r>
        <w:t xml:space="preserve"> </w:t>
      </w:r>
      <m:oMath>
        <m:sSup>
          <m:e>
            <m:r>
              <m:t>η</m:t>
            </m:r>
          </m:e>
          <m:sup>
            <m:r>
              <m:t>2</m:t>
            </m:r>
          </m:sup>
        </m:sSup>
      </m:oMath>
      <w:r>
        <w:t xml:space="preserve"> </w:t>
      </w:r>
      <w:r>
        <w:t xml:space="preserve">is asymmetric as all the values are bounded in the range, 0 to 1. The confidence interval surrounding</w:t>
      </w:r>
      <w:r>
        <w:t xml:space="preserve"> </w:t>
      </w:r>
      <m:oMath>
        <m:sSup>
          <m:e>
            <m:r>
              <m:t>η</m:t>
            </m:r>
          </m:e>
          <m:sup>
            <m:r>
              <m:t>2</m:t>
            </m:r>
          </m:sup>
        </m:sSup>
      </m:oMath>
      <w:r>
        <w:t xml:space="preserve"> </w:t>
      </w:r>
      <w:r>
        <w:t xml:space="preserve">will likewise be asymmetric so instead of calculating the confidence interval from the standard error, we can instead use a non-central F-distribution using the degrees of freedom between groups (e.g., for three groups:</w:t>
      </w:r>
      <w:r>
        <w:t xml:space="preserve"> </w:t>
      </w:r>
      <m:oMath>
        <m:r>
          <m:t>d</m:t>
        </m:r>
        <m:sSub>
          <m:e>
            <m:r>
              <m:t>f</m:t>
            </m:r>
          </m:e>
          <m:sub>
            <m:r>
              <m:t>b</m:t>
            </m:r>
          </m:sub>
        </m:sSub>
        <m:r>
          <m:rPr>
            <m:sty m:val="p"/>
          </m:rPr>
          <m:t>=</m:t>
        </m:r>
        <m:r>
          <m:t>k</m:t>
        </m:r>
        <m:r>
          <m:rPr>
            <m:sty m:val="p"/>
          </m:rPr>
          <m:t>−</m:t>
        </m:r>
        <m:r>
          <m:t>1</m:t>
        </m:r>
        <m:r>
          <m:rPr>
            <m:sty m:val="p"/>
          </m:rPr>
          <m:t>=</m:t>
        </m:r>
        <m:r>
          <m:t>3</m:t>
        </m:r>
        <m:r>
          <m:rPr>
            <m:sty m:val="p"/>
          </m:rPr>
          <m:t>−</m:t>
        </m:r>
        <m:r>
          <m:t>1</m:t>
        </m:r>
        <m:r>
          <m:rPr>
            <m:sty m:val="p"/>
          </m:rPr>
          <m:t>=</m:t>
        </m:r>
        <m:r>
          <m:t>2</m:t>
        </m:r>
      </m:oMath>
      <w:r>
        <w:t xml:space="preserve">) and the degrees of freedom within groups (e.g., for 100 subjects and three groups:</w:t>
      </w:r>
      <w:r>
        <w:t xml:space="preserve"> </w:t>
      </w:r>
      <m:oMath>
        <m:r>
          <m:t>d</m:t>
        </m:r>
        <m:sSub>
          <m:e>
            <m:r>
              <m:t>f</m:t>
            </m:r>
          </m:e>
          <m:sub>
            <m:r>
              <m:t>b</m:t>
            </m:r>
          </m:sub>
        </m:sSub>
        <m:r>
          <m:rPr>
            <m:sty m:val="p"/>
          </m:rPr>
          <m:t>=</m:t>
        </m:r>
        <m:r>
          <m:t>n</m:t>
        </m:r>
        <m:r>
          <m:rPr>
            <m:sty m:val="p"/>
          </m:rPr>
          <m:t>−</m:t>
        </m:r>
        <m:r>
          <m:t>k</m:t>
        </m:r>
        <m:r>
          <m:rPr>
            <m:sty m:val="p"/>
          </m:rPr>
          <m:t>=</m:t>
        </m:r>
        <m:r>
          <m:t>100</m:t>
        </m:r>
        <m:r>
          <m:rPr>
            <m:sty m:val="p"/>
          </m:rPr>
          <m:t>−</m:t>
        </m:r>
        <m:r>
          <m:t>3</m:t>
        </m:r>
        <m:r>
          <m:rPr>
            <m:sty m:val="p"/>
          </m:rPr>
          <m:t>=</m:t>
        </m:r>
        <m:r>
          <m:t>97</m:t>
        </m:r>
      </m:oMath>
      <w:r>
        <w:t xml:space="preserve">) to obtain the confidence intervals. Another option is to use bootstrapping procedure</w:t>
      </w:r>
      <w:r>
        <w:t xml:space="preserve"> </w:t>
      </w:r>
      <w:r>
        <w:t xml:space="preserve">(i.e., resampling the observed data points to construct a sampling distribution around</w:t>
      </w:r>
      <w:r>
        <w:t xml:space="preserve"> </w:t>
      </w:r>
      <m:oMath>
        <m:sSup>
          <m:e>
            <m:r>
              <m:t>η</m:t>
            </m:r>
          </m:e>
          <m:sup>
            <m:r>
              <m:t>2</m:t>
            </m:r>
          </m:sup>
        </m:sSup>
      </m:oMath>
      <w:r>
        <w:t xml:space="preserve">, see Kirby and Gerlanc 2013)</w:t>
      </w:r>
      <w:r>
        <w:t xml:space="preserve"> </w:t>
      </w:r>
      <w:r>
        <w:t xml:space="preserve">and then take the .025 and .975 quantiles of that distribution. The R code below will compute the proper confidence interval.</w:t>
      </w:r>
    </w:p>
    <w:p>
      <w:pPr>
        <w:pStyle w:val="BodyText"/>
      </w:pPr>
      <w:r>
        <w:t xml:space="preserve">Where</w:t>
      </w:r>
      <w:r>
        <w:t xml:space="preserve"> </w:t>
      </w:r>
      <m:oMath>
        <m:r>
          <m:t>n</m:t>
        </m:r>
      </m:oMath>
      <w:r>
        <w:t xml:space="preserve"> </w:t>
      </w:r>
      <w:r>
        <w:t xml:space="preserve">is the total sample size and</w:t>
      </w:r>
      <w:r>
        <w:t xml:space="preserve"> </w:t>
      </w:r>
      <m:oMath>
        <m:r>
          <m:t>k</m:t>
        </m:r>
      </m:oMath>
      <w:r>
        <w:t xml:space="preserve"> </w:t>
      </w:r>
      <w:r>
        <w:t xml:space="preserve">is the number of predictors. In R, we can calculate</w:t>
      </w:r>
      <w:r>
        <w:t xml:space="preserve"> </w:t>
      </w:r>
      <m:oMath>
        <m:sSup>
          <m:e>
            <m:r>
              <m:t>η</m:t>
            </m:r>
          </m:e>
          <m:sup>
            <m:r>
              <m:t>2</m:t>
            </m:r>
          </m:sup>
        </m:sSup>
      </m:oMath>
      <w:r>
        <w:t xml:space="preserve"> </w:t>
      </w:r>
      <w:r>
        <w:t xml:space="preserve">from a one-way ANOVA using the penguin data set from the</w:t>
      </w:r>
      <w:r>
        <w:t xml:space="preserve"> </w:t>
      </w:r>
      <w:r>
        <w:rPr>
          <w:rStyle w:val="VerbatimChar"/>
        </w:rPr>
        <w:t xml:space="preserve">palmerpenguins</w:t>
      </w:r>
      <w:r>
        <w:t xml:space="preserve"> </w:t>
      </w:r>
      <w:r>
        <w:t xml:space="preserve">data package. The</w:t>
      </w:r>
      <w:r>
        <w:t xml:space="preserve"> </w:t>
      </w:r>
      <w:r>
        <w:rPr>
          <w:rStyle w:val="VerbatimChar"/>
        </w:rPr>
        <w:t xml:space="preserve">aov</w:t>
      </w:r>
      <w:r>
        <w:t xml:space="preserve"> </w:t>
      </w:r>
      <w:r>
        <w:t xml:space="preserve">function in base R allows the analyst to model an ANOVA with categorical predictors on the right side (species) of the</w:t>
      </w:r>
      <w:r>
        <w:t xml:space="preserve"> </w:t>
      </w:r>
      <w:r>
        <w:rPr>
          <w:rStyle w:val="VerbatimChar"/>
        </w:rPr>
        <w:t xml:space="preserve">~</w:t>
      </w:r>
      <w:r>
        <w:t xml:space="preserve"> </w:t>
      </w:r>
      <w:r>
        <w:t xml:space="preserve">and the outcome on the left side (body mass of penguin). We can then use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to calculate the point estimate and confidence intervals.</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rPr>
          <w:rStyle w:val="FunctionTok"/>
        </w:rPr>
        <w:t xml:space="preserve">library</w:t>
      </w:r>
      <w:r>
        <w:rPr>
          <w:rStyle w:val="NormalTok"/>
        </w:rPr>
        <w:t xml:space="preserve">(effectsize)</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an eta-squared value of</w:t>
      </w:r>
      <w:r>
        <w:t xml:space="preserve"> </w:t>
      </w:r>
      <m:oMath>
        <m:sSup>
          <m:e>
            <m:r>
              <m:t>η</m:t>
            </m:r>
          </m:e>
          <m:sup>
            <m:r>
              <m:t>2</m:t>
            </m:r>
          </m:sup>
        </m:s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FirstParagraph"/>
      </w:pPr>
      <w:r>
        <w:t xml:space="preserve">Notice that the</w:t>
      </w:r>
      <w:r>
        <w:t xml:space="preserve"> </w:t>
      </w:r>
      <m:oMath>
        <m:sSup>
          <m:e>
            <m:r>
              <m:t>η</m:t>
            </m:r>
          </m:e>
          <m:sup>
            <m:r>
              <m:t>2</m:t>
            </m:r>
          </m:sup>
        </m:sSup>
      </m:oMath>
      <w:r>
        <w:t xml:space="preserve"> </w:t>
      </w:r>
      <w:r>
        <w:t xml:space="preserve">does not change for species since the sum of squares is divided by the total sum of squares rather than the residual sum of squares (see partial eta squared). The example shows an eta-squared value for species of</w:t>
      </w:r>
      <w:r>
        <w:t xml:space="preserve"> </w:t>
      </w:r>
      <m:oMath>
        <m:sSup>
          <m:e>
            <m:r>
              <m:t>η</m:t>
            </m:r>
          </m:e>
          <m:sup>
            <m:r>
              <m:t>2</m:t>
            </m:r>
          </m:sup>
        </m:sSup>
      </m:oMath>
      <w:r>
        <w:t xml:space="preserve"> </w:t>
      </w:r>
      <w:r>
        <w:t xml:space="preserve">= .67 [.62, .72] and for sex</w:t>
      </w:r>
      <w:r>
        <w:t xml:space="preserve"> </w:t>
      </w:r>
      <m:oMath>
        <m:sSup>
          <m:e>
            <m:r>
              <m:t>η</m:t>
            </m:r>
          </m:e>
          <m:sup>
            <m:r>
              <m:t>2</m:t>
            </m:r>
          </m:sup>
        </m:sSup>
      </m:oMath>
      <w:r>
        <w:t xml:space="preserve"> </w:t>
      </w:r>
      <w:r>
        <w:t xml:space="preserve">= .17 [.10, .24].</w:t>
      </w:r>
    </w:p>
    <w:bookmarkEnd w:id="96"/>
    <w:bookmarkStart w:id="97" w:name="partial-eta-squared-eta2_p"/>
    <w:p>
      <w:pPr>
        <w:pStyle w:val="Heading2"/>
      </w:pPr>
      <w:r>
        <w:t xml:space="preserve">11.2 Partial Eta-Squared (</w:t>
      </w:r>
      <m:oMath>
        <m:sSubSup>
          <m:e>
            <m:r>
              <m:t>η</m:t>
            </m:r>
          </m:e>
          <m:sub>
            <m:r>
              <m:t>p</m:t>
            </m:r>
          </m:sub>
          <m:sup>
            <m:r>
              <m:t>2</m:t>
            </m:r>
          </m:sup>
        </m:sSubSup>
      </m:oMath>
      <w:r>
        <w:t xml:space="preserve">)</w:t>
      </w:r>
    </w:p>
    <w:p>
      <w:pPr>
        <w:pStyle w:val="FirstParagraph"/>
      </w:pPr>
      <w:r>
        <w:t xml:space="preserve">Partial eta-squared is the most commonly reported effect size measure for F-tests. It describes the proportion of variability associated with an effect when the variability associated with all other effects identified in the analysis has been removed from consideration (hence, it is</w:t>
      </w:r>
      <w:r>
        <w:t xml:space="preserve"> </w:t>
      </w:r>
      <w:r>
        <w:t xml:space="preserve">“</w:t>
      </w:r>
      <w:r>
        <w:t xml:space="preserve">partial</w:t>
      </w:r>
      <w:r>
        <w:t xml:space="preserve">”</w:t>
      </w:r>
      <w:r>
        <w:t xml:space="preserve">). If you have access to an ANOVA table, the partial eta-squared for an effect is calculated as:</w:t>
      </w:r>
    </w:p>
    <w:p>
      <w:pPr>
        <w:pStyle w:val="BodyText"/>
      </w:pPr>
      <m:oMathPara>
        <m:oMathParaPr>
          <m:jc m:val="center"/>
        </m:oMathParaPr>
        <m:oMath>
          <m:sSubSup>
            <m:e>
              <m:r>
                <m:t>η</m:t>
              </m:r>
            </m:e>
            <m:sub>
              <m:r>
                <m:t>p</m:t>
              </m:r>
            </m:sub>
            <m:sup>
              <m:r>
                <m:t>2</m:t>
              </m:r>
            </m:sup>
          </m:sSubSup>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There are two things to take note of here:</w:t>
      </w:r>
    </w:p>
    <w:p>
      <w:pPr>
        <w:numPr>
          <w:ilvl w:val="0"/>
          <w:numId w:val="1010"/>
        </w:numPr>
        <w:pStyle w:val="Compact"/>
      </w:pPr>
      <w:r>
        <w:t xml:space="preserve">In a one-way ANOVA (one categorical predictor), partial eta-squared and eta-squared are equivalent since</w:t>
      </w:r>
      <w:r>
        <w:t xml:space="preserve">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p>
    <w:p>
      <w:pPr>
        <w:numPr>
          <w:ilvl w:val="0"/>
          <w:numId w:val="1010"/>
        </w:numPr>
        <w:pStyle w:val="Compact"/>
      </w:pPr>
      <w:r>
        <w:t xml:space="preserve">If there are multiple predictors, the denominator will only include the sum of squares of the effect of interest rather than the effect of all predictors (which is the case for the non-partial eta squared).</w:t>
      </w:r>
    </w:p>
    <w:p>
      <w:pPr>
        <w:pStyle w:val="FirstParagraph"/>
      </w:pPr>
      <w:r>
        <w:t xml:space="preserve">In R, let us compare the partial eta-squared values for a one-way ANOVA and a two-way ANOVA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 partial eta-squared value of</w:t>
      </w:r>
      <w:r>
        <w:t xml:space="preserve"> </w:t>
      </w:r>
      <m:oMath>
        <m:sSup>
          <m:e>
            <m:r>
              <m:t>η</m:t>
            </m:r>
          </m:e>
          <m:sup>
            <m:r>
              <m:t>2</m:t>
            </m:r>
          </m:sup>
        </m:sSup>
      </m:oMath>
      <w:r>
        <w:t xml:space="preserve"> </w:t>
      </w:r>
      <w:r>
        <w:t xml:space="preserve">=</w:t>
      </w:r>
      <w:r>
        <w:t xml:space="preserve"> </w:t>
      </w:r>
      <m:oMath>
        <m:sSubSup>
          <m:e>
            <m:r>
              <m:t>η</m:t>
            </m:r>
          </m:e>
          <m:sub>
            <m:r>
              <m:t>p</m:t>
            </m:r>
          </m:sub>
          <m:sup>
            <m:r>
              <m:t>2</m:t>
            </m:r>
          </m:sup>
        </m:sSub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0.81 | [0.78, 0.84]</w:t>
      </w:r>
      <w:r>
        <w:br/>
      </w:r>
      <w:r>
        <w:rPr>
          <w:rStyle w:val="VerbatimChar"/>
        </w:rPr>
        <w:t xml:space="preserve">sex       |           0.53 | [0.46, 0.59]</w:t>
      </w:r>
    </w:p>
    <w:p>
      <w:pPr>
        <w:pStyle w:val="FirstParagraph"/>
      </w:pPr>
      <w:r>
        <w:t xml:space="preserve">Once we run a two-way ANOVA, the eta-squared value for species begins to differ. The example shows a partial eta-squared value for species of</w:t>
      </w:r>
      <w:r>
        <w:t xml:space="preserve"> </w:t>
      </w:r>
      <m:oMath>
        <m:sSubSup>
          <m:e>
            <m:r>
              <m:t>η</m:t>
            </m:r>
          </m:e>
          <m:sub>
            <m:r>
              <m:t>p</m:t>
            </m:r>
          </m:sub>
          <m:sup>
            <m:r>
              <m:t>2</m:t>
            </m:r>
          </m:sup>
        </m:sSubSup>
      </m:oMath>
      <w:r>
        <w:t xml:space="preserve"> </w:t>
      </w:r>
      <w:r>
        <w:t xml:space="preserve">= .81 [.78, .84] and for sex</w:t>
      </w:r>
      <w:r>
        <w:t xml:space="preserve"> </w:t>
      </w:r>
      <m:oMath>
        <m:sSup>
          <m:e>
            <m:r>
              <m:t>η</m:t>
            </m:r>
          </m:e>
          <m:sup>
            <m:r>
              <m:t>2</m:t>
            </m:r>
          </m:sup>
        </m:sSup>
      </m:oMath>
      <w:r>
        <w:t xml:space="preserve"> </w:t>
      </w:r>
      <w:r>
        <w:t xml:space="preserve">= .53 [.46, .59].</w:t>
      </w:r>
    </w:p>
    <w:bookmarkEnd w:id="97"/>
    <w:bookmarkStart w:id="98" w:name="generalized-eta-squared-eta2_g"/>
    <w:p>
      <w:pPr>
        <w:pStyle w:val="Heading2"/>
      </w:pPr>
      <w:r>
        <w:t xml:space="preserve">11.3 Generalized Eta-Squared (</w:t>
      </w:r>
      <m:oMath>
        <m:sSubSup>
          <m:e>
            <m:r>
              <m:t>η</m:t>
            </m:r>
          </m:e>
          <m:sub>
            <m:r>
              <m:t>G</m:t>
            </m:r>
          </m:sub>
          <m:sup>
            <m:r>
              <m:t>2</m:t>
            </m:r>
          </m:sup>
        </m:sSubSup>
      </m:oMath>
      <w:r>
        <w:t xml:space="preserve">)</w:t>
      </w:r>
    </w:p>
    <w:p>
      <w:pPr>
        <w:pStyle w:val="FirstParagraph"/>
      </w:pPr>
      <w:r>
        <w:t xml:space="preserve">Generalized eta-squared was devised to allow effect size comparisons across studies with different designs, which eta-squared and partial eta-squared cannot help with (refer to for details). If you can (either you are confident that you calculated it right, or the statistical software that you use just happens to return this measure), report generalized eta-squared in addition to eta-squared or partial eta-squared. The biggest advantage of generalized eta-squared is that it facilitates meta-analysis, which is important for the accumulation of knowledge. To calculate generalized eta-squared, the denominator should be the sums of squares of all the non-manipulated variables (i.e., variance of purely individual differences in the outcome rather than individual differences in treatment effects). Note the formula will depend on the design of the study. In R,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supports the calculation of generalized eta-squared by using the</w:t>
      </w:r>
      <w:r>
        <w:t xml:space="preserve"> </w:t>
      </w:r>
      <w:r>
        <w:rPr>
          <w:rStyle w:val="VerbatimChar"/>
        </w:rPr>
        <w:t xml:space="preserve">generalized=TRUE</w:t>
      </w:r>
      <w:r>
        <w:t xml:space="preserve"> </w:t>
      </w:r>
      <w:r>
        <w:t xml:space="preserve">argument.</w:t>
      </w:r>
    </w:p>
    <w:bookmarkEnd w:id="98"/>
    <w:bookmarkStart w:id="100" w:name="Xc42d082a42e3ae846c458ca93bfeb52673c8518"/>
    <w:p>
      <w:pPr>
        <w:pStyle w:val="Heading2"/>
      </w:pPr>
      <w:r>
        <w:t xml:space="preserve">11.4 Omega squared corrections (</w:t>
      </w:r>
      <m:oMath>
        <m:sSup>
          <m:e>
            <m:r>
              <m:t>ω</m:t>
            </m:r>
          </m:e>
          <m:sup>
            <m:r>
              <m:t>2</m:t>
            </m:r>
          </m:sup>
        </m:sSup>
      </m:oMath>
      <w:r>
        <w:t xml:space="preserve">,</w:t>
      </w:r>
      <w:r>
        <w:t xml:space="preserve"> </w:t>
      </w:r>
      <m:oMath>
        <m:sSubSup>
          <m:e>
            <m:r>
              <m:t>ω</m:t>
            </m:r>
          </m:e>
          <m:sub>
            <m:r>
              <m:t>p</m:t>
            </m:r>
          </m:sub>
          <m:sup>
            <m:r>
              <m:t>2</m:t>
            </m:r>
          </m:sup>
        </m:sSubSup>
      </m:oMath>
      <w:r>
        <w:t xml:space="preserve">)</w:t>
      </w:r>
    </w:p>
    <w:p>
      <w:pPr>
        <w:pStyle w:val="FirstParagraph"/>
      </w:pPr>
      <w:r>
        <w:t xml:space="preserve">Similar to Hedges’ correction for small sample bias in standardized mean differences,</w:t>
      </w:r>
      <w:r>
        <w:t xml:space="preserve"> </w:t>
      </w:r>
      <m:oMath>
        <m:sSup>
          <m:e>
            <m:r>
              <m:t>η</m:t>
            </m:r>
          </m:e>
          <m:sup>
            <m:r>
              <m:t>2</m:t>
            </m:r>
          </m:sup>
        </m:sSup>
      </m:oMath>
      <w:r>
        <w:t xml:space="preserve"> </w:t>
      </w:r>
      <w:r>
        <w:t xml:space="preserve">is also biased. We can apply a correction to</w:t>
      </w:r>
      <w:r>
        <w:t xml:space="preserve"> </w:t>
      </w:r>
      <m:oMath>
        <m:sSup>
          <m:e>
            <m:r>
              <m:t>η</m:t>
            </m:r>
          </m:e>
          <m:sup>
            <m:r>
              <m:t>2</m:t>
            </m:r>
          </m:sup>
        </m:sSup>
      </m:oMath>
      <w:r>
        <w:t xml:space="preserve"> </w:t>
      </w:r>
      <w:r>
        <w:t xml:space="preserve">and obtain a relatively unbiased estimate of the population proportion of variance explained by the predictor. To calculate</w:t>
      </w:r>
      <w:r>
        <w:t xml:space="preserve"> </w:t>
      </w:r>
      <m:oMath>
        <m:r>
          <m:t>ω</m:t>
        </m:r>
      </m:oMath>
      <w:r>
        <w:t xml:space="preserve">, we need to calculate the within group mean squared errors:</w:t>
      </w:r>
    </w:p>
    <w:p>
      <w:pPr>
        <w:pStyle w:val="BodyText"/>
      </w:pPr>
      <m:oMathPara>
        <m:oMathParaPr>
          <m:jc m:val="center"/>
        </m:oMathParaPr>
        <m:oMath>
          <m:r>
            <m:t>M</m:t>
          </m:r>
          <m:sSub>
            <m:e>
              <m:r>
                <m:t>S</m:t>
              </m:r>
            </m:e>
            <m:sub>
              <m:r>
                <m:rPr>
                  <m:nor/>
                  <m:sty m:val="p"/>
                </m:rPr>
                <m:t>within</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Where the predicted values of the outcome,</w:t>
      </w:r>
      <w:r>
        <w:t xml:space="preserve"> </w:t>
      </w:r>
      <m:oMath>
        <m:sSub>
          <m:e>
            <m:acc>
              <m:accPr>
                <m:chr m:val="̂"/>
              </m:accPr>
              <m:e>
                <m:r>
                  <m:t>y</m:t>
                </m:r>
              </m:e>
            </m:acc>
          </m:e>
          <m:sub>
            <m:r>
              <m:t>i</m:t>
            </m:r>
          </m:sub>
        </m:sSub>
      </m:oMath>
      <w:r>
        <w:t xml:space="preserve">, are the mean value for the individual’s respective group.</w:t>
      </w:r>
    </w:p>
    <w:p>
      <w:pPr>
        <w:pStyle w:val="BodyText"/>
      </w:pPr>
      <m:oMathPara>
        <m:oMathParaPr>
          <m:jc m:val="center"/>
        </m:oMathParaPr>
        <m:oMath>
          <m:sSup>
            <m:e>
              <m:r>
                <m:t>ω</m:t>
              </m:r>
            </m:e>
            <m:sup>
              <m:r>
                <m:t>2</m:t>
              </m:r>
            </m:sup>
          </m:sSup>
          <m:r>
            <m:rPr>
              <m:sty m:val="p"/>
            </m:rPr>
            <m:t>=</m:t>
          </m:r>
          <m:f>
            <m:fPr>
              <m:type m:val="bar"/>
            </m:fPr>
            <m:num>
              <m:r>
                <m:t>S</m:t>
              </m:r>
              <m:sSub>
                <m:e>
                  <m:r>
                    <m:t>S</m:t>
                  </m:r>
                </m:e>
                <m:sub>
                  <m:r>
                    <m:rPr>
                      <m:nor/>
                      <m:sty m:val="p"/>
                    </m:rPr>
                    <m:t>effect</m:t>
                  </m:r>
                </m:sub>
              </m:sSub>
              <m:r>
                <m:rPr>
                  <m:sty m:val="p"/>
                </m:rPr>
                <m:t>−</m:t>
              </m:r>
              <m:d>
                <m:dPr>
                  <m:begChr m:val="("/>
                  <m:endChr m:val=")"/>
                  <m:sepChr m:val=""/>
                  <m:grow/>
                </m:dPr>
                <m:e>
                  <m:r>
                    <m:t>k</m:t>
                  </m:r>
                  <m:r>
                    <m:rPr>
                      <m:sty m:val="p"/>
                    </m:rPr>
                    <m:t>−</m:t>
                  </m:r>
                  <m:r>
                    <m:t>1</m:t>
                  </m:r>
                </m:e>
              </m:d>
              <m:r>
                <m:rPr>
                  <m:sty m:val="p"/>
                </m:rPr>
                <m:t>×</m:t>
              </m:r>
              <m:r>
                <m:t>M</m:t>
              </m:r>
              <m:sSub>
                <m:e>
                  <m:r>
                    <m:t>S</m:t>
                  </m:r>
                </m:e>
                <m:sub>
                  <m:r>
                    <m:rPr>
                      <m:nor/>
                      <m:sty m:val="p"/>
                    </m:rPr>
                    <m:t>within</m:t>
                  </m:r>
                </m:sub>
              </m:sSub>
            </m:num>
            <m:den>
              <m:r>
                <m:t>S</m:t>
              </m:r>
              <m:sSub>
                <m:e>
                  <m:r>
                    <m:t>S</m:t>
                  </m:r>
                </m:e>
                <m:sub>
                  <m:r>
                    <m:rPr>
                      <m:nor/>
                      <m:sty m:val="p"/>
                    </m:rPr>
                    <m:t>total</m:t>
                  </m:r>
                </m:sub>
              </m:sSub>
              <m:r>
                <m:rPr>
                  <m:sty m:val="p"/>
                </m:rPr>
                <m:t>+</m:t>
              </m:r>
              <m:r>
                <m:t>M</m:t>
              </m:r>
              <m:sSub>
                <m:e>
                  <m:r>
                    <m:t>S</m:t>
                  </m:r>
                </m:e>
                <m:sub>
                  <m:r>
                    <m:rPr>
                      <m:nor/>
                      <m:sty m:val="p"/>
                    </m:rPr>
                    <m:t>within</m:t>
                  </m:r>
                </m:sub>
              </m:sSub>
            </m:den>
          </m:f>
        </m:oMath>
      </m:oMathPara>
    </w:p>
    <w:p>
      <w:pPr>
        <w:pStyle w:val="FirstParagraph"/>
      </w:pPr>
      <w:r>
        <w:t xml:space="preserve">Where</w:t>
      </w:r>
      <w:r>
        <w:t xml:space="preserve"> </w:t>
      </w:r>
      <m:oMath>
        <m:r>
          <m:t>k</m:t>
        </m:r>
      </m:oMath>
      <w:r>
        <w:t xml:space="preserve"> </w:t>
      </w:r>
      <w:r>
        <w:t xml:space="preserve">is the number of groups in the predictor (effect) variable. For partial omega-squared values, we need the mean squared error of effect and the residuals which can easily be calculated from their sum of squares:</w:t>
      </w:r>
    </w:p>
    <w:p>
      <w:pPr>
        <w:pStyle w:val="BodyText"/>
      </w:pPr>
      <m:oMathPara>
        <m:oMathParaPr>
          <m:jc m:val="center"/>
        </m:oMathParaPr>
        <m:oMath>
          <m:r>
            <m:t>M</m:t>
          </m:r>
          <m:sSub>
            <m:e>
              <m:r>
                <m:t>S</m:t>
              </m:r>
            </m:e>
            <m:sub>
              <m:r>
                <m:rPr>
                  <m:nor/>
                  <m:sty m:val="p"/>
                </m:rPr>
                <m:t>effect</m:t>
              </m:r>
            </m:sub>
          </m:sSub>
          <m:r>
            <m:rPr>
              <m:sty m:val="p"/>
            </m:rPr>
            <m:t>=</m:t>
          </m:r>
          <m:f>
            <m:fPr>
              <m:type m:val="bar"/>
            </m:fPr>
            <m:num>
              <m:r>
                <m:t>S</m:t>
              </m:r>
              <m:sSub>
                <m:e>
                  <m:r>
                    <m:t>S</m:t>
                  </m:r>
                </m:e>
                <m:sub>
                  <m:r>
                    <m:rPr>
                      <m:nor/>
                      <m:sty m:val="p"/>
                    </m:rPr>
                    <m:t>effect</m:t>
                  </m:r>
                </m:sub>
              </m:sSub>
            </m:num>
            <m:den>
              <m:r>
                <m:t>n</m:t>
              </m:r>
            </m:den>
          </m:f>
        </m:oMath>
      </m:oMathPara>
    </w:p>
    <w:p>
      <w:pPr>
        <w:pStyle w:val="FirstParagraph"/>
      </w:pPr>
      <m:oMathPara>
        <m:oMathParaPr>
          <m:jc m:val="center"/>
        </m:oMathParaPr>
        <m:oMath>
          <m:r>
            <m:t>M</m:t>
          </m:r>
          <m:sSub>
            <m:e>
              <m:r>
                <m:t>S</m:t>
              </m:r>
            </m:e>
            <m:sub>
              <m:r>
                <m:rPr>
                  <m:nor/>
                  <m:sty m:val="p"/>
                </m:rPr>
                <m:t>error</m:t>
              </m:r>
            </m:sub>
          </m:sSub>
          <m:r>
            <m:rPr>
              <m:sty m:val="p"/>
            </m:rPr>
            <m:t>=</m:t>
          </m:r>
          <m:f>
            <m:fPr>
              <m:type m:val="bar"/>
            </m:fPr>
            <m:num>
              <m:r>
                <m:t>S</m:t>
              </m:r>
              <m:sSub>
                <m:e>
                  <m:r>
                    <m:t>S</m:t>
                  </m:r>
                </m:e>
                <m:sub>
                  <m:r>
                    <m:rPr>
                      <m:nor/>
                      <m:sty m:val="p"/>
                    </m:rPr>
                    <m:t>error</m:t>
                  </m:r>
                </m:sub>
              </m:sSub>
            </m:num>
            <m:den>
              <m:r>
                <m:t>n</m:t>
              </m:r>
            </m:den>
          </m:f>
        </m:oMath>
      </m:oMathPara>
    </w:p>
    <w:p>
      <w:pPr>
        <w:pStyle w:val="FirstParagraph"/>
      </w:pPr>
      <w:r>
        <w:t xml:space="preserve">Then to calculate the partial omega squared we can use the following formula:</w:t>
      </w:r>
    </w:p>
    <w:p>
      <w:pPr>
        <w:pStyle w:val="BodyText"/>
      </w:pPr>
      <m:oMathPara>
        <m:oMathParaPr>
          <m:jc m:val="center"/>
        </m:oMathParaPr>
        <m:oMath>
          <m:sSubSup>
            <m:e>
              <m:r>
                <m:t>ω</m:t>
              </m:r>
            </m:e>
            <m:sub>
              <m:r>
                <m:t>p</m:t>
              </m:r>
            </m:sub>
            <m:sup>
              <m:r>
                <m:t>2</m:t>
              </m:r>
            </m:sup>
          </m:sSubSup>
          <m:r>
            <m:rPr>
              <m:sty m:val="p"/>
            </m:rPr>
            <m:t>=</m:t>
          </m:r>
          <m:f>
            <m:fPr>
              <m:type m:val="bar"/>
            </m:fPr>
            <m:num>
              <m:d>
                <m:dPr>
                  <m:begChr m:val="("/>
                  <m:endChr m:val=")"/>
                  <m:sepChr m:val=""/>
                  <m:grow/>
                </m:dPr>
                <m:e>
                  <m:r>
                    <m:t>k</m:t>
                  </m:r>
                  <m:r>
                    <m:rPr>
                      <m:sty m:val="p"/>
                    </m:rPr>
                    <m:t>−</m:t>
                  </m:r>
                  <m:r>
                    <m:t>1</m:t>
                  </m:r>
                </m:e>
              </m:d>
              <m:d>
                <m:dPr>
                  <m:begChr m:val="("/>
                  <m:endChr m:val=")"/>
                  <m:sepChr m:val=""/>
                  <m:grow/>
                </m:dPr>
                <m:e>
                  <m:r>
                    <m:t>M</m:t>
                  </m:r>
                  <m:sSub>
                    <m:e>
                      <m:r>
                        <m:t>S</m:t>
                      </m:r>
                    </m:e>
                    <m:sub>
                      <m:r>
                        <m:rPr>
                          <m:nor/>
                          <m:sty m:val="p"/>
                        </m:rPr>
                        <m:t>effect</m:t>
                      </m:r>
                    </m:sub>
                  </m:sSub>
                  <m:r>
                    <m:rPr>
                      <m:sty m:val="p"/>
                    </m:rPr>
                    <m:t>−</m:t>
                  </m:r>
                  <m:r>
                    <m:t>M</m:t>
                  </m:r>
                  <m:sSub>
                    <m:e>
                      <m:r>
                        <m:t>S</m:t>
                      </m:r>
                    </m:e>
                    <m:sub>
                      <m:r>
                        <m:rPr>
                          <m:nor/>
                          <m:sty m:val="p"/>
                        </m:rPr>
                        <m:t>error</m:t>
                      </m:r>
                    </m:sub>
                  </m:sSub>
                </m:e>
              </m:d>
            </m:num>
            <m:den>
              <m:d>
                <m:dPr>
                  <m:begChr m:val="("/>
                  <m:endChr m:val=")"/>
                  <m:sepChr m:val=""/>
                  <m:grow/>
                </m:dPr>
                <m:e>
                  <m:r>
                    <m:t>k</m:t>
                  </m:r>
                  <m:r>
                    <m:rPr>
                      <m:sty m:val="p"/>
                    </m:rPr>
                    <m:t>−</m:t>
                  </m:r>
                  <m:r>
                    <m:t>1</m:t>
                  </m:r>
                </m:e>
              </m:d>
              <m:r>
                <m:rPr>
                  <m:sty m:val="p"/>
                </m:rPr>
                <m:t>×</m:t>
              </m:r>
              <m:r>
                <m:t>M</m:t>
              </m:r>
              <m:sSub>
                <m:e>
                  <m:r>
                    <m:t>S</m:t>
                  </m:r>
                </m:e>
                <m:sub>
                  <m:r>
                    <m:rPr>
                      <m:nor/>
                      <m:sty m:val="p"/>
                    </m:rPr>
                    <m:t>effect</m:t>
                  </m:r>
                </m:sub>
              </m:sSub>
              <m:r>
                <m:rPr>
                  <m:sty m:val="p"/>
                </m:rPr>
                <m:t>+</m:t>
              </m:r>
              <m:d>
                <m:dPr>
                  <m:begChr m:val="("/>
                  <m:endChr m:val=")"/>
                  <m:sepChr m:val=""/>
                  <m:grow/>
                </m:dPr>
                <m:e>
                  <m:r>
                    <m:t>n</m:t>
                  </m:r>
                  <m:r>
                    <m:rPr>
                      <m:sty m:val="p"/>
                    </m:rPr>
                    <m:t>−</m:t>
                  </m:r>
                  <m:r>
                    <m:t>k</m:t>
                  </m:r>
                  <m:r>
                    <m:rPr>
                      <m:sty m:val="p"/>
                    </m:rPr>
                    <m:t>−</m:t>
                  </m:r>
                  <m:r>
                    <m:t>1</m:t>
                  </m:r>
                </m:e>
              </m:d>
              <m:r>
                <m:rPr>
                  <m:sty m:val="p"/>
                </m:rPr>
                <m:t>×</m:t>
              </m:r>
              <m:r>
                <m:t>M</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omega_squared</w:t>
      </w:r>
      <w:r>
        <w:t xml:space="preserve"> </w:t>
      </w:r>
      <w:r>
        <w:t xml:space="preserve">function in the</w:t>
      </w:r>
      <w:r>
        <w:t xml:space="preserve"> </w:t>
      </w:r>
      <w:r>
        <w:rPr>
          <w:rStyle w:val="VerbatimChar"/>
        </w:rPr>
        <w:t xml:space="preserve">effectsize</w:t>
      </w:r>
      <w:r>
        <w:t xml:space="preserve"> </w:t>
      </w:r>
      <w:r>
        <w:t xml:space="preserve">package to calculate both</w:t>
      </w:r>
      <w:r>
        <w:t xml:space="preserve"> </w:t>
      </w:r>
      <m:oMath>
        <m:sSup>
          <m:e>
            <m:r>
              <m:t>ω</m:t>
            </m:r>
          </m:e>
          <m:sup>
            <m:r>
              <m:t>2</m:t>
            </m:r>
          </m:sup>
        </m:sSup>
      </m:oMath>
      <w:r>
        <w:t xml:space="preserve"> </w:t>
      </w:r>
      <w:r>
        <w:t xml:space="preserve">and</w:t>
      </w:r>
      <w:r>
        <w:t xml:space="preserve"> </w:t>
      </w:r>
      <m:oMath>
        <m:sSubSup>
          <m:e>
            <m:r>
              <m:t>ω</m:t>
            </m:r>
          </m:e>
          <m:sub>
            <m:r>
              <m:t>p</m:t>
            </m:r>
          </m:sub>
          <m:sup>
            <m:r>
              <m:t>2</m:t>
            </m:r>
          </m:sup>
        </m:sSubSup>
      </m:oMath>
      <w:r>
        <w:t xml:space="preserve">. For the first example we will use a one-way ANOVA.</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CommentTok"/>
        </w:rPr>
        <w:t xml:space="preserve">#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SourceCode"/>
      </w:pPr>
      <w:r>
        <w:rPr>
          <w:rStyle w:val="CommentTok"/>
        </w:rPr>
        <w:t xml:space="preserve"># partial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omega squared is</w:t>
      </w:r>
      <w:r>
        <w:br/>
      </w:r>
      <w:r>
        <w:rPr>
          <w:rStyle w:val="VerbatimChar"/>
        </w:rPr>
        <w:t xml:space="preserve">  equivalent to omega squared. Returning omega squared.</w:t>
      </w:r>
    </w:p>
    <w:p>
      <w:pPr>
        <w:pStyle w:val="SourceCode"/>
      </w:pPr>
      <w:r>
        <w:rPr>
          <w:rStyle w:val="VerbatimChar"/>
        </w:rPr>
        <w:t xml:space="preserve"># Effect Size for ANOVA</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FirstParagraph"/>
      </w:pPr>
      <w:r>
        <w:t xml:space="preserve">The species of the penguin explains the majority of the variation in body mass showing an omega-squared value of</w:t>
      </w:r>
      <w:r>
        <w:t xml:space="preserve"> </w:t>
      </w:r>
      <m:oMath>
        <m:sSup>
          <m:e>
            <m:r>
              <m:t>ω</m:t>
            </m:r>
          </m:e>
          <m:sup>
            <m:r>
              <m:t>2</m:t>
            </m:r>
          </m:sup>
        </m:sSup>
      </m:oMath>
      <w:r>
        <w:t xml:space="preserve"> </w:t>
      </w:r>
      <w:r>
        <w:t xml:space="preserve">= .67 [.61, .71]. Note that the partial and non-partial omega squared values do not show a difference as expected in a one-way ANOVA.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CommentTok"/>
        </w:rPr>
        <w:t xml:space="preserve">#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SourceCode"/>
      </w:pPr>
      <w:r>
        <w:rPr>
          <w:rStyle w:val="CommentTok"/>
        </w:rPr>
        <w:t xml:space="preserve"># partial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(partial) |       95% CI</w:t>
      </w:r>
      <w:r>
        <w:br/>
      </w:r>
      <w:r>
        <w:rPr>
          <w:rStyle w:val="VerbatimChar"/>
        </w:rPr>
        <w:t xml:space="preserve">-------------------------------------------</w:t>
      </w:r>
      <w:r>
        <w:br/>
      </w:r>
      <w:r>
        <w:rPr>
          <w:rStyle w:val="VerbatimChar"/>
        </w:rPr>
        <w:t xml:space="preserve">species   |             0.81 | [0.78, 0.84]</w:t>
      </w:r>
      <w:r>
        <w:br/>
      </w:r>
      <w:r>
        <w:rPr>
          <w:rStyle w:val="VerbatimChar"/>
        </w:rPr>
        <w:t xml:space="preserve">sex       |             0.53 | [0.46, 0.58]</w:t>
      </w:r>
    </w:p>
    <w:p>
      <w:pPr>
        <w:pStyle w:val="FirstParagraph"/>
      </w:pPr>
      <w:r>
        <w:t xml:space="preserve">Once we run a two-way ANOVA, the eta-squared value for species  diverge. The example shows a partial eta-squared value for species of</w:t>
      </w:r>
      <w:r>
        <w:t xml:space="preserve"> </w:t>
      </w:r>
      <m:oMath>
        <m:sSubSup>
          <m:e>
            <m:r>
              <m:t>ω</m:t>
            </m:r>
          </m:e>
          <m:sub>
            <m:r>
              <m:t>p</m:t>
            </m:r>
          </m:sub>
          <m:sup>
            <m:r>
              <m:t>2</m:t>
            </m:r>
          </m:sup>
        </m:sSubSup>
      </m:oMath>
      <w:r>
        <w:t xml:space="preserve"> </w:t>
      </w:r>
      <w:r>
        <w:t xml:space="preserve">= .81 [.78, .84] and for sex</w:t>
      </w:r>
      <w:r>
        <w:t xml:space="preserve"> </w:t>
      </w:r>
      <m:oMath>
        <m:sSup>
          <m:e>
            <m:r>
              <m:t>ω</m:t>
            </m:r>
          </m:e>
          <m:sup>
            <m:r>
              <m:t>2</m:t>
            </m:r>
          </m:sup>
        </m:sSup>
      </m:oMath>
      <w:r>
        <w:t xml:space="preserve"> </w:t>
      </w:r>
      <w:r>
        <w:t xml:space="preserve">= .53 [.46, .58].</w:t>
      </w:r>
    </w:p>
    <w:bookmarkStart w:id="99" w:name="cohens-f"/>
    <w:p>
      <w:pPr>
        <w:pStyle w:val="Heading3"/>
      </w:pPr>
      <w:r>
        <w:t xml:space="preserve">11.4.1 Cohen’s</w:t>
      </w:r>
      <w:r>
        <w:t xml:space="preserve"> </w:t>
      </w:r>
      <m:oMath>
        <m:r>
          <m:t>f</m:t>
        </m:r>
      </m:oMath>
    </w:p>
    <w:p>
      <w:pPr>
        <w:pStyle w:val="FirstParagraph"/>
      </w:pPr>
      <w:r>
        <w:t xml:space="preserve">Cohen’s</w:t>
      </w:r>
      <w:r>
        <w:t xml:space="preserve"> </w:t>
      </w:r>
      <m:oMath>
        <m:r>
          <m:t>f</m:t>
        </m:r>
      </m:oMath>
      <w:r>
        <w:t xml:space="preserve"> </w:t>
      </w:r>
      <w:r>
        <w:t xml:space="preserve">is defined as the ratio of the standard deviations of the group means and the common standard deviation within each of the groups (note that ANOVA assumes equal variances among groups). Cohen’s</w:t>
      </w:r>
      <w:r>
        <w:t xml:space="preserve"> </w:t>
      </w:r>
      <m:oMath>
        <m:r>
          <m:t>f</m:t>
        </m:r>
      </m:oMath>
      <w:r>
        <w:t xml:space="preserve"> </w:t>
      </w:r>
      <w:r>
        <w:t xml:space="preserve">is the effect size measure asked for by G*Power for power analysis for F-tests. This can be calculated easily from the eta-squared value,</w:t>
      </w:r>
    </w:p>
    <w:p>
      <w:pPr>
        <w:pStyle w:val="BodyText"/>
      </w:pPr>
      <m:oMathPara>
        <m:oMathParaPr>
          <m:jc m:val="center"/>
        </m:oMathParaPr>
        <m:oMath>
          <m:r>
            <m:t>f</m:t>
          </m:r>
          <m:r>
            <m:rPr>
              <m:sty m:val="p"/>
            </m:rPr>
            <m:t>=</m:t>
          </m:r>
          <m:rad>
            <m:radPr>
              <m:degHide m:val="1"/>
            </m:radPr>
            <m:deg/>
            <m:e>
              <m:f>
                <m:fPr>
                  <m:type m:val="bar"/>
                </m:fPr>
                <m:num>
                  <m:sSup>
                    <m:e>
                      <m:r>
                        <m:t>η</m:t>
                      </m:r>
                    </m:e>
                    <m:sup>
                      <m:r>
                        <m:t>2</m:t>
                      </m:r>
                    </m:sup>
                  </m:sSup>
                </m:num>
                <m:den>
                  <m:r>
                    <m:t>1</m:t>
                  </m:r>
                  <m:r>
                    <m:rPr>
                      <m:sty m:val="p"/>
                    </m:rPr>
                    <m:t>−</m:t>
                  </m:r>
                  <m:sSup>
                    <m:e>
                      <m:r>
                        <m:t>η</m:t>
                      </m:r>
                    </m:e>
                    <m:sup>
                      <m:r>
                        <m:t>2</m:t>
                      </m:r>
                    </m:sup>
                  </m:sSup>
                </m:den>
              </m:f>
            </m:e>
          </m:rad>
        </m:oMath>
      </m:oMathPara>
    </w:p>
    <w:p>
      <w:pPr>
        <w:pStyle w:val="FirstParagraph"/>
      </w:pPr>
      <w:r>
        <w:t xml:space="preserve">or by the</w:t>
      </w:r>
      <w:r>
        <w:t xml:space="preserve"> </w:t>
      </w:r>
      <m:oMath>
        <m:sSup>
          <m:e>
            <m:r>
              <m:t>ω</m:t>
            </m:r>
          </m:e>
          <m:sup>
            <m:r>
              <m:t>2</m:t>
            </m:r>
          </m:sup>
        </m:sSup>
      </m:oMath>
      <w:r>
        <w:t xml:space="preserve"> </w:t>
      </w:r>
      <w:r>
        <w:t xml:space="preserve">value,</w:t>
      </w:r>
    </w:p>
    <w:p>
      <w:pPr>
        <w:pStyle w:val="BodyText"/>
      </w:pPr>
      <m:oMathPara>
        <m:oMathParaPr>
          <m:jc m:val="center"/>
        </m:oMathParaPr>
        <m:oMath>
          <m:r>
            <m:t>f</m:t>
          </m:r>
          <m:r>
            <m:rPr>
              <m:sty m:val="p"/>
            </m:rPr>
            <m:t>=</m:t>
          </m:r>
          <m:rad>
            <m:radPr>
              <m:degHide m:val="1"/>
            </m:radPr>
            <m:deg/>
            <m:e>
              <m:f>
                <m:fPr>
                  <m:type m:val="bar"/>
                </m:fPr>
                <m:num>
                  <m:sSup>
                    <m:e>
                      <m:r>
                        <m:t>ω</m:t>
                      </m:r>
                    </m:e>
                    <m:sup>
                      <m:r>
                        <m:t>2</m:t>
                      </m:r>
                    </m:sup>
                  </m:sSup>
                </m:num>
                <m:den>
                  <m:r>
                    <m:t>1</m:t>
                  </m:r>
                  <m:r>
                    <m:rPr>
                      <m:sty m:val="p"/>
                    </m:rPr>
                    <m:t>−</m:t>
                  </m:r>
                  <m:sSup>
                    <m:e>
                      <m:r>
                        <m:t>ω</m:t>
                      </m:r>
                    </m:e>
                    <m:sup>
                      <m:r>
                        <m:t>2</m:t>
                      </m:r>
                    </m:sup>
                  </m:sSup>
                </m:den>
              </m:f>
            </m:e>
          </m:rad>
        </m:oMath>
      </m:oMathPara>
    </w:p>
    <w:p>
      <w:pPr>
        <w:pStyle w:val="FirstParagraph"/>
      </w:pPr>
      <w:r>
        <w:t xml:space="preserve">Cohen’s</w:t>
      </w:r>
      <w:r>
        <w:t xml:space="preserve"> </w:t>
      </w:r>
      <m:oMath>
        <m:r>
          <m:t>f</m:t>
        </m:r>
      </m:oMath>
      <w:r>
        <w:t xml:space="preserve"> </w:t>
      </w:r>
      <w:r>
        <w:t xml:space="preserve">can be interpreted as</w:t>
      </w:r>
      <w:r>
        <w:t xml:space="preserve"> </w:t>
      </w:r>
      <w:r>
        <w:t xml:space="preserve">“</w:t>
      </w:r>
      <w:r>
        <w:t xml:space="preserve">the average Cohen’s</w:t>
      </w:r>
      <w:r>
        <w:t xml:space="preserve"> </w:t>
      </w:r>
      <m:oMath>
        <m:r>
          <m:t>d</m:t>
        </m:r>
      </m:oMath>
      <w:r>
        <w:t xml:space="preserve"> </w:t>
      </w:r>
      <w:r>
        <w:t xml:space="preserve">(i.e., standardized mean difference) between groups</w:t>
      </w:r>
      <w:r>
        <w:t xml:space="preserve">”</w:t>
      </w:r>
      <w:r>
        <w:t xml:space="preserve">. Note that there is no directionality to this effect size (</w:t>
      </w:r>
      <m:oMath>
        <m:r>
          <m:t>f</m:t>
        </m:r>
      </m:oMath>
      <w:r>
        <w:t xml:space="preserve"> </w:t>
      </w:r>
      <w:r>
        <w:t xml:space="preserve">is always greater than zero), therefore two studies showing the same</w:t>
      </w:r>
      <w:r>
        <w:t xml:space="preserve"> </w:t>
      </w:r>
      <m:oMath>
        <m:r>
          <m:t>f</m:t>
        </m:r>
      </m:oMath>
      <w:r>
        <w:t xml:space="preserve"> </w:t>
      </w:r>
      <w:r>
        <w:t xml:space="preserve">with the same groups, can have very different patterns of group mean differences. Note that Cohen’s</w:t>
      </w:r>
      <w:r>
        <w:t xml:space="preserve"> </w:t>
      </w:r>
      <m:oMath>
        <m:r>
          <m:t>f</m:t>
        </m:r>
      </m:oMath>
      <w:r>
        <w:t xml:space="preserve"> </w:t>
      </w:r>
      <w:r>
        <w:t xml:space="preserve">is also often reported as</w:t>
      </w:r>
      <w:r>
        <w:t xml:space="preserve"> </w:t>
      </w:r>
      <m:oMath>
        <m:sSup>
          <m:e>
            <m:r>
              <m:t>f</m:t>
            </m:r>
          </m:e>
          <m:sup>
            <m:r>
              <m:t>2</m:t>
            </m:r>
          </m:sup>
        </m:sSup>
      </m:oMath>
      <w:r>
        <w:t xml:space="preserve">. The confidence intervals for Cohen’s</w:t>
      </w:r>
      <w:r>
        <w:t xml:space="preserve"> </w:t>
      </w:r>
      <m:oMath>
        <m:r>
          <m:t>f</m:t>
        </m:r>
      </m:oMath>
      <w:r>
        <w:t xml:space="preserve"> </w:t>
      </w:r>
      <w:r>
        <w:t xml:space="preserve">can be computed from the upper bounds and lower bounds of the confidence intervals from eta-square or omega-square using the formulas to calculate</w:t>
      </w:r>
      <w:r>
        <w:t xml:space="preserve"> </w:t>
      </w:r>
      <m:oMath>
        <m:r>
          <m:t>f</m:t>
        </m:r>
      </m:oMath>
      <w:r>
        <w:t xml:space="preserve"> </w:t>
      </w:r>
      <w:r>
        <w:t xml:space="preserve">(e.g., for the upper bound</w:t>
      </w:r>
      <w:r>
        <w:t xml:space="preserve"> </w:t>
      </w:r>
      <m:oMath>
        <m:sSub>
          <m:e>
            <m:r>
              <m:t>f</m:t>
            </m:r>
          </m:e>
          <m:sub>
            <m:r>
              <m:t>U</m:t>
            </m:r>
            <m:r>
              <m:t>P</m:t>
            </m:r>
          </m:sub>
        </m:sSub>
        <m:r>
          <m:rPr>
            <m:sty m:val="p"/>
          </m:rPr>
          <m:t>=</m:t>
        </m:r>
        <m:rad>
          <m:radPr>
            <m:degHide m:val="1"/>
          </m:radPr>
          <m:deg/>
          <m:e>
            <m:f>
              <m:fPr>
                <m:type m:val="bar"/>
              </m:fPr>
              <m:num>
                <m:sSubSup>
                  <m:e>
                    <m:r>
                      <m:t>η</m:t>
                    </m:r>
                  </m:e>
                  <m:sub>
                    <m:r>
                      <m:t>U</m:t>
                    </m:r>
                    <m:r>
                      <m:t>P</m:t>
                    </m:r>
                  </m:sub>
                  <m:sup>
                    <m:r>
                      <m:t>2</m:t>
                    </m:r>
                  </m:sup>
                </m:sSubSup>
              </m:num>
              <m:den>
                <m:r>
                  <m:t>1</m:t>
                </m:r>
                <m:r>
                  <m:rPr>
                    <m:sty m:val="p"/>
                  </m:rPr>
                  <m:t>−</m:t>
                </m:r>
                <m:sSubSup>
                  <m:e>
                    <m:r>
                      <m:t>η</m:t>
                    </m:r>
                  </m:e>
                  <m:sub>
                    <m:r>
                      <m:t>U</m:t>
                    </m:r>
                    <m:r>
                      <m:t>P</m:t>
                    </m:r>
                  </m:sub>
                  <m:sup>
                    <m:r>
                      <m:t>2</m:t>
                    </m:r>
                  </m:sup>
                </m:sSubSup>
              </m:den>
            </m:f>
          </m:e>
        </m:rad>
      </m:oMath>
      <w:r>
        <w:t xml:space="preserve">).</w:t>
      </w:r>
    </w:p>
    <w:p>
      <w:pPr>
        <w:pStyle w:val="BodyText"/>
      </w:pPr>
      <w:r>
        <w:t xml:space="preserve">In R, we can use the</w:t>
      </w:r>
      <w:r>
        <w:t xml:space="preserve"> </w:t>
      </w:r>
      <w:r>
        <w:rPr>
          <w:rStyle w:val="VerbatimChar"/>
        </w:rPr>
        <w:t xml:space="preserve">cohens_f</w:t>
      </w:r>
      <w:r>
        <w:t xml:space="preserve"> </w:t>
      </w:r>
      <w:r>
        <w:t xml:space="preserve">function in the</w:t>
      </w:r>
      <w:r>
        <w:t xml:space="preserve"> </w:t>
      </w:r>
      <w:r>
        <w:rPr>
          <w:rStyle w:val="VerbatimChar"/>
        </w:rPr>
        <w:t xml:space="preserve">effectsize</w:t>
      </w:r>
      <w:r>
        <w:t xml:space="preserve"> </w:t>
      </w:r>
      <w:r>
        <w:t xml:space="preserve">package to calculate Cohen’s</w:t>
      </w:r>
      <w:r>
        <w:t xml:space="preserve"> </w:t>
      </w:r>
      <m:oMath>
        <m:r>
          <m:t>f</m:t>
        </m:r>
      </m:oMath>
      <w:r>
        <w:t xml:space="preserve">. We will again use example data from the</w:t>
      </w:r>
      <w:r>
        <w:t xml:space="preserve"> </w:t>
      </w:r>
      <w:r>
        <w:rPr>
          <w:rStyle w:val="VerbatimChar"/>
        </w:rPr>
        <w:t xml:space="preserve">palmerpenguins</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CommentTok"/>
        </w:rPr>
        <w:t xml:space="preserve"># ANOVA</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br/>
      </w:r>
      <w:r>
        <w:br/>
      </w:r>
      <w:r>
        <w:rPr>
          <w:rStyle w:val="FunctionTok"/>
        </w:rPr>
        <w:t xml:space="preserve">cohens_f</w:t>
      </w:r>
      <w:r>
        <w:rPr>
          <w:rStyle w:val="NormalTok"/>
        </w:rPr>
        <w:t xml:space="preserve">(mdl,</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Cohen's f |       95% CI</w:t>
      </w:r>
      <w:r>
        <w:br/>
      </w:r>
      <w:r>
        <w:rPr>
          <w:rStyle w:val="VerbatimChar"/>
        </w:rPr>
        <w:t xml:space="preserve">------------------------------------</w:t>
      </w:r>
      <w:r>
        <w:br/>
      </w:r>
      <w:r>
        <w:rPr>
          <w:rStyle w:val="VerbatimChar"/>
        </w:rPr>
        <w:t xml:space="preserve">species   |      1.42 | [1.27, 1.57]</w:t>
      </w:r>
    </w:p>
    <w:p>
      <w:pPr>
        <w:pStyle w:val="FirstParagraph"/>
      </w:pPr>
      <w:r>
        <w:t xml:space="preserve">In the example above, the difference in body mass between the three penguin species was very large showing a Cohen’s</w:t>
      </w:r>
      <w:r>
        <w:t xml:space="preserve"> </w:t>
      </w:r>
      <m:oMath>
        <m:r>
          <m:t>f</m:t>
        </m:r>
      </m:oMath>
      <w:r>
        <w:t xml:space="preserve"> </w:t>
      </w:r>
      <w:r>
        <w:t xml:space="preserve">of 1.42 [1.27, 1.57].</w:t>
      </w:r>
    </w:p>
    <w:bookmarkEnd w:id="99"/>
    <w:bookmarkEnd w:id="100"/>
    <w:bookmarkStart w:id="101" w:name="reporting-anova-results"/>
    <w:p>
      <w:pPr>
        <w:pStyle w:val="Heading2"/>
      </w:pPr>
      <w:r>
        <w:t xml:space="preserve">11.5 Reporting ANOVA results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 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w:t>
      </w:r>
      <w:r>
        <w:t xml:space="preserve"> </w:t>
      </w:r>
      <w:r>
        <w:rPr>
          <w:iCs/>
          <w:i/>
        </w:rPr>
        <w:t xml:space="preserve">t</w:t>
      </w:r>
      <w:r>
        <w:t xml:space="preserve">-statistic and p-value for each comparison. For this, you need to calculate and report Cohen’s</w:t>
      </w:r>
      <w:r>
        <w:t xml:space="preserve"> </w:t>
      </w:r>
      <m:oMath>
        <m:r>
          <m:t>d</m:t>
        </m:r>
      </m:oMath>
      <w:r>
        <w:t xml:space="preserve"> </w:t>
      </w:r>
      <w:r>
        <w:t xml:space="preserve">or Hedges’</w:t>
      </w:r>
      <w:r>
        <w:t xml:space="preserve"> </w:t>
      </w:r>
      <m:oMath>
        <m:r>
          <m:t>g</m:t>
        </m:r>
      </m:oMath>
      <w:r>
        <w:t xml:space="preserv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 If the interaction is not significant, you look at the main effects and report the associated omnibus effect. You then proceed to analyze the main effect by comparing the levels of one IV while collapsing/aggregating the levels of the other IV. You will report</w:t>
      </w:r>
      <w:r>
        <w:t xml:space="preserve"> </w:t>
      </w:r>
      <m:oMath>
        <m:r>
          <m:t>d</m:t>
        </m:r>
      </m:oMath>
      <w:r>
        <w:t xml:space="preserve"> </w:t>
      </w:r>
      <w:r>
        <w:t xml:space="preserve">or</w:t>
      </w:r>
      <w:r>
        <w:t xml:space="preserve"> </w:t>
      </w:r>
      <m:oMath>
        <m:r>
          <m:t>g</m:t>
        </m:r>
      </m:oMath>
      <w:r>
        <w:t xml:space="preserve"> </w:t>
      </w:r>
      <w:r>
        <w:t xml:space="preserve">for these pairwise comparisons.</w:t>
      </w:r>
    </w:p>
    <w:p>
      <w:pPr>
        <w:pStyle w:val="BodyText"/>
      </w:pP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p>
      <w:pPr>
        <w:pStyle w:val="BodyText"/>
      </w:pPr>
      <w:r>
        <w:t xml:space="preserve">In R, we can use the</w:t>
      </w:r>
      <w:r>
        <w:t xml:space="preserve"> </w:t>
      </w:r>
      <w:r>
        <w:rPr>
          <w:rStyle w:val="VerbatimChar"/>
        </w:rPr>
        <w:t xml:space="preserve">summary</w:t>
      </w:r>
      <w:r>
        <w:t xml:space="preserve"> </w:t>
      </w:r>
      <w:r>
        <w:t xml:space="preserve">function to display the anova table. We can also append the table to include, for example, partial omega squared values and their respective confidence intervals</w:t>
      </w:r>
    </w:p>
    <w:p>
      <w:pPr>
        <w:pStyle w:val="SourceCode"/>
      </w:pPr>
      <w:r>
        <w:rPr>
          <w:rStyle w:val="CommentTok"/>
        </w:rPr>
        <w:t xml:space="preserve"># ANOVA mdl</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   </w:t>
      </w:r>
      <w:r>
        <w:br/>
      </w:r>
      <w:r>
        <w:br/>
      </w:r>
      <w:r>
        <w:rPr>
          <w:rStyle w:val="CommentTok"/>
        </w:rPr>
        <w:t xml:space="preserve"># calculate partial omega-squared values</w:t>
      </w:r>
      <w:r>
        <w:br/>
      </w:r>
      <w:r>
        <w:rPr>
          <w:rStyle w:val="NormalTok"/>
        </w:rPr>
        <w:t xml:space="preserve">omega_values </w:t>
      </w:r>
      <w:r>
        <w:rPr>
          <w:rStyle w:val="OtherTok"/>
        </w:rPr>
        <w:t xml:space="preserve">&lt;-</w:t>
      </w:r>
      <w:r>
        <w:rPr>
          <w:rStyle w:val="NormalTok"/>
        </w:rPr>
        <w:t xml:space="preserve"> </w:t>
      </w:r>
      <w:r>
        <w:rPr>
          <w:rStyle w:val="FunctionTok"/>
        </w:rPr>
        <w:t xml:space="preserve">omega_squared</w:t>
      </w:r>
      <w:r>
        <w:rPr>
          <w:rStyle w:val="NormalTok"/>
        </w:rPr>
        <w:t xml:space="preserve">(mdl,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create table of partial omega-squared values</w:t>
      </w:r>
      <w:r>
        <w:br/>
      </w:r>
      <w:r>
        <w:rPr>
          <w:rStyle w:val="NormalTok"/>
        </w:rPr>
        <w:t xml:space="preserve">omega_table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omega_sq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Omega2_partial,</w:t>
      </w:r>
      <w:r>
        <w:rPr>
          <w:rStyle w:val="ConstantTok"/>
        </w:rPr>
        <w:t xml:space="preserve">NA</w:t>
      </w:r>
      <w:r>
        <w:rPr>
          <w:rStyle w:val="NormalTok"/>
        </w:rPr>
        <w:t xml:space="preserve">)),</w:t>
      </w:r>
      <w:r>
        <w:br/>
      </w:r>
      <w:r>
        <w:rPr>
          <w:rStyle w:val="NormalTok"/>
        </w:rPr>
        <w:t xml:space="preserve">                     </w:t>
      </w:r>
      <w:r>
        <w:rPr>
          <w:rStyle w:val="AttributeTok"/>
        </w:rPr>
        <w:t xml:space="preserve">omega_low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CI_low,</w:t>
      </w:r>
      <w:r>
        <w:rPr>
          <w:rStyle w:val="ConstantTok"/>
        </w:rPr>
        <w:t xml:space="preserve">NA</w:t>
      </w:r>
      <w:r>
        <w:rPr>
          <w:rStyle w:val="NormalTok"/>
        </w:rPr>
        <w:t xml:space="preserve">)),</w:t>
      </w:r>
      <w:r>
        <w:br/>
      </w:r>
      <w:r>
        <w:rPr>
          <w:rStyle w:val="NormalTok"/>
        </w:rPr>
        <w:t xml:space="preserve">                     </w:t>
      </w:r>
      <w:r>
        <w:rPr>
          <w:rStyle w:val="AttributeTok"/>
        </w:rPr>
        <w:t xml:space="preserve">omega_high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CI_high,</w:t>
      </w:r>
      <w:r>
        <w:rPr>
          <w:rStyle w:val="ConstantTok"/>
        </w:rPr>
        <w:t xml:space="preserve">NA</w:t>
      </w:r>
      <w:r>
        <w:rPr>
          <w:rStyle w:val="NormalTok"/>
        </w:rPr>
        <w:t xml:space="preserve">)))</w:t>
      </w:r>
      <w:r>
        <w:br/>
      </w:r>
      <w:r>
        <w:br/>
      </w:r>
      <w:r>
        <w:rPr>
          <w:rStyle w:val="CommentTok"/>
        </w:rPr>
        <w:t xml:space="preserve"># append omega values to summary of anova table</w:t>
      </w:r>
      <w:r>
        <w:br/>
      </w:r>
      <w:r>
        <w:rPr>
          <w:rStyle w:val="FunctionTok"/>
        </w:rPr>
        <w:t xml:space="preserve">cbind</w:t>
      </w:r>
      <w:r>
        <w:rPr>
          <w:rStyle w:val="NormalTok"/>
        </w:rPr>
        <w:t xml:space="preserve">(</w:t>
      </w:r>
      <w:r>
        <w:rPr>
          <w:rStyle w:val="FunctionTok"/>
        </w:rPr>
        <w:t xml:space="preserve">summary</w:t>
      </w:r>
      <w:r>
        <w:rPr>
          <w:rStyle w:val="NormalTok"/>
        </w:rPr>
        <w:t xml:space="preserve">(mdl)[[</w:t>
      </w:r>
      <w:r>
        <w:rPr>
          <w:rStyle w:val="DecValTok"/>
        </w:rPr>
        <w:t xml:space="preserve">1</w:t>
      </w:r>
      <w:r>
        <w:rPr>
          <w:rStyle w:val="NormalTok"/>
        </w:rPr>
        <w:t xml:space="preserve">]],</w:t>
      </w:r>
      <w:r>
        <w:br/>
      </w:r>
      <w:r>
        <w:rPr>
          <w:rStyle w:val="NormalTok"/>
        </w:rPr>
        <w:t xml:space="preserve">      omega_table)</w:t>
      </w:r>
    </w:p>
    <w:p>
      <w:pPr>
        <w:pStyle w:val="SourceCode"/>
      </w:pPr>
      <w:r>
        <w:rPr>
          <w:rStyle w:val="VerbatimChar"/>
        </w:rPr>
        <w:t xml:space="preserve">             Df    Sum Sq    Mean Sq  F value        Pr(&gt;F) omega_sq omega_low</w:t>
      </w:r>
      <w:r>
        <w:br/>
      </w:r>
      <w:r>
        <w:rPr>
          <w:rStyle w:val="VerbatimChar"/>
        </w:rPr>
        <w:t xml:space="preserve">species       2 145190219 72595109.6 724.2080 3.079053e-121    0.813     0.781</w:t>
      </w:r>
      <w:r>
        <w:br/>
      </w:r>
      <w:r>
        <w:rPr>
          <w:rStyle w:val="VerbatimChar"/>
        </w:rPr>
        <w:t xml:space="preserve">sex           1  37090262 37090261.8 370.0121  8.729411e-56    0.526     0.457</w:t>
      </w:r>
      <w:r>
        <w:br/>
      </w:r>
      <w:r>
        <w:rPr>
          <w:rStyle w:val="VerbatimChar"/>
        </w:rPr>
        <w:t xml:space="preserve">Residuals   329  32979185   100240.7       NA            NA       NA        NA</w:t>
      </w:r>
      <w:r>
        <w:br/>
      </w:r>
      <w:r>
        <w:rPr>
          <w:rStyle w:val="VerbatimChar"/>
        </w:rPr>
        <w:t xml:space="preserve">            omega_high</w:t>
      </w:r>
      <w:r>
        <w:br/>
      </w:r>
      <w:r>
        <w:rPr>
          <w:rStyle w:val="VerbatimChar"/>
        </w:rPr>
        <w:t xml:space="preserve">species          0.838</w:t>
      </w:r>
      <w:r>
        <w:br/>
      </w:r>
      <w:r>
        <w:rPr>
          <w:rStyle w:val="VerbatimChar"/>
        </w:rPr>
        <w:t xml:space="preserve">sex              0.585</w:t>
      </w:r>
      <w:r>
        <w:br/>
      </w:r>
      <w:r>
        <w:rPr>
          <w:rStyle w:val="VerbatimChar"/>
        </w:rPr>
        <w:t xml:space="preserve">Residuals           NA</w:t>
      </w:r>
    </w:p>
    <w:bookmarkEnd w:id="101"/>
    <w:bookmarkEnd w:id="102"/>
    <w:bookmarkStart w:id="104" w:name="differences-in-variance"/>
    <w:p>
      <w:pPr>
        <w:pStyle w:val="Heading1"/>
      </w:pPr>
      <w:r>
        <w:t xml:space="preserve">12. Differences in Variance</w:t>
      </w:r>
    </w:p>
    <w:p>
      <w:pPr>
        <w:pStyle w:val="FirstParagraph"/>
      </w:pPr>
      <w:r>
        <w:t xml:space="preserve">Occasionally researchers would like to compare the variance between two conditions or groups rather than the mean.</w:t>
      </w:r>
    </w:p>
    <w:bookmarkStart w:id="103" w:name="variance-ratio-vr"/>
    <w:p>
      <w:pPr>
        <w:pStyle w:val="Heading2"/>
      </w:pPr>
      <w:r>
        <w:t xml:space="preserve">12.1 Variance Ratio (</w:t>
      </w:r>
      <m:oMath>
        <m:r>
          <m:t>V</m:t>
        </m:r>
        <m:r>
          <m:t>R</m:t>
        </m:r>
      </m:oMath>
      <w:r>
        <w:t xml:space="preserve">)</w:t>
      </w:r>
    </w:p>
    <w:p>
      <w:pPr>
        <w:pStyle w:val="FirstParagraph"/>
      </w:pPr>
      <w:r>
        <w:t xml:space="preserve">The variance ratio can be calculated by taking the variance within one group and dividing it by the variance in another group,</w:t>
      </w:r>
    </w:p>
    <w:p>
      <w:pPr>
        <w:pStyle w:val="BodyText"/>
      </w:pPr>
      <m:oMathPara>
        <m:oMathParaPr>
          <m:jc m:val="center"/>
        </m:oMathParaPr>
        <m:oMath>
          <m:r>
            <m:t>V</m:t>
          </m:r>
          <m:r>
            <m:t>R</m:t>
          </m:r>
          <m:r>
            <m:rPr>
              <m:sty m:val="p"/>
            </m:rPr>
            <m:t>=</m:t>
          </m:r>
          <m:f>
            <m:fPr>
              <m:type m:val="bar"/>
            </m:fPr>
            <m:num>
              <m:sSubSup>
                <m:e>
                  <m:r>
                    <m:t>S</m:t>
                  </m:r>
                </m:e>
                <m:sub>
                  <m:r>
                    <m:t>1</m:t>
                  </m:r>
                </m:sub>
                <m:sup>
                  <m:r>
                    <m:t>2</m:t>
                  </m:r>
                </m:sup>
              </m:sSubSup>
            </m:num>
            <m:den>
              <m:sSubSup>
                <m:e>
                  <m:r>
                    <m:t>S</m:t>
                  </m:r>
                </m:e>
                <m:sub>
                  <m:r>
                    <m:t>2</m:t>
                  </m:r>
                </m:sub>
                <m:sup>
                  <m:r>
                    <m:t>2</m:t>
                  </m:r>
                </m:sup>
              </m:sSubSup>
            </m:den>
          </m:f>
        </m:oMath>
      </m:oMathPara>
    </w:p>
    <w:p>
      <w:pPr>
        <w:pStyle w:val="FirstParagraph"/>
      </w:pPr>
      <w:r>
        <w:t xml:space="preserve">A</w:t>
      </w:r>
      <w:r>
        <w:t xml:space="preserve"> </w:t>
      </w:r>
      <m:oMath>
        <m:r>
          <m:t>V</m:t>
        </m:r>
        <m:r>
          <m:t>R</m:t>
        </m:r>
      </m:oMath>
      <w:r>
        <w:t xml:space="preserve"> </w:t>
      </w:r>
      <w:r>
        <w:t xml:space="preserve">of 1 would indicate no difference between the variances, a</w:t>
      </w:r>
      <w:r>
        <w:t xml:space="preserve"> </w:t>
      </w:r>
      <m:oMath>
        <m:r>
          <m:t>V</m:t>
        </m:r>
        <m:r>
          <m:t>R</m:t>
        </m:r>
      </m:oMath>
      <w:r>
        <w:t xml:space="preserve"> </w:t>
      </w:r>
      <w:r>
        <w:t xml:space="preserve">of &gt;1 would indicate larger variance in group 1, and</w:t>
      </w:r>
      <w:r>
        <w:t xml:space="preserve"> </w:t>
      </w:r>
      <m:oMath>
        <m:r>
          <m:t>V</m:t>
        </m:r>
        <m:r>
          <m:t>R</m:t>
        </m:r>
      </m:oMath>
      <w:r>
        <w:t xml:space="preserve"> </w:t>
      </w:r>
      <w:r>
        <w:t xml:space="preserve">of &lt;1 would indicate larger variance in group 2. To obtain confidence intervals of a variance ratio, we need to first take the log-transform of the variance ratio and calculate the standard error of the log-variance ratio (LVR),</w:t>
      </w:r>
    </w:p>
    <w:p>
      <w:pPr>
        <w:pStyle w:val="BodyText"/>
      </w:pPr>
      <m:oMathPara>
        <m:oMathParaPr>
          <m:jc m:val="center"/>
        </m:oMathParaPr>
        <m:oMath>
          <m:r>
            <m:t>L</m:t>
          </m:r>
          <m:r>
            <m:t>V</m:t>
          </m:r>
          <m:r>
            <m:t>R</m:t>
          </m:r>
          <m:r>
            <m:rPr>
              <m:sty m:val="p"/>
            </m:rPr>
            <m:t>=</m:t>
          </m:r>
          <m:r>
            <m:rPr>
              <m:sty m:val="p"/>
            </m:rPr>
            <m:t>log</m:t>
          </m:r>
          <m:d>
            <m:dPr>
              <m:begChr m:val="("/>
              <m:endChr m:val=")"/>
              <m:sepChr m:val=""/>
              <m:grow/>
            </m:dPr>
            <m:e>
              <m:r>
                <m:t>V</m:t>
              </m:r>
              <m:r>
                <m:t>R</m:t>
              </m:r>
            </m:e>
          </m:d>
        </m:oMath>
      </m:oMathPara>
    </w:p>
    <w:p>
      <w:pPr>
        <w:pStyle w:val="FirstParagraph"/>
      </w:pPr>
      <m:oMathPara>
        <m:oMathParaPr>
          <m:jc m:val="center"/>
        </m:oMathParaPr>
        <m:oMath>
          <m:r>
            <m:t>S</m:t>
          </m:r>
          <m:sSub>
            <m:e>
              <m:r>
                <m:t>E</m:t>
              </m:r>
            </m:e>
            <m:sub>
              <m:r>
                <m:t>L</m:t>
              </m:r>
              <m:r>
                <m:t>V</m:t>
              </m:r>
              <m:r>
                <m:t>R</m:t>
              </m:r>
            </m:sub>
          </m:sSub>
          <m:r>
            <m:rPr>
              <m:sty m:val="p"/>
            </m:rPr>
            <m:t>=</m:t>
          </m:r>
          <m:rad>
            <m:radPr>
              <m:degHide m:val="1"/>
            </m:radPr>
            <m:deg/>
            <m:e>
              <m:f>
                <m:fPr>
                  <m:type m:val="bar"/>
                </m:fPr>
                <m:num>
                  <m:r>
                    <m:t>1</m:t>
                  </m:r>
                </m:num>
                <m:den>
                  <m:r>
                    <m:t>2</m:t>
                  </m:r>
                  <m:d>
                    <m:dPr>
                      <m:begChr m:val="("/>
                      <m:endChr m:val=")"/>
                      <m:sepChr m:val=""/>
                      <m:grow/>
                    </m:dPr>
                    <m:e>
                      <m:sSub>
                        <m:e>
                          <m:r>
                            <m:t>n</m:t>
                          </m:r>
                        </m:e>
                        <m:sub>
                          <m:r>
                            <m:t>1</m:t>
                          </m:r>
                        </m:sub>
                      </m:sSub>
                      <m:r>
                        <m:rPr>
                          <m:sty m:val="p"/>
                        </m:rPr>
                        <m:t>−</m:t>
                      </m:r>
                      <m:r>
                        <m:t>1</m:t>
                      </m:r>
                    </m:e>
                  </m:d>
                </m:den>
              </m:f>
              <m:r>
                <m:rPr>
                  <m:sty m:val="p"/>
                </m:rPr>
                <m:t>+</m:t>
              </m:r>
              <m:f>
                <m:fPr>
                  <m:type m:val="bar"/>
                </m:fPr>
                <m:num>
                  <m:r>
                    <m:t>1</m:t>
                  </m:r>
                </m:num>
                <m:den>
                  <m:r>
                    <m:t>2</m:t>
                  </m:r>
                  <m:d>
                    <m:dPr>
                      <m:begChr m:val="("/>
                      <m:endChr m:val=")"/>
                      <m:sepChr m:val=""/>
                      <m:grow/>
                    </m:dPr>
                    <m:e>
                      <m:sSub>
                        <m:e>
                          <m:r>
                            <m:t>n</m:t>
                          </m:r>
                        </m:e>
                        <m:sub>
                          <m:r>
                            <m:t>2</m:t>
                          </m:r>
                        </m:sub>
                      </m:sSub>
                      <m:r>
                        <m:rPr>
                          <m:sty m:val="p"/>
                        </m:rPr>
                        <m:t>−</m:t>
                      </m:r>
                      <m:r>
                        <m:t>1</m:t>
                      </m:r>
                    </m:e>
                  </m:d>
                </m:den>
              </m:f>
            </m:e>
          </m:rad>
        </m:oMath>
      </m:oMathPara>
    </w:p>
    <w:p>
      <w:pPr>
        <w:pStyle w:val="FirstParagraph"/>
      </w:pPr>
      <w:r>
        <w:t xml:space="preserve">The 95% confidence intervals for the variance ratio can then be calculated by back-transforming the CI of the log-variance ratio,</w:t>
      </w:r>
    </w:p>
    <w:p>
      <w:pPr>
        <w:pStyle w:val="BodyText"/>
      </w:pPr>
      <m:oMathPara>
        <m:oMathParaPr>
          <m:jc m:val="center"/>
        </m:oMathParaPr>
        <m:oMath>
          <m:r>
            <m:t>C</m:t>
          </m:r>
          <m:sSub>
            <m:e>
              <m:r>
                <m:t>I</m:t>
              </m:r>
            </m:e>
            <m:sub>
              <m:r>
                <m:t>V</m:t>
              </m:r>
              <m:r>
                <m:t>R</m:t>
              </m:r>
            </m:sub>
          </m:sSub>
          <m:r>
            <m:rPr>
              <m:sty m:val="p"/>
            </m:rPr>
            <m:t>=</m:t>
          </m:r>
          <m:r>
            <m:rPr>
              <m:sty m:val="p"/>
            </m:rPr>
            <m:t>exp</m:t>
          </m:r>
          <m:d>
            <m:dPr>
              <m:begChr m:val="("/>
              <m:endChr m:val=")"/>
              <m:sepChr m:val=""/>
              <m:grow/>
            </m:dPr>
            <m:e>
              <m:r>
                <m:t>L</m:t>
              </m:r>
              <m:r>
                <m:t>V</m:t>
              </m:r>
              <m:r>
                <m:t>R</m:t>
              </m:r>
              <m:r>
                <m:rPr>
                  <m:sty m:val="p"/>
                </m:rPr>
                <m:t>±</m:t>
              </m:r>
              <m:r>
                <m:t>1.96</m:t>
              </m:r>
              <m:r>
                <m:rPr>
                  <m:sty m:val="p"/>
                </m:rPr>
                <m:t>×</m:t>
              </m:r>
              <m:r>
                <m:t>S</m:t>
              </m:r>
              <m:sSub>
                <m:e>
                  <m:r>
                    <m:t>E</m:t>
                  </m:r>
                </m:e>
                <m:sub>
                  <m:r>
                    <m:t>L</m:t>
                  </m:r>
                  <m:r>
                    <m:t>V</m:t>
                  </m:r>
                  <m:r>
                    <m:t>R</m:t>
                  </m:r>
                </m:sub>
              </m:sSub>
            </m:e>
          </m:d>
        </m:oMath>
      </m:oMathPara>
    </w:p>
    <w:p>
      <w:pPr>
        <w:pStyle w:val="FirstParagraph"/>
      </w:pPr>
      <w:r>
        <w:t xml:space="preserve">In R, we can simply use base R to calculate the</w:t>
      </w:r>
      <w:r>
        <w:t xml:space="preserve"> </w:t>
      </w:r>
      <m:oMath>
        <m:r>
          <m:t>V</m:t>
        </m:r>
        <m:r>
          <m:t>R</m:t>
        </m:r>
      </m:oMath>
      <w:r>
        <w:t xml:space="preserve"> </w:t>
      </w:r>
      <w:r>
        <w:t xml:space="preserve">and it’s confidence intervals</w:t>
      </w:r>
    </w:p>
    <w:p>
      <w:pPr>
        <w:pStyle w:val="SourceCode"/>
      </w:pPr>
      <w:r>
        <w:rPr>
          <w:rStyle w:val="CommentTok"/>
        </w:rPr>
        <w:t xml:space="preserve"># Example:</w:t>
      </w:r>
      <w:r>
        <w:br/>
      </w:r>
      <w:r>
        <w:rPr>
          <w:rStyle w:val="CommentTok"/>
        </w:rPr>
        <w:t xml:space="preserve"># Group 1: standard deviation = 4.5, sample size = 50</w:t>
      </w:r>
      <w:r>
        <w:br/>
      </w:r>
      <w:r>
        <w:rPr>
          <w:rStyle w:val="CommentTok"/>
        </w:rPr>
        <w:t xml:space="preserve"># Group 2: standard deviation = 3.5, sample size = 50</w:t>
      </w:r>
      <w:r>
        <w:br/>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n1 </w:t>
      </w:r>
      <w:r>
        <w:rPr>
          <w:rStyle w:val="OtherTok"/>
        </w:rPr>
        <w:t xml:space="preserve">&lt;-</w:t>
      </w:r>
      <w:r>
        <w:rPr>
          <w:rStyle w:val="NormalTok"/>
        </w:rPr>
        <w:t xml:space="preserve"> n2 </w:t>
      </w:r>
      <w:r>
        <w:rPr>
          <w:rStyle w:val="OtherTok"/>
        </w:rPr>
        <w:t xml:space="preserve">&lt;-</w:t>
      </w:r>
      <w:r>
        <w:rPr>
          <w:rStyle w:val="NormalTok"/>
        </w:rPr>
        <w:t xml:space="preserve"> </w:t>
      </w:r>
      <w:r>
        <w:rPr>
          <w:rStyle w:val="DecValTok"/>
        </w:rPr>
        <w:t xml:space="preserve">50</w:t>
      </w:r>
      <w:r>
        <w:br/>
      </w:r>
      <w:r>
        <w:br/>
      </w:r>
      <w:r>
        <w:rPr>
          <w:rStyle w:val="NormalTok"/>
        </w:rPr>
        <w:t xml:space="preserve">VR </w:t>
      </w:r>
      <w:r>
        <w:rPr>
          <w:rStyle w:val="OtherTok"/>
        </w:rPr>
        <w:t xml:space="preserve">&lt;-</w:t>
      </w:r>
      <w:r>
        <w:rPr>
          <w:rStyle w:val="NormalTok"/>
        </w:rPr>
        <w:t xml:space="preserve"> SD1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SD2</w:t>
      </w:r>
      <w:r>
        <w:rPr>
          <w:rStyle w:val="SpecialCharTok"/>
        </w:rPr>
        <w:t xml:space="preserve">^</w:t>
      </w:r>
      <w:r>
        <w:rPr>
          <w:rStyle w:val="DecValTok"/>
        </w:rPr>
        <w:t xml:space="preserve">2</w:t>
      </w:r>
      <w:r>
        <w:br/>
      </w:r>
      <w:r>
        <w:br/>
      </w:r>
      <w:r>
        <w:rPr>
          <w:rStyle w:val="CommentTok"/>
        </w:rPr>
        <w:t xml:space="preserve"># calculate confidence interval</w:t>
      </w:r>
      <w:r>
        <w:br/>
      </w:r>
      <w:r>
        <w:rPr>
          <w:rStyle w:val="NormalTok"/>
        </w:rPr>
        <w:t xml:space="preserve">LVR </w:t>
      </w:r>
      <w:r>
        <w:rPr>
          <w:rStyle w:val="OtherTok"/>
        </w:rPr>
        <w:t xml:space="preserve">&lt;-</w:t>
      </w:r>
      <w:r>
        <w:rPr>
          <w:rStyle w:val="NormalTok"/>
        </w:rPr>
        <w:t xml:space="preserve"> </w:t>
      </w:r>
      <w:r>
        <w:rPr>
          <w:rStyle w:val="FunctionTok"/>
        </w:rPr>
        <w:t xml:space="preserve">log</w:t>
      </w:r>
      <w:r>
        <w:rPr>
          <w:rStyle w:val="NormalTok"/>
        </w:rPr>
        <w:t xml:space="preserve">(VR)</w:t>
      </w:r>
      <w:r>
        <w:br/>
      </w:r>
      <w:r>
        <w:rPr>
          <w:rStyle w:val="NormalTok"/>
        </w:rPr>
        <w:t xml:space="preserve">SE_LVR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(n1</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(n2</w:t>
      </w:r>
      <w:r>
        <w:rPr>
          <w:rStyle w:val="DecValTok"/>
        </w:rPr>
        <w:t xml:space="preserve">-1</w:t>
      </w:r>
      <w:r>
        <w:rPr>
          <w:rStyle w:val="NormalTok"/>
        </w:rPr>
        <w:t xml:space="preserve">)))</w:t>
      </w:r>
      <w:r>
        <w:br/>
      </w:r>
      <w:r>
        <w:br/>
      </w:r>
      <w:r>
        <w:rPr>
          <w:rStyle w:val="NormalTok"/>
        </w:rPr>
        <w:t xml:space="preserve">VRlow </w:t>
      </w:r>
      <w:r>
        <w:rPr>
          <w:rStyle w:val="OtherTok"/>
        </w:rPr>
        <w:t xml:space="preserve">&lt;-</w:t>
      </w:r>
      <w:r>
        <w:rPr>
          <w:rStyle w:val="NormalTok"/>
        </w:rPr>
        <w:t xml:space="preserve"> </w:t>
      </w:r>
      <w:r>
        <w:rPr>
          <w:rStyle w:val="FunctionTok"/>
        </w:rPr>
        <w:t xml:space="preserve">exp</w:t>
      </w:r>
      <w:r>
        <w:rPr>
          <w:rStyle w:val="NormalTok"/>
        </w:rPr>
        <w:t xml:space="preserve">(LVR </w:t>
      </w:r>
      <w:r>
        <w:rPr>
          <w:rStyle w:val="SpecialCharTok"/>
        </w:rPr>
        <w:t xml:space="preserve">-</w:t>
      </w:r>
      <w:r>
        <w:rPr>
          <w:rStyle w:val="NormalTok"/>
        </w:rPr>
        <w:t xml:space="preserve"> SE_LVR)</w:t>
      </w:r>
      <w:r>
        <w:br/>
      </w:r>
      <w:r>
        <w:rPr>
          <w:rStyle w:val="NormalTok"/>
        </w:rPr>
        <w:t xml:space="preserve">VRhigh </w:t>
      </w:r>
      <w:r>
        <w:rPr>
          <w:rStyle w:val="OtherTok"/>
        </w:rPr>
        <w:t xml:space="preserve">&lt;-</w:t>
      </w:r>
      <w:r>
        <w:rPr>
          <w:rStyle w:val="NormalTok"/>
        </w:rPr>
        <w:t xml:space="preserve"> </w:t>
      </w:r>
      <w:r>
        <w:rPr>
          <w:rStyle w:val="FunctionTok"/>
        </w:rPr>
        <w:t xml:space="preserve">exp</w:t>
      </w:r>
      <w:r>
        <w:rPr>
          <w:rStyle w:val="NormalTok"/>
        </w:rPr>
        <w:t xml:space="preserve">(LVR </w:t>
      </w:r>
      <w:r>
        <w:rPr>
          <w:rStyle w:val="SpecialCharTok"/>
        </w:rPr>
        <w:t xml:space="preserve">+</w:t>
      </w:r>
      <w:r>
        <w:rPr>
          <w:rStyle w:val="NormalTok"/>
        </w:rPr>
        <w:t xml:space="preserve"> SE_LVR)</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VR =</w:t>
      </w:r>
      <w:r>
        <w:rPr>
          <w:rStyle w:val="NormalTok"/>
        </w:rPr>
        <w:t xml:space="preserve"> MOTE</w:t>
      </w:r>
      <w:r>
        <w:rPr>
          <w:rStyle w:val="SpecialCharTok"/>
        </w:rPr>
        <w:t xml:space="preserve">::</w:t>
      </w:r>
      <w:r>
        <w:rPr>
          <w:rStyle w:val="FunctionTok"/>
        </w:rPr>
        <w:t xml:space="preserve">apa</w:t>
      </w:r>
      <w:r>
        <w:rPr>
          <w:rStyle w:val="NormalTok"/>
        </w:rPr>
        <w:t xml:space="preserve">(VR), </w:t>
      </w:r>
      <w:r>
        <w:br/>
      </w:r>
      <w:r>
        <w:rPr>
          <w:rStyle w:val="NormalTok"/>
        </w:rPr>
        <w:t xml:space="preserve">           </w:t>
      </w:r>
      <w:r>
        <w:rPr>
          <w:rStyle w:val="AttributeTok"/>
        </w:rPr>
        <w:t xml:space="preserve">VRlow =</w:t>
      </w:r>
      <w:r>
        <w:rPr>
          <w:rStyle w:val="NormalTok"/>
        </w:rPr>
        <w:t xml:space="preserve"> MOTE</w:t>
      </w:r>
      <w:r>
        <w:rPr>
          <w:rStyle w:val="SpecialCharTok"/>
        </w:rPr>
        <w:t xml:space="preserve">::</w:t>
      </w:r>
      <w:r>
        <w:rPr>
          <w:rStyle w:val="FunctionTok"/>
        </w:rPr>
        <w:t xml:space="preserve">apa</w:t>
      </w:r>
      <w:r>
        <w:rPr>
          <w:rStyle w:val="NormalTok"/>
        </w:rPr>
        <w:t xml:space="preserve">(VRlow), </w:t>
      </w:r>
      <w:r>
        <w:br/>
      </w:r>
      <w:r>
        <w:rPr>
          <w:rStyle w:val="NormalTok"/>
        </w:rPr>
        <w:t xml:space="preserve">           </w:t>
      </w:r>
      <w:r>
        <w:rPr>
          <w:rStyle w:val="AttributeTok"/>
        </w:rPr>
        <w:t xml:space="preserve">VRhigh =</w:t>
      </w:r>
      <w:r>
        <w:rPr>
          <w:rStyle w:val="NormalTok"/>
        </w:rPr>
        <w:t xml:space="preserve"> MOTE</w:t>
      </w:r>
      <w:r>
        <w:rPr>
          <w:rStyle w:val="SpecialCharTok"/>
        </w:rPr>
        <w:t xml:space="preserve">::</w:t>
      </w:r>
      <w:r>
        <w:rPr>
          <w:rStyle w:val="FunctionTok"/>
        </w:rPr>
        <w:t xml:space="preserve">apa</w:t>
      </w:r>
      <w:r>
        <w:rPr>
          <w:rStyle w:val="NormalTok"/>
        </w:rPr>
        <w:t xml:space="preserve">(VRhigh))</w:t>
      </w:r>
    </w:p>
    <w:p>
      <w:pPr>
        <w:pStyle w:val="SourceCode"/>
      </w:pPr>
      <w:r>
        <w:rPr>
          <w:rStyle w:val="VerbatimChar"/>
        </w:rPr>
        <w:t xml:space="preserve">     VR VRlow VRhigh</w:t>
      </w:r>
      <w:r>
        <w:br/>
      </w:r>
      <w:r>
        <w:rPr>
          <w:rStyle w:val="VerbatimChar"/>
        </w:rPr>
        <w:t xml:space="preserve">1 1.653 1.433  1.907</w:t>
      </w:r>
    </w:p>
    <w:p>
      <w:pPr>
        <w:pStyle w:val="FirstParagraph"/>
      </w:pPr>
      <w:r>
        <w:t xml:space="preserve">From the example, we obtain a variance ratio of</w:t>
      </w:r>
      <w:r>
        <w:t xml:space="preserve"> </w:t>
      </w:r>
      <m:oMath>
        <m:r>
          <m:t>V</m:t>
        </m:r>
        <m:r>
          <m:t>R</m:t>
        </m:r>
      </m:oMath>
      <w:r>
        <w:t xml:space="preserve"> </w:t>
      </w:r>
      <w:r>
        <w:t xml:space="preserve">= 1.65 [1.43, 1.91].</w:t>
      </w:r>
    </w:p>
    <w:bookmarkEnd w:id="103"/>
    <w:bookmarkEnd w:id="104"/>
    <w:bookmarkStart w:id="119" w:name="non-parametric-tests"/>
    <w:p>
      <w:pPr>
        <w:pStyle w:val="Heading1"/>
      </w:pPr>
      <w:r>
        <w:t xml:space="preserve">13. Non-Parametric Tests</w:t>
      </w:r>
    </w:p>
    <w:p>
      <w:pPr>
        <w:pStyle w:val="FirstParagraph"/>
      </w:pPr>
      <w:r>
        <w:t xml:space="preserve">Sometimes the assumptions of parametric models (e.g., normality of model residuals) are suspect. This is often the case in psychology when using ordinal scales. In these cases a</w:t>
      </w:r>
      <w:r>
        <w:t xml:space="preserve"> </w:t>
      </w:r>
      <w:r>
        <w:t xml:space="preserve">“</w:t>
      </w:r>
      <w:r>
        <w:t xml:space="preserve">non-parametric</w:t>
      </w:r>
      <w:r>
        <w:t xml:space="preserve">”</w:t>
      </w:r>
      <w:r>
        <w:t xml:space="preserve"> </w:t>
      </w:r>
      <w:r>
        <w:t xml:space="preserve">approach may be helpful. A statistical test being non-parametric means that the parameters (i.e., mean and variance for</w:t>
      </w:r>
      <w:r>
        <w:t xml:space="preserve"> </w:t>
      </w:r>
      <w:r>
        <w:t xml:space="preserve">“</w:t>
      </w:r>
      <w:r>
        <w:t xml:space="preserve">normal</w:t>
      </w:r>
      <w:r>
        <w:t xml:space="preserve">”</w:t>
      </w:r>
      <w:r>
        <w:t xml:space="preserve"> </w:t>
      </w:r>
      <w:r>
        <w:t xml:space="preserve">Gaussian model) are not estimated; despite popular belief the data themselves are</w:t>
      </w:r>
      <w:r>
        <w:t xml:space="preserve"> </w:t>
      </w:r>
      <w:r>
        <w:rPr>
          <w:iCs/>
          <w:i/>
        </w:rPr>
        <w:t xml:space="preserve">never</w:t>
      </w:r>
      <w:r>
        <w:t xml:space="preserve"> </w:t>
      </w:r>
      <w:r>
        <w:t xml:space="preserve">non-parametric. Additionally, these tests are</w:t>
      </w:r>
      <w:r>
        <w:t xml:space="preserve"> </w:t>
      </w:r>
      <w:r>
        <w:rPr>
          <w:iCs/>
          <w:i/>
        </w:rPr>
        <w:t xml:space="preserve">not</w:t>
      </w:r>
      <w:r>
        <w:t xml:space="preserve"> </w:t>
      </w:r>
      <w:r>
        <w:t xml:space="preserve">tests of the median</w:t>
      </w:r>
      <w:r>
        <w:t xml:space="preserve"> </w:t>
      </w:r>
      <w:r>
        <w:t xml:space="preserve">(Divine et al. 2018)</w:t>
      </w:r>
      <w:r>
        <w:t xml:space="preserve">. Rather one can consider than as rank based or proportional odds tests. If the scores you are analyzing are not metric (i.e., ordinal) due to the use of a Likert-Scale and you still use parametric tests such as t-tests, you run the risk of a high false-positive probability (e.g.,</w:t>
      </w:r>
      <w:r>
        <w:t xml:space="preserve"> </w:t>
      </w:r>
      <w:r>
        <w:t xml:space="preserve">Liddell and Kruschke (2018)</w:t>
      </w:r>
      <w:r>
        <w:t xml:space="preserve">).</w:t>
      </w:r>
    </w:p>
    <w:p>
      <w:pPr>
        <w:pStyle w:val="BodyText"/>
      </w:pPr>
      <w:r>
        <w:t xml:space="preserve">If the scores you are analyzing are not metric (i.e., ordinal) due to the use of a Likert scale and you still use parametric tests such as t-tests, you run the risk of a high false-positive probability (e.g., Liddel &amp; Kruschke, 2018). Note that in German, scale anchors have been developed that are very similar to Likert scale but can be interpreted as metric (e.g., Rohrmann, 1978).</w:t>
      </w:r>
    </w:p>
    <w:p>
      <w:pPr>
        <w:pStyle w:val="BodyText"/>
      </w:pPr>
      <w:r>
        <w:t xml:space="preserve">We will briefly discuss here two groups of tests that can be applied to the independent and paired samples then present 3 effect sizes that can accompany these tests as well as their calculations and examples in R.</w:t>
      </w:r>
    </w:p>
    <w:bookmarkStart w:id="105" w:name="wilcoxon-mann-whitney-tests"/>
    <w:p>
      <w:pPr>
        <w:pStyle w:val="Heading2"/>
      </w:pPr>
      <w:r>
        <w:t xml:space="preserve">13.1 Wilcoxon-Mann-Whitney tests</w:t>
      </w:r>
    </w:p>
    <w:p>
      <w:pPr>
        <w:pStyle w:val="FirstParagraph"/>
      </w:pPr>
      <w:r>
        <w:t xml:space="preserve">A non-parametric alternative to the t-test is the Wilcoxon-Mann-Whitney (WMW) group of tests. When comparing two independent samples this is called a Wilcoxon rank-sum test, but sometimes referred to as a Mann-Whitney U Test. When using it on paired samples, or one sample, it is a signed rank test. These are generally referred to as tests of</w:t>
      </w:r>
      <w:r>
        <w:t xml:space="preserve"> </w:t>
      </w:r>
      <w:r>
        <w:t xml:space="preserve">“</w:t>
      </w:r>
      <w:r>
        <w:t xml:space="preserve">symmetry</w:t>
      </w:r>
      <w:r>
        <w:t xml:space="preserve">”</w:t>
      </w:r>
      <w:r>
        <w:t xml:space="preserve"> </w:t>
      </w:r>
      <w:r>
        <w:t xml:space="preserve">(Divine et al. 2018)</w:t>
      </w:r>
      <w:r>
        <w:t xml:space="preserve">.</w:t>
      </w:r>
    </w:p>
    <w:p>
      <w:pPr>
        <w:pStyle w:val="SourceCode"/>
      </w:pPr>
      <w:r>
        <w:rPr>
          <w:rStyle w:val="CommentTok"/>
        </w:rPr>
        <w:t xml:space="preserve"># Paired samples ---- </w:t>
      </w:r>
      <w:r>
        <w:br/>
      </w:r>
      <w:r>
        <w:br/>
      </w:r>
      <w:r>
        <w:rPr>
          <w:rStyle w:val="FunctionTok"/>
        </w:rPr>
        <w:t xml:space="preserve">data</w:t>
      </w:r>
      <w:r>
        <w:rPr>
          <w:rStyle w:val="NormalTok"/>
        </w:rPr>
        <w:t xml:space="preserve">(sleep)</w:t>
      </w:r>
      <w:r>
        <w:br/>
      </w:r>
      <w:r>
        <w:br/>
      </w:r>
      <w:r>
        <w:rPr>
          <w:rStyle w:val="CommentTok"/>
        </w:rPr>
        <w:t xml:space="preserve"># wilcoxon test</w:t>
      </w:r>
      <w:r>
        <w:br/>
      </w:r>
      <w:r>
        <w:rPr>
          <w:rStyle w:val="FunctionTok"/>
        </w:rPr>
        <w:t xml:space="preserve">wilcox.test</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wilcox.test</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05"/>
    <w:bookmarkStart w:id="107" w:name="brunner-munzel-tests"/>
    <w:p>
      <w:pPr>
        <w:pStyle w:val="Heading2"/>
      </w:pPr>
      <w:r>
        <w:t xml:space="preserve">13.2 Brunner-Munzel Tests</w:t>
      </w:r>
    </w:p>
    <w:p>
      <w:pPr>
        <w:pStyle w:val="FirstParagraph"/>
      </w:pPr>
      <w:r>
        <w:t xml:space="preserve">Brunner-Munzel’s tests can be used instead of the WMW tests. The primary reason is the interpretation of the test</w:t>
      </w:r>
      <w:r>
        <w:t xml:space="preserve"> </w:t>
      </w:r>
      <w:r>
        <w:t xml:space="preserve">(Munzel and Brunner 2002; Brunner and Munzel 2000; Neubert and Brunner 2007)</w:t>
      </w:r>
      <w:r>
        <w:t xml:space="preserve">. Recently,</w:t>
      </w:r>
      <w:r>
        <w:t xml:space="preserve"> </w:t>
      </w:r>
      <w:r>
        <w:t xml:space="preserve">Karch (2021)</w:t>
      </w:r>
      <w:r>
        <w:t xml:space="preserve"> </w:t>
      </w:r>
      <w:r>
        <w:t xml:space="preserve">argued that the Mann-Whitney test is not a decent test of equality of medians, distributions or stochastic equality. The Brunner-Munzel test, on the other hand, provides a sensible approach to test for stochastic equality.</w:t>
      </w:r>
    </w:p>
    <w:p>
      <w:pPr>
        <w:pStyle w:val="BodyText"/>
      </w:pPr>
      <w:r>
        <w:t xml:space="preserve">The Brunner-Munzel tests measure a rank based</w:t>
      </w:r>
      <w:r>
        <w:t xml:space="preserve"> </w:t>
      </w:r>
      <w:r>
        <w:t xml:space="preserve">“</w:t>
      </w:r>
      <w:r>
        <w:t xml:space="preserve">relative effect</w:t>
      </w:r>
      <w:r>
        <w:t xml:space="preserve">”</w:t>
      </w:r>
      <w:r>
        <w:t xml:space="preserve"> </w:t>
      </w:r>
      <w:r>
        <w:t xml:space="preserve">or</w:t>
      </w:r>
      <w:r>
        <w:t xml:space="preserve"> </w:t>
      </w:r>
      <w:r>
        <w:t xml:space="preserve">“</w:t>
      </w:r>
      <w:r>
        <w:t xml:space="preserve">stochastic superiority probability</w:t>
      </w:r>
      <w:r>
        <w:t xml:space="preserve">”</w:t>
      </w:r>
      <w:r>
        <w:t xml:space="preserve">. The test statistic (</w:t>
      </w:r>
      <m:oMath>
        <m:acc>
          <m:accPr>
            <m:chr m:val="̂"/>
          </m:accPr>
          <m:e>
            <m:r>
              <m:t>p</m:t>
            </m:r>
          </m:e>
        </m:acc>
      </m:oMath>
      <w:r>
        <w:t xml:space="preserve">) is essentially the probability of a value in one condition being greater than other while splitting the ties</w:t>
      </w:r>
      <w:r>
        <w:rPr>
          <w:rStyle w:val="FootnoteReference"/>
        </w:rPr>
        <w:footnoteReference w:id="106"/>
      </w:r>
      <w:r>
        <w:t xml:space="preserve">. However, Brunner-Munzel tests can not be applied to the single group or one-sample designs.</w:t>
      </w:r>
    </w:p>
    <w:p>
      <w:pPr>
        <w:pStyle w:val="BodyText"/>
      </w:pPr>
      <m:oMathPara>
        <m:oMathParaPr>
          <m:jc m:val="center"/>
        </m:oMathParaPr>
        <m:oMath>
          <m:acc>
            <m:accPr>
              <m:chr m:val="̂"/>
            </m:accPr>
            <m:e>
              <m:r>
                <m:t>p</m:t>
              </m:r>
            </m:e>
          </m:acc>
          <m:r>
            <m:rPr>
              <m:sty m:val="p"/>
            </m:rPr>
            <m:t>=</m:t>
          </m:r>
          <m:r>
            <m:t>P</m:t>
          </m:r>
          <m:d>
            <m:dPr>
              <m:begChr m:val="("/>
              <m:endChr m:val=")"/>
              <m:sepChr m:val=""/>
              <m:grow/>
            </m:dPr>
            <m:e>
              <m:r>
                <m:t>X</m:t>
              </m:r>
              <m:r>
                <m:rPr>
                  <m:sty m:val="p"/>
                </m:rPr>
                <m:t>&lt;</m:t>
              </m:r>
              <m:r>
                <m:t>Y</m:t>
              </m:r>
            </m:e>
          </m:d>
          <m:r>
            <m:rPr>
              <m:sty m:val="p"/>
            </m:rPr>
            <m:t>+</m:t>
          </m:r>
          <m:f>
            <m:fPr>
              <m:type m:val="bar"/>
            </m:fPr>
            <m:num>
              <m:r>
                <m:t>1</m:t>
              </m:r>
            </m:num>
            <m:den>
              <m:r>
                <m:t>2</m:t>
              </m:r>
            </m:den>
          </m:f>
          <m:r>
            <m:rPr>
              <m:sty m:val="p"/>
            </m:rPr>
            <m:t>⋅</m:t>
          </m:r>
          <m:r>
            <m:t>P</m:t>
          </m:r>
          <m:d>
            <m:dPr>
              <m:begChr m:val="("/>
              <m:endChr m:val=")"/>
              <m:sepChr m:val=""/>
              <m:grow/>
            </m:dPr>
            <m:e>
              <m:r>
                <m:t>X</m:t>
              </m:r>
              <m:r>
                <m:rPr>
                  <m:sty m:val="p"/>
                </m:rPr>
                <m:t>=</m:t>
              </m:r>
              <m:r>
                <m:t>Y</m:t>
              </m:r>
            </m:e>
          </m:d>
        </m:oMath>
      </m:oMathPara>
    </w:p>
    <w:p>
      <w:pPr>
        <w:pStyle w:val="FirstParagraph"/>
      </w:pPr>
      <w:r>
        <w:t xml:space="preserve">These tests are relatively new so there are very few packages offer Brunner-Munzel. Moreover,</w:t>
      </w:r>
      <w:r>
        <w:t xml:space="preserve"> </w:t>
      </w:r>
      <w:r>
        <w:t xml:space="preserve">Karch (2021)</w:t>
      </w:r>
      <w:r>
        <w:t xml:space="preserve"> </w:t>
      </w:r>
      <w:r>
        <w:t xml:space="preserve">argues that the stochastic superiority effect size (</w:t>
      </w:r>
      <m:oMath>
        <m:acc>
          <m:accPr>
            <m:chr m:val="̂"/>
          </m:accPr>
          <m:e>
            <m:r>
              <m:t>p</m:t>
            </m:r>
          </m:e>
        </m:acc>
      </m:oMath>
      <w:r>
        <w:t xml:space="preserve">) offers a nuanced way to interpret group differences by visualizing observations as competitors in a contest. Propounded by scholars like</w:t>
      </w:r>
      <w:r>
        <w:t xml:space="preserve"> </w:t>
      </w:r>
      <w:r>
        <w:t xml:space="preserve">Cliff (1993)</w:t>
      </w:r>
      <w:r>
        <w:t xml:space="preserve"> </w:t>
      </w:r>
      <w:r>
        <w:t xml:space="preserve">and</w:t>
      </w:r>
      <w:r>
        <w:t xml:space="preserve"> </w:t>
      </w:r>
      <w:r>
        <w:t xml:space="preserve">Divine et al. (2018)</w:t>
      </w:r>
      <w:r>
        <w:t xml:space="preserve">, it views each observation from one group in a duel with every observation from another. If an observation from the first group surpasses its counterpart, it</w:t>
      </w:r>
      <w:r>
        <w:t xml:space="preserve"> </w:t>
      </w:r>
      <w:r>
        <w:t xml:space="preserve">“</w:t>
      </w:r>
      <w:r>
        <w:t xml:space="preserve">wins,</w:t>
      </w:r>
      <w:r>
        <w:t xml:space="preserve">”</w:t>
      </w:r>
      <w:r>
        <w:t xml:space="preserve"> </w:t>
      </w:r>
      <w:r>
        <w:t xml:space="preserve">and the group garners a point; tied observations yield half a point to each group. This concept can be further elucidated through a bubble plot, where placement above, below, or on the diagonal indicates the dominance of one group’s observation over the other. Other interpretations, like transforming p to the Wilcoxon-Mann-Whitney (WMW) odds or Cliff’s δ offer deeper insights. There are implementations of the Brunner-Munzel test in a few packages in R (i.e. </w:t>
      </w:r>
      <w:r>
        <w:rPr>
          <w:rStyle w:val="VerbatimChar"/>
        </w:rPr>
        <w:t xml:space="preserve">lawstat</w:t>
      </w:r>
      <w:r>
        <w:t xml:space="preserve">,</w:t>
      </w:r>
      <w:r>
        <w:t xml:space="preserve"> </w:t>
      </w:r>
      <w:r>
        <w:rPr>
          <w:rStyle w:val="VerbatimChar"/>
        </w:rPr>
        <w:t xml:space="preserve">rankFD</w:t>
      </w:r>
      <w:r>
        <w:t xml:space="preserve">, and</w:t>
      </w:r>
      <w:r>
        <w:t xml:space="preserve"> </w:t>
      </w:r>
      <w:r>
        <w:rPr>
          <w:rStyle w:val="VerbatimChar"/>
        </w:rPr>
        <w:t xml:space="preserve">brunnermunzel</w:t>
      </w:r>
      <w:r>
        <w:t xml:space="preserve">).</w:t>
      </w:r>
      <w:r>
        <w:t xml:space="preserve"> </w:t>
      </w:r>
      <w:r>
        <w:t xml:space="preserve">Karch (2021)</w:t>
      </w:r>
      <w:r>
        <w:t xml:space="preserve"> </w:t>
      </w:r>
      <w:r>
        <w:t xml:space="preserve">recommends the</w:t>
      </w:r>
      <w:r>
        <w:t xml:space="preserve"> </w:t>
      </w:r>
      <w:r>
        <w:rPr>
          <w:rStyle w:val="VerbatimChar"/>
        </w:rPr>
        <w:t xml:space="preserve">brunnermunzel.permutation.test</w:t>
      </w:r>
      <w:r>
        <w:t xml:space="preserve"> </w:t>
      </w:r>
      <w:r>
        <w:t xml:space="preserve">function from the</w:t>
      </w:r>
      <w:r>
        <w:t xml:space="preserve"> </w:t>
      </w:r>
      <w:r>
        <w:rPr>
          <w:rStyle w:val="VerbatimChar"/>
        </w:rPr>
        <w:t xml:space="preserve">brunnermunzel</w:t>
      </w:r>
      <w:r>
        <w:t xml:space="preserve"> </w:t>
      </w:r>
      <w:r>
        <w:t xml:space="preserve">package. The</w:t>
      </w:r>
      <w:r>
        <w:t xml:space="preserve"> </w:t>
      </w:r>
      <w:r>
        <w:rPr>
          <w:rStyle w:val="VerbatimChar"/>
        </w:rPr>
        <w:t xml:space="preserve">TOSTER</w:t>
      </w:r>
      <w:r>
        <w:t xml:space="preserve"> </w:t>
      </w:r>
      <w:r>
        <w:t xml:space="preserve">R package can also provide coverage</w:t>
      </w:r>
      <w:r>
        <w:t xml:space="preserve"> </w:t>
      </w:r>
      <w:r>
        <w:t xml:space="preserve">(Läkens 2017; Caldwell 2022)</w:t>
      </w:r>
      <w:r>
        <w:t xml:space="preserve">.</w:t>
      </w:r>
    </w:p>
    <w:p>
      <w:pPr>
        <w:pStyle w:val="SourceCode"/>
      </w:pPr>
      <w:r>
        <w:rPr>
          <w:rStyle w:val="CommentTok"/>
        </w:rPr>
        <w:t xml:space="preserve"># Install package for data cleaning</w:t>
      </w:r>
      <w:r>
        <w:br/>
      </w:r>
      <w:r>
        <w:rPr>
          <w:rStyle w:val="CommentTok"/>
        </w:rPr>
        <w:t xml:space="preserve"># install.packages('janitor')</w:t>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CommentTok"/>
        </w:rPr>
        <w:t xml:space="preserve"># Paired samples</w:t>
      </w:r>
      <w:r>
        <w:br/>
      </w:r>
      <w:r>
        <w:rPr>
          <w:rStyle w:val="FunctionTok"/>
        </w:rPr>
        <w:t xml:space="preserve">library</w:t>
      </w:r>
      <w:r>
        <w:rPr>
          <w:rStyle w:val="NormalTok"/>
        </w:rPr>
        <w:t xml:space="preserve">(TOSTER)</w:t>
      </w:r>
      <w:r>
        <w:br/>
      </w:r>
      <w:r>
        <w:rPr>
          <w:rStyle w:val="FunctionTok"/>
        </w:rPr>
        <w:t xml:space="preserve">data</w:t>
      </w:r>
      <w:r>
        <w:rPr>
          <w:rStyle w:val="NormalTok"/>
        </w:rPr>
        <w:t xml:space="preserve">(sleep)</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brunner_munzel</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Paired Brunner-Munzel permutation test</w:t>
      </w:r>
      <w:r>
        <w:br/>
      </w:r>
      <w:r>
        <w:br/>
      </w:r>
      <w:r>
        <w:rPr>
          <w:rStyle w:val="VerbatimChar"/>
        </w:rPr>
        <w:t xml:space="preserve">data:  extra by group</w:t>
      </w:r>
      <w:r>
        <w:br/>
      </w:r>
      <w:r>
        <w:rPr>
          <w:rStyle w:val="VerbatimChar"/>
        </w:rPr>
        <w:t xml:space="preserve">t = -3.7266, df = 9, p-value = 0.003906</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0.1233862 0.3866138</w:t>
      </w:r>
      <w:r>
        <w:br/>
      </w:r>
      <w:r>
        <w:rPr>
          <w:rStyle w:val="VerbatimChar"/>
        </w:rPr>
        <w:t xml:space="preserve">sample estimates:</w:t>
      </w:r>
      <w:r>
        <w:br/>
      </w:r>
      <w:r>
        <w:rPr>
          <w:rStyle w:val="VerbatimChar"/>
        </w:rPr>
        <w:t xml:space="preserve">p(X&lt;Y) + .5*P(X=Y) </w:t>
      </w:r>
      <w:r>
        <w:br/>
      </w:r>
      <w:r>
        <w:rPr>
          <w:rStyle w:val="VerbatimChar"/>
        </w:rPr>
        <w:t xml:space="preserve">             0.255 </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NormalTok"/>
        </w:rPr>
        <w:t xml:space="preserve">TOSTER</w:t>
      </w:r>
      <w:r>
        <w:rPr>
          <w:rStyle w:val="SpecialCharTok"/>
        </w:rPr>
        <w:t xml:space="preserve">::</w:t>
      </w:r>
      <w:r>
        <w:rPr>
          <w:rStyle w:val="FunctionTok"/>
        </w:rPr>
        <w:t xml:space="preserve">brunner_munzel</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br/>
      </w:r>
      <w:r>
        <w:rPr>
          <w:rStyle w:val="NormalTok"/>
        </w:rPr>
        <w:t xml:space="preserve">)</w:t>
      </w:r>
    </w:p>
    <w:p>
      <w:pPr>
        <w:pStyle w:val="SourceCode"/>
      </w:pPr>
      <w:r>
        <w:br/>
      </w:r>
      <w:r>
        <w:rPr>
          <w:rStyle w:val="VerbatimChar"/>
        </w:rPr>
        <w:t xml:space="preserve">    two-sample Brunner-Munzel permutation test</w:t>
      </w:r>
      <w:r>
        <w:br/>
      </w:r>
      <w:r>
        <w:br/>
      </w:r>
      <w:r>
        <w:rPr>
          <w:rStyle w:val="VerbatimChar"/>
        </w:rPr>
        <w:t xml:space="preserve">data:  rank(math_relates_to_my_life) by gender</w:t>
      </w:r>
      <w:r>
        <w:br/>
      </w:r>
      <w:r>
        <w:rPr>
          <w:rStyle w:val="VerbatimChar"/>
        </w:rPr>
        <w:t xml:space="preserve">t = -2.1665, df = 17.953, p-value = 0.0642</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0.04761905 0.54961243</w:t>
      </w:r>
      <w:r>
        <w:br/>
      </w:r>
      <w:r>
        <w:rPr>
          <w:rStyle w:val="VerbatimChar"/>
        </w:rPr>
        <w:t xml:space="preserve">sample estimates:</w:t>
      </w:r>
      <w:r>
        <w:br/>
      </w:r>
      <w:r>
        <w:rPr>
          <w:rStyle w:val="VerbatimChar"/>
        </w:rPr>
        <w:t xml:space="preserve">p(X&lt;Y) + .5*P(X=Y) </w:t>
      </w:r>
      <w:r>
        <w:br/>
      </w:r>
      <w:r>
        <w:rPr>
          <w:rStyle w:val="VerbatimChar"/>
        </w:rPr>
        <w:t xml:space="preserve">         0.2738095 </w:t>
      </w:r>
    </w:p>
    <w:bookmarkEnd w:id="107"/>
    <w:bookmarkStart w:id="118" w:name="rank-based-effect-sizes"/>
    <w:p>
      <w:pPr>
        <w:pStyle w:val="Heading2"/>
      </w:pPr>
      <w:r>
        <w:t xml:space="preserve">13.3 Rank-Based Effect Sizes</w:t>
      </w:r>
    </w:p>
    <w:p>
      <w:pPr>
        <w:pStyle w:val="FirstParagraph"/>
      </w:pPr>
      <w:r>
        <w:t xml:space="preserve">Since the mean and standard deviation are not estimated for a WMW or Brunner-Munzel test, it would be inappropriate to present a standardized mean difference (e.g., Cohen’s d) to accompany these tests. Instead, a rank based effect size (i.e., based on the ranks of the observed values) can be reported to accompany the non-parametric statistical tests.</w:t>
      </w:r>
    </w:p>
    <w:bookmarkStart w:id="111" w:name="rank-biserial-correlation"/>
    <w:p>
      <w:pPr>
        <w:pStyle w:val="Heading3"/>
      </w:pPr>
      <w:r>
        <w:t xml:space="preserve">13.3.1 Rank-Biserial Correlation</w:t>
      </w:r>
    </w:p>
    <w:p>
      <w:pPr>
        <w:pStyle w:val="FirstParagraph"/>
      </w:pPr>
      <w:r>
        <w:t xml:space="preserve">The rank-biserial correlation (</w:t>
      </w:r>
      <m:oMath>
        <m:sSub>
          <m:e>
            <m:r>
              <m:t>r</m:t>
            </m:r>
          </m:e>
          <m:sub>
            <m:r>
              <m:t>r</m:t>
            </m:r>
            <m:r>
              <m:t>b</m:t>
            </m:r>
          </m:sub>
        </m:sSub>
      </m:oMath>
      <w:r>
        <w:t xml:space="preserve">) is considered a measure of dominance. The correlation represents the difference between the proportion of favorable and unfavorable pairs or signed ranks. Larger values indicate that more of X is larger than more of Y, with a value of (−1) indicates that all observations in the second,</w:t>
      </w:r>
      <w:r>
        <w:t xml:space="preserve"> </w:t>
      </w:r>
      <m:oMath>
        <m:r>
          <m:t>Y</m:t>
        </m:r>
      </m:oMath>
      <w:r>
        <w:t xml:space="preserve">, group are larger than the first,</w:t>
      </w:r>
      <w:r>
        <w:t xml:space="preserve"> </w:t>
      </w:r>
      <m:oMath>
        <m:r>
          <m:t>X</m:t>
        </m:r>
      </m:oMath>
      <w:r>
        <w:t xml:space="preserve">, group, and a value of (+1) indicates that all observations in the first group are larger than the second.</w:t>
      </w:r>
    </w:p>
    <w:bookmarkStart w:id="108" w:name="paired-samples-calculation"/>
    <w:p>
      <w:pPr>
        <w:pStyle w:val="Heading4"/>
      </w:pPr>
      <w:r>
        <w:t xml:space="preserve">Paired Samples Calculation</w:t>
      </w:r>
    </w:p>
    <w:p>
      <w:pPr>
        <w:numPr>
          <w:ilvl w:val="0"/>
          <w:numId w:val="1011"/>
        </w:numPr>
        <w:pStyle w:val="Compact"/>
      </w:pPr>
      <w:r>
        <w:t xml:space="preserve">Calculate difference scores between pairs:</w:t>
      </w:r>
    </w:p>
    <w:p>
      <w:pPr>
        <w:pStyle w:val="FirstParagraph"/>
      </w:pPr>
      <m:oMathPara>
        <m:oMathParaPr>
          <m:jc m:val="center"/>
        </m:oMathParaPr>
        <m:oMath>
          <m:r>
            <m:t>D</m:t>
          </m:r>
          <m:r>
            <m:rPr>
              <m:sty m:val="p"/>
            </m:rPr>
            <m:t>=</m:t>
          </m:r>
          <m:sSub>
            <m:e>
              <m:r>
                <m:t>X</m:t>
              </m:r>
            </m:e>
            <m:sub>
              <m:r>
                <m:t>2</m:t>
              </m:r>
            </m:sub>
          </m:sSub>
          <m:r>
            <m:rPr>
              <m:sty m:val="p"/>
            </m:rPr>
            <m:t>−</m:t>
          </m:r>
          <m:sSub>
            <m:e>
              <m:r>
                <m:t>X</m:t>
              </m:r>
            </m:e>
            <m:sub>
              <m:r>
                <m:t>1</m:t>
              </m:r>
            </m:sub>
          </m:sSub>
        </m:oMath>
      </m:oMathPara>
    </w:p>
    <w:p>
      <w:pPr>
        <w:numPr>
          <w:ilvl w:val="0"/>
          <w:numId w:val="1012"/>
        </w:numPr>
        <w:pStyle w:val="Compact"/>
      </w:pPr>
      <w:r>
        <w:t xml:space="preserve">Calculate the positive and negative rank sums:</w:t>
      </w:r>
    </w:p>
    <w:p>
      <w:pPr>
        <w:pStyle w:val="FirstParagraph"/>
      </w:pPr>
      <m:oMathPara>
        <m:oMathParaPr>
          <m:jc m:val="center"/>
        </m:oMathParaPr>
        <m:oMath>
          <m:r>
            <m:rPr>
              <m:nor/>
              <m:sty m:val="p"/>
            </m:rPr>
            <m:t>When </m:t>
          </m:r>
          <m:sSub>
            <m:e>
              <m:r>
                <m:t>D</m:t>
              </m:r>
            </m:e>
            <m:sub>
              <m:r>
                <m:t>i</m:t>
              </m:r>
            </m:sub>
          </m:sSub>
          <m:r>
            <m:rPr>
              <m:sty m:val="p"/>
            </m:rPr>
            <m:t>&gt;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pStyle w:val="FirstParagraph"/>
      </w:pPr>
      <m:oMathPara>
        <m:oMathParaPr>
          <m:jc m:val="center"/>
        </m:oMathParaPr>
        <m:oMath>
          <m:r>
            <m:rPr>
              <m:nor/>
              <m:sty m:val="p"/>
            </m:rPr>
            <m:t>When </m:t>
          </m:r>
          <m:sSub>
            <m:e>
              <m:r>
                <m:t>D</m:t>
              </m:r>
            </m:e>
            <m:sub>
              <m:r>
                <m:t>i</m:t>
              </m:r>
            </m:sub>
          </m:sSub>
          <m:r>
            <m:rPr>
              <m:sty m:val="p"/>
            </m:rPr>
            <m:t>&lt;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numPr>
          <w:ilvl w:val="0"/>
          <w:numId w:val="1013"/>
        </w:numPr>
        <w:pStyle w:val="Compact"/>
      </w:pPr>
      <w:r>
        <w:t xml:space="preserve">We can set a constant,</w:t>
      </w:r>
      <w:r>
        <w:t xml:space="preserve"> </w:t>
      </w:r>
      <m:oMath>
        <m:r>
          <m:t>H</m:t>
        </m:r>
      </m:oMath>
      <w:r>
        <w:t xml:space="preserve">, to be -1 when the rank positive rank sum is greater than or equal to the negative rank sum (</w:t>
      </w:r>
      <m:oMath>
        <m:sSub>
          <m:e>
            <m:r>
              <m:t>R</m:t>
            </m:r>
          </m:e>
          <m:sub>
            <m:r>
              <m:rPr>
                <m:sty m:val="p"/>
              </m:rPr>
              <m:t>⊕</m:t>
            </m:r>
          </m:sub>
        </m:sSub>
        <m:r>
          <m:rPr>
            <m:sty m:val="p"/>
          </m:rPr>
          <m:t>≥</m:t>
        </m:r>
        <m:sSub>
          <m:e>
            <m:r>
              <m:t>R</m:t>
            </m:r>
          </m:e>
          <m:sub>
            <m:r>
              <m:rPr>
                <m:sty m:val="p"/>
              </m:rPr>
              <m:t>⊖</m:t>
            </m:r>
          </m:sub>
        </m:sSub>
      </m:oMath>
      <w:r>
        <w:t xml:space="preserve">) or we can set</w:t>
      </w:r>
      <w:r>
        <w:t xml:space="preserve"> </w:t>
      </w:r>
      <m:oMath>
        <m:r>
          <m:t>H</m:t>
        </m:r>
      </m:oMath>
      <w:r>
        <w:t xml:space="preserve"> </w:t>
      </w:r>
      <w:r>
        <w:t xml:space="preserve">to 1 when the rank positive rank sum is less than the negative rank sum (</w:t>
      </w:r>
      <m:oMath>
        <m:sSub>
          <m:e>
            <m:r>
              <m:t>R</m:t>
            </m:r>
          </m:e>
          <m:sub>
            <m:r>
              <m:rPr>
                <m:sty m:val="p"/>
              </m:rPr>
              <m:t>⊕</m:t>
            </m:r>
          </m:sub>
        </m:sSub>
        <m:r>
          <m:rPr>
            <m:sty m:val="p"/>
          </m:rPr>
          <m:t>&lt;</m:t>
        </m:r>
        <m:sSub>
          <m:e>
            <m:r>
              <m:t>R</m:t>
            </m:r>
          </m:e>
          <m:sub>
            <m:r>
              <m:rPr>
                <m:sty m:val="p"/>
              </m:rPr>
              <m:t>⊖</m:t>
            </m:r>
          </m:sub>
        </m:sSub>
      </m:oMath>
      <w:r>
        <w:t xml:space="preserve">).</w:t>
      </w:r>
    </w:p>
    <w:p>
      <w:pPr>
        <w:pStyle w:val="FirstParagraph"/>
      </w:pPr>
      <m:oMathPara>
        <m:oMathParaPr>
          <m:jc m:val="center"/>
        </m:oMathParaPr>
        <m:oMath>
          <m:r>
            <m:t>H</m:t>
          </m:r>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m:t>
                    </m:r>
                    <m:r>
                      <m:t>1</m:t>
                    </m:r>
                  </m:e>
                  <m:e>
                    <m:sSub>
                      <m:e>
                        <m:r>
                          <m:t>R</m:t>
                        </m:r>
                      </m:e>
                      <m:sub>
                        <m:r>
                          <m:rPr>
                            <m:sty m:val="p"/>
                          </m:rPr>
                          <m:t>⊕</m:t>
                        </m:r>
                      </m:sub>
                    </m:sSub>
                    <m:r>
                      <m:rPr>
                        <m:sty m:val="p"/>
                      </m:rPr>
                      <m:t>≥</m:t>
                    </m:r>
                    <m:sSub>
                      <m:e>
                        <m:r>
                          <m:t>R</m:t>
                        </m:r>
                      </m:e>
                      <m:sub>
                        <m:r>
                          <m:rPr>
                            <m:sty m:val="p"/>
                          </m:rPr>
                          <m:t>⊖</m:t>
                        </m:r>
                      </m:sub>
                    </m:sSub>
                  </m:e>
                </m:mr>
                <m:mr>
                  <m:e>
                    <m:r>
                      <m:t>1</m:t>
                    </m:r>
                  </m:e>
                  <m:e>
                    <m:sSub>
                      <m:e>
                        <m:r>
                          <m:t>R</m:t>
                        </m:r>
                      </m:e>
                      <m:sub>
                        <m:r>
                          <m:rPr>
                            <m:sty m:val="p"/>
                          </m:rPr>
                          <m:t>⊕</m:t>
                        </m:r>
                      </m:sub>
                    </m:sSub>
                    <m:r>
                      <m:rPr>
                        <m:sty m:val="p"/>
                      </m:rPr>
                      <m:t>&lt;</m:t>
                    </m:r>
                    <m:sSub>
                      <m:e>
                        <m:r>
                          <m:t>R</m:t>
                        </m:r>
                      </m:e>
                      <m:sub>
                        <m:r>
                          <m:rPr>
                            <m:sty m:val="p"/>
                          </m:rPr>
                          <m:t>⊖</m:t>
                        </m:r>
                      </m:sub>
                    </m:sSub>
                  </m:e>
                </m:mr>
              </m:m>
            </m:e>
          </m:d>
        </m:oMath>
      </m:oMathPara>
    </w:p>
    <w:p>
      <w:pPr>
        <w:numPr>
          <w:ilvl w:val="0"/>
          <w:numId w:val="1014"/>
        </w:numPr>
        <w:pStyle w:val="Compact"/>
      </w:pPr>
      <w:r>
        <w:t xml:space="preserve">Calculate rank-biserial correlation:</w:t>
      </w:r>
    </w:p>
    <w:p>
      <w:pPr>
        <w:pStyle w:val="FirstParagraph"/>
      </w:pPr>
      <m:oMathPara>
        <m:oMathParaPr>
          <m:jc m:val="center"/>
        </m:oMathParaPr>
        <m:oMath>
          <m:sSub>
            <m:e>
              <m:r>
                <m:t>r</m:t>
              </m:r>
            </m:e>
            <m:sub>
              <m:r>
                <m:t>r</m:t>
              </m:r>
              <m:r>
                <m:t>b</m:t>
              </m:r>
            </m:sub>
          </m:sSub>
          <m:r>
            <m:rPr>
              <m:sty m:val="p"/>
            </m:rPr>
            <m:t>=</m:t>
          </m:r>
          <m:r>
            <m:t>4</m:t>
          </m:r>
          <m:r>
            <m:t>H</m:t>
          </m:r>
          <m:r>
            <m:rPr>
              <m:sty m:val="p"/>
            </m:rPr>
            <m:t>×</m:t>
          </m:r>
          <m:d>
            <m:dPr>
              <m:begChr m:val="|"/>
              <m:endChr m:val="|"/>
              <m:sepChr m:val=""/>
              <m:grow/>
            </m:dPr>
            <m:e>
              <m:f>
                <m:fPr>
                  <m:type m:val="bar"/>
                </m:fPr>
                <m:num>
                  <m:r>
                    <m:rPr>
                      <m:sty m:val="p"/>
                    </m:rPr>
                    <m:t>min</m:t>
                  </m:r>
                  <m:d>
                    <m:dPr>
                      <m:begChr m:val="("/>
                      <m:endChr m:val=")"/>
                      <m:sepChr m:val=""/>
                      <m:grow/>
                    </m:dPr>
                    <m:e>
                      <m:sSub>
                        <m:e>
                          <m:r>
                            <m:t>R</m:t>
                          </m:r>
                        </m:e>
                        <m:sub>
                          <m:r>
                            <m:rPr>
                              <m:sty m:val="p"/>
                            </m:rPr>
                            <m:t>⊕</m:t>
                          </m:r>
                        </m:sub>
                      </m:sSub>
                      <m:r>
                        <m:rPr>
                          <m:sty m:val="p"/>
                        </m:rPr>
                        <m:t>,</m:t>
                      </m:r>
                      <m:sSub>
                        <m:e>
                          <m:r>
                            <m:t>R</m:t>
                          </m:r>
                        </m:e>
                        <m:sub>
                          <m:r>
                            <m:rPr>
                              <m:sty m:val="p"/>
                            </m:rPr>
                            <m:t>⊖</m:t>
                          </m:r>
                        </m:sub>
                      </m:sSub>
                    </m:e>
                  </m:d>
                  <m:r>
                    <m:rPr>
                      <m:sty m:val="p"/>
                    </m:rPr>
                    <m:t>−</m:t>
                  </m:r>
                  <m:r>
                    <m:t>.5</m:t>
                  </m:r>
                  <m:r>
                    <m:rPr>
                      <m:sty m:val="p"/>
                    </m:rPr>
                    <m:t>×</m:t>
                  </m:r>
                  <m:d>
                    <m:dPr>
                      <m:begChr m:val="("/>
                      <m:endChr m:val=")"/>
                      <m:sepChr m:val=""/>
                      <m:grow/>
                    </m:dPr>
                    <m:e>
                      <m:sSub>
                        <m:e>
                          <m:r>
                            <m:t>R</m:t>
                          </m:r>
                        </m:e>
                        <m:sub>
                          <m:r>
                            <m:rPr>
                              <m:sty m:val="p"/>
                            </m:rPr>
                            <m:t>⊕</m:t>
                          </m:r>
                        </m:sub>
                      </m:sSub>
                      <m:r>
                        <m:rPr>
                          <m:sty m:val="p"/>
                        </m:rPr>
                        <m:t>+</m:t>
                      </m:r>
                      <m:sSub>
                        <m:e>
                          <m:r>
                            <m:t>R</m:t>
                          </m:r>
                        </m:e>
                        <m:sub>
                          <m:r>
                            <m:rPr>
                              <m:sty m:val="p"/>
                            </m:rPr>
                            <m:t>⊖</m:t>
                          </m:r>
                        </m:sub>
                      </m:sSub>
                    </m:e>
                  </m:d>
                </m:num>
                <m:den>
                  <m:r>
                    <m:t>n</m:t>
                  </m:r>
                  <m:d>
                    <m:dPr>
                      <m:begChr m:val="("/>
                      <m:endChr m:val=")"/>
                      <m:sepChr m:val=""/>
                      <m:grow/>
                    </m:dPr>
                    <m:e>
                      <m:r>
                        <m:t>n</m:t>
                      </m:r>
                      <m:r>
                        <m:rPr>
                          <m:sty m:val="p"/>
                        </m:rPr>
                        <m:t>+</m:t>
                      </m:r>
                      <m:r>
                        <m:t>1</m:t>
                      </m:r>
                    </m:e>
                  </m:d>
                </m:den>
              </m:f>
            </m:e>
          </m:d>
        </m:oMath>
      </m:oMathPara>
    </w:p>
    <w:p>
      <w:pPr>
        <w:numPr>
          <w:ilvl w:val="0"/>
          <w:numId w:val="1015"/>
        </w:numPr>
        <w:pStyle w:val="Compact"/>
      </w:pPr>
      <w:r>
        <w:t xml:space="preserve">For paired samples, or one sample, the standard error is calculated as the following:</w:t>
      </w:r>
    </w:p>
    <w:p>
      <w:pPr>
        <w:pStyle w:val="FirstParagraph"/>
      </w:pPr>
      <m:oMathPara>
        <m:oMathParaPr>
          <m:jc m:val="center"/>
        </m:oMathParaPr>
        <m:oMath>
          <m:r>
            <m:t>S</m:t>
          </m:r>
          <m:sSub>
            <m:e>
              <m:r>
                <m:t>E</m:t>
              </m:r>
            </m:e>
            <m:sub>
              <m:sSub>
                <m:e>
                  <m:r>
                    <m:t>r</m:t>
                  </m:r>
                </m:e>
                <m:sub>
                  <m:r>
                    <m:t>r</m:t>
                  </m:r>
                  <m:r>
                    <m:t>b</m:t>
                  </m:r>
                </m:sub>
              </m:sSub>
            </m:sub>
          </m:sSub>
          <m:r>
            <m:rPr>
              <m:sty m:val="p"/>
            </m:rPr>
            <m:t>=</m:t>
          </m:r>
          <m:rad>
            <m:radPr>
              <m:degHide m:val="1"/>
            </m:radPr>
            <m:deg/>
            <m:e>
              <m:f>
                <m:fPr>
                  <m:type m:val="bar"/>
                </m:fPr>
                <m:num>
                  <m:d>
                    <m:dPr>
                      <m:begChr m:val="("/>
                      <m:endChr m:val=")"/>
                      <m:sepChr m:val=""/>
                      <m:grow/>
                    </m:dPr>
                    <m:e>
                      <m:r>
                        <m:t>2</m:t>
                      </m:r>
                      <m:r>
                        <m:rPr>
                          <m:sty m:val="p"/>
                        </m:rPr>
                        <m:t>⋅</m:t>
                      </m:r>
                      <m:r>
                        <m:t>n</m:t>
                      </m:r>
                      <m:sSup>
                        <m:e>
                          <m:r>
                            <m:t>d</m:t>
                          </m:r>
                        </m:e>
                        <m:sup>
                          <m:r>
                            <m:t>3</m:t>
                          </m:r>
                        </m:sup>
                      </m:sSup>
                      <m:r>
                        <m:rPr>
                          <m:sty m:val="p"/>
                        </m:rPr>
                        <m:t>+</m:t>
                      </m:r>
                      <m:r>
                        <m:t>3</m:t>
                      </m:r>
                      <m:r>
                        <m:rPr>
                          <m:sty m:val="p"/>
                        </m:rPr>
                        <m:t>⋅</m:t>
                      </m:r>
                      <m:r>
                        <m:t>n</m:t>
                      </m:r>
                      <m:sSup>
                        <m:e>
                          <m:r>
                            <m:t>d</m:t>
                          </m:r>
                        </m:e>
                        <m:sup>
                          <m:r>
                            <m:t>2</m:t>
                          </m:r>
                        </m:sup>
                      </m:sSup>
                      <m:r>
                        <m:rPr>
                          <m:sty m:val="p"/>
                        </m:rPr>
                        <m:t>+</m:t>
                      </m:r>
                      <m:r>
                        <m:t>n</m:t>
                      </m:r>
                      <m:r>
                        <m:t>d</m:t>
                      </m:r>
                    </m:e>
                  </m:d>
                  <m:r>
                    <m:rPr>
                      <m:sty m:val="p"/>
                    </m:rPr>
                    <m:t>/</m:t>
                  </m:r>
                  <m:r>
                    <m:t>6</m:t>
                  </m:r>
                </m:num>
                <m:den>
                  <m:d>
                    <m:dPr>
                      <m:begChr m:val="("/>
                      <m:endChr m:val=")"/>
                      <m:sepChr m:val=""/>
                      <m:grow/>
                    </m:dPr>
                    <m:e>
                      <m:r>
                        <m:t>n</m:t>
                      </m:r>
                      <m:sSup>
                        <m:e>
                          <m:r>
                            <m:t>d</m:t>
                          </m:r>
                        </m:e>
                        <m:sup>
                          <m:r>
                            <m:t>2</m:t>
                          </m:r>
                        </m:sup>
                      </m:sSup>
                      <m:r>
                        <m:rPr>
                          <m:sty m:val="p"/>
                        </m:rPr>
                        <m:t>+</m:t>
                      </m:r>
                      <m:r>
                        <m:t>n</m:t>
                      </m:r>
                      <m:r>
                        <m:t>d</m:t>
                      </m:r>
                    </m:e>
                  </m:d>
                  <m:r>
                    <m:rPr>
                      <m:sty m:val="p"/>
                    </m:rPr>
                    <m:t>/</m:t>
                  </m:r>
                  <m:r>
                    <m:t>2</m:t>
                  </m:r>
                </m:den>
              </m:f>
            </m:e>
          </m:rad>
        </m:oMath>
      </m:oMathPara>
    </w:p>
    <w:p>
      <w:pPr>
        <w:pStyle w:val="FirstParagraph"/>
      </w:pPr>
      <w:r>
        <w:t xml:space="preserve">6. The confidence intervals can then be calculated by Z-transforming the correlation.</w:t>
      </w:r>
    </w:p>
    <w:p>
      <w:pPr>
        <w:pStyle w:val="BodyText"/>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16"/>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17"/>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bookmarkEnd w:id="108"/>
    <w:bookmarkStart w:id="109" w:name="two-sample-calculation"/>
    <w:p>
      <w:pPr>
        <w:pStyle w:val="Heading4"/>
      </w:pPr>
      <w:r>
        <w:t xml:space="preserve">Two Sample Calculation</w:t>
      </w:r>
    </w:p>
    <w:p>
      <w:pPr>
        <w:numPr>
          <w:ilvl w:val="0"/>
          <w:numId w:val="1018"/>
        </w:numPr>
        <w:pStyle w:val="Compact"/>
      </w:pPr>
      <w:r>
        <w:t xml:space="preserve">Calculate the ranks for each observation across all observations of in group 1 and 2</w:t>
      </w:r>
    </w:p>
    <w:p>
      <w:pPr>
        <w:pStyle w:val="FirstParagraph"/>
      </w:pPr>
      <m:oMathPara>
        <m:oMathParaPr>
          <m:jc m:val="center"/>
        </m:oMathParaPr>
        <m:oMath>
          <m:r>
            <m:t>R</m:t>
          </m:r>
          <m:r>
            <m:rPr>
              <m:sty m:val="p"/>
            </m:rPr>
            <m:t>=</m:t>
          </m:r>
          <m:r>
            <m:rPr>
              <m:nor/>
              <m:sty m:val="p"/>
            </m:rPr>
            <m:t>rank</m:t>
          </m:r>
          <m:d>
            <m:dPr>
              <m:begChr m:val="("/>
              <m:endChr m:val=")"/>
              <m:sepChr m:val=""/>
              <m:grow/>
            </m:dPr>
            <m:e>
              <m:r>
                <m:t>X</m:t>
              </m:r>
            </m:e>
          </m:d>
        </m:oMath>
      </m:oMathPara>
    </w:p>
    <w:p>
      <w:pPr>
        <w:numPr>
          <w:ilvl w:val="0"/>
          <w:numId w:val="1019"/>
        </w:numPr>
        <w:pStyle w:val="Compact"/>
      </w:pPr>
      <w:r>
        <w:t xml:space="preserve">Calculate the rank sums from each group</w:t>
      </w:r>
    </w:p>
    <w:p>
      <w:pPr>
        <w:pStyle w:val="FirstParagraph"/>
      </w:pPr>
      <m:oMathPara>
        <m:oMathParaPr>
          <m:jc m:val="center"/>
        </m:oMathParaPr>
        <m:oMath>
          <m:sSub>
            <m:e>
              <m:r>
                <m:t>U</m:t>
              </m:r>
            </m:e>
            <m:sub>
              <m:r>
                <m:t>1</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1</m:t>
                      </m:r>
                    </m:sub>
                  </m:sSub>
                </m:sup>
                <m:e>
                  <m:sSub>
                    <m:e>
                      <m:r>
                        <m:t>R</m:t>
                      </m:r>
                    </m:e>
                    <m:sub>
                      <m:r>
                        <m:t>1</m:t>
                      </m:r>
                      <m:r>
                        <m:t>i</m:t>
                      </m:r>
                    </m:sub>
                  </m:sSub>
                </m:e>
              </m:nary>
            </m:e>
          </m:d>
          <m:r>
            <m:rPr>
              <m:sty m:val="p"/>
            </m:rPr>
            <m:t>−</m:t>
          </m:r>
          <m:sSub>
            <m:e>
              <m:r>
                <m:t>n</m:t>
              </m:r>
            </m:e>
            <m:sub>
              <m:r>
                <m:t>1</m:t>
              </m:r>
            </m:sub>
          </m:sSub>
          <m:r>
            <m:rPr>
              <m:sty m:val="p"/>
            </m:rPr>
            <m:t>⋅</m:t>
          </m:r>
          <m:f>
            <m:fPr>
              <m:type m:val="bar"/>
            </m:fPr>
            <m:num>
              <m:sSub>
                <m:e>
                  <m:r>
                    <m:t>n</m:t>
                  </m:r>
                </m:e>
                <m:sub>
                  <m:r>
                    <m:t>1</m:t>
                  </m:r>
                </m:sub>
              </m:sSub>
              <m:r>
                <m:rPr>
                  <m:sty m:val="p"/>
                </m:rPr>
                <m:t>+</m:t>
              </m:r>
              <m:r>
                <m:t>1</m:t>
              </m:r>
            </m:num>
            <m:den>
              <m:r>
                <m:t>2</m:t>
              </m:r>
            </m:den>
          </m:f>
        </m:oMath>
      </m:oMathPara>
    </w:p>
    <w:p>
      <w:pPr>
        <w:pStyle w:val="FirstParagraph"/>
      </w:pPr>
      <m:oMathPara>
        <m:oMathParaPr>
          <m:jc m:val="center"/>
        </m:oMathParaPr>
        <m:oMath>
          <m:sSub>
            <m:e>
              <m:r>
                <m:t>U</m:t>
              </m:r>
            </m:e>
            <m:sub>
              <m:r>
                <m:t>2</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2</m:t>
                      </m:r>
                    </m:sub>
                  </m:sSub>
                </m:sup>
                <m:e>
                  <m:sSub>
                    <m:e>
                      <m:r>
                        <m:t>R</m:t>
                      </m:r>
                    </m:e>
                    <m:sub>
                      <m:r>
                        <m:t>2</m:t>
                      </m:r>
                      <m:r>
                        <m:t>i</m:t>
                      </m:r>
                    </m:sub>
                  </m:sSub>
                </m:e>
              </m:nary>
            </m:e>
          </m:d>
          <m:r>
            <m:rPr>
              <m:sty m:val="p"/>
            </m:rPr>
            <m:t>−</m:t>
          </m:r>
          <m:sSub>
            <m:e>
              <m:r>
                <m:t>n</m:t>
              </m:r>
            </m:e>
            <m:sub>
              <m:r>
                <m:t>2</m:t>
              </m:r>
            </m:sub>
          </m:sSub>
          <m:r>
            <m:rPr>
              <m:sty m:val="p"/>
            </m:rPr>
            <m:t>⋅</m:t>
          </m:r>
          <m:f>
            <m:fPr>
              <m:type m:val="bar"/>
            </m:fPr>
            <m:num>
              <m:sSub>
                <m:e>
                  <m:r>
                    <m:t>n</m:t>
                  </m:r>
                </m:e>
                <m:sub>
                  <m:r>
                    <m:t>2</m:t>
                  </m:r>
                </m:sub>
              </m:sSub>
              <m:r>
                <m:rPr>
                  <m:sty m:val="p"/>
                </m:rPr>
                <m:t>+</m:t>
              </m:r>
              <m:r>
                <m:t>1</m:t>
              </m:r>
            </m:num>
            <m:den>
              <m:r>
                <m:t>2</m:t>
              </m:r>
            </m:den>
          </m:f>
        </m:oMath>
      </m:oMathPara>
    </w:p>
    <w:p>
      <w:pPr>
        <w:numPr>
          <w:ilvl w:val="0"/>
          <w:numId w:val="1020"/>
        </w:numPr>
        <w:pStyle w:val="Compact"/>
      </w:pPr>
      <w:r>
        <w:t xml:space="preserve">Calculate rank biserial correlation</w:t>
      </w:r>
    </w:p>
    <w:p>
      <w:pPr>
        <w:pStyle w:val="FirstParagraph"/>
      </w:pPr>
      <m:oMathPara>
        <m:oMathParaPr>
          <m:jc m:val="center"/>
        </m:oMathParaPr>
        <m:oMath>
          <m:sSub>
            <m:e>
              <m:r>
                <m:t>r</m:t>
              </m:r>
            </m:e>
            <m:sub>
              <m:r>
                <m:t>r</m:t>
              </m:r>
              <m:r>
                <m:t>b</m:t>
              </m:r>
            </m:sub>
          </m:sSub>
          <m:r>
            <m:rPr>
              <m:sty m:val="p"/>
            </m:rPr>
            <m:t>=</m:t>
          </m:r>
          <m:f>
            <m:fPr>
              <m:type m:val="bar"/>
            </m:fPr>
            <m:num>
              <m:sSub>
                <m:e>
                  <m:r>
                    <m:t>U</m:t>
                  </m:r>
                </m:e>
                <m:sub>
                  <m:r>
                    <m:t>1</m:t>
                  </m:r>
                </m:sub>
              </m:sSub>
            </m:num>
            <m:den>
              <m:sSub>
                <m:e>
                  <m:r>
                    <m:t>n</m:t>
                  </m:r>
                </m:e>
                <m:sub>
                  <m:r>
                    <m:t>1</m:t>
                  </m:r>
                </m:sub>
              </m:sSub>
              <m:sSub>
                <m:e>
                  <m:r>
                    <m:t>n</m:t>
                  </m:r>
                </m:e>
                <m:sub>
                  <m:r>
                    <m:t>2</m:t>
                  </m:r>
                </m:sub>
              </m:sSub>
            </m:den>
          </m:f>
          <m:r>
            <m:rPr>
              <m:sty m:val="p"/>
            </m:rPr>
            <m:t>−</m:t>
          </m:r>
          <m:f>
            <m:fPr>
              <m:type m:val="bar"/>
            </m:fPr>
            <m:num>
              <m:sSub>
                <m:e>
                  <m:r>
                    <m:t>U</m:t>
                  </m:r>
                </m:e>
                <m:sub>
                  <m:r>
                    <m:t>2</m:t>
                  </m:r>
                </m:sub>
              </m:sSub>
            </m:num>
            <m:den>
              <m:sSub>
                <m:e>
                  <m:r>
                    <m:t>n</m:t>
                  </m:r>
                </m:e>
                <m:sub>
                  <m:r>
                    <m:t>1</m:t>
                  </m:r>
                </m:sub>
              </m:sSub>
              <m:sSub>
                <m:e>
                  <m:r>
                    <m:t>n</m:t>
                  </m:r>
                </m:e>
                <m:sub>
                  <m:r>
                    <m:t>2</m:t>
                  </m:r>
                </m:sub>
              </m:sSub>
            </m:den>
          </m:f>
        </m:oMath>
      </m:oMathPara>
    </w:p>
    <w:p>
      <w:pPr>
        <w:numPr>
          <w:ilvl w:val="0"/>
          <w:numId w:val="1021"/>
        </w:numPr>
        <w:pStyle w:val="Compact"/>
      </w:pPr>
      <w:r>
        <w:t xml:space="preserve">For independent samples, the standard error is calculated as the following:</w:t>
      </w:r>
    </w:p>
    <w:p>
      <w:pPr>
        <w:pStyle w:val="FirstParagraph"/>
      </w:pPr>
      <m:oMathPara>
        <m:oMathParaPr>
          <m:jc m:val="center"/>
        </m:oMathParaPr>
        <m:oMath>
          <m:r>
            <m:t>S</m:t>
          </m:r>
          <m:sSub>
            <m:e>
              <m:r>
                <m:t>E</m:t>
              </m:r>
            </m:e>
            <m:sub>
              <m:r>
                <m:t>r</m:t>
              </m:r>
              <m:r>
                <m:t>b</m:t>
              </m:r>
            </m:sub>
          </m:sSub>
          <m:r>
            <m:rPr>
              <m:sty m:val="p"/>
            </m:rPr>
            <m:t>=</m:t>
          </m:r>
          <m:rad>
            <m:radPr>
              <m:degHide m:val="1"/>
            </m:radPr>
            <m:deg/>
            <m:e>
              <m:f>
                <m:fPr>
                  <m:type m:val="bar"/>
                </m:fPr>
                <m:num>
                  <m:sSub>
                    <m:e>
                      <m:r>
                        <m:t>n</m:t>
                      </m:r>
                    </m:e>
                    <m:sub>
                      <m:r>
                        <m:t>1</m:t>
                      </m:r>
                    </m:sub>
                  </m:sSub>
                  <m:r>
                    <m:rPr>
                      <m:sty m:val="p"/>
                    </m:rPr>
                    <m:t>+</m:t>
                  </m:r>
                  <m:sSub>
                    <m:e>
                      <m:r>
                        <m:t>n</m:t>
                      </m:r>
                    </m:e>
                    <m:sub>
                      <m:r>
                        <m:t>2</m:t>
                      </m:r>
                    </m:sub>
                  </m:sSub>
                  <m:r>
                    <m:rPr>
                      <m:sty m:val="p"/>
                    </m:rPr>
                    <m:t>+</m:t>
                  </m:r>
                  <m:r>
                    <m:t>1</m:t>
                  </m:r>
                </m:num>
                <m:den>
                  <m:r>
                    <m:t>3</m:t>
                  </m:r>
                  <m:sSub>
                    <m:e>
                      <m:r>
                        <m:t>n</m:t>
                      </m:r>
                    </m:e>
                    <m:sub>
                      <m:r>
                        <m:t>1</m:t>
                      </m:r>
                    </m:sub>
                  </m:sSub>
                  <m:sSub>
                    <m:e>
                      <m:r>
                        <m:t>n</m:t>
                      </m:r>
                    </m:e>
                    <m:sub>
                      <m:r>
                        <m:t>2</m:t>
                      </m:r>
                    </m:sub>
                  </m:sSub>
                </m:den>
              </m:f>
            </m:e>
          </m:rad>
        </m:oMath>
      </m:oMathPara>
    </w:p>
    <w:p>
      <w:pPr>
        <w:numPr>
          <w:ilvl w:val="0"/>
          <w:numId w:val="1022"/>
        </w:numPr>
        <w:pStyle w:val="Compact"/>
      </w:pPr>
      <w:r>
        <w:t xml:space="preserve">The confidence intervals can then be calculated by transforming the estimate.</w:t>
      </w:r>
    </w:p>
    <w:p>
      <w:pPr>
        <w:pStyle w:val="FirstParagraph"/>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23"/>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24"/>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bookmarkEnd w:id="109"/>
    <w:bookmarkStart w:id="110" w:name="calculation-in-r"/>
    <w:p>
      <w:pPr>
        <w:pStyle w:val="Heading4"/>
      </w:pPr>
      <w:r>
        <w:t xml:space="preserve">Calculation in R</w:t>
      </w:r>
    </w:p>
    <w:p>
      <w:pPr>
        <w:pStyle w:val="FirstParagraph"/>
      </w:pPr>
      <w:r>
        <w:t xml:space="preserve">In R, we can use</w:t>
      </w:r>
      <w:r>
        <w:t xml:space="preserve"> </w:t>
      </w:r>
      <w:r>
        <w:rPr>
          <w:rStyle w:val="VerbatimChar"/>
        </w:rPr>
        <w:t xml:space="preserve">ses_calc</w:t>
      </w:r>
      <w:r>
        <w:t xml:space="preserve"> </w:t>
      </w:r>
      <w:r>
        <w:t xml:space="preserve">in the</w:t>
      </w:r>
      <w:r>
        <w:t xml:space="preserve"> </w:t>
      </w:r>
      <w:r>
        <w:rPr>
          <w:rStyle w:val="VerbatimChar"/>
        </w:rPr>
        <w:t xml:space="preserve">TOSTER</w:t>
      </w:r>
      <w:r>
        <w:t xml:space="preserve"> </w:t>
      </w:r>
      <w:r>
        <w:t xml:space="preserve">package can be utilized to calculate</w:t>
      </w:r>
      <w:r>
        <w:t xml:space="preserve"> </w:t>
      </w:r>
      <m:oMath>
        <m:sSub>
          <m:e>
            <m:r>
              <m:t>r</m:t>
            </m:r>
          </m:e>
          <m:sub>
            <m:r>
              <m:t>r</m:t>
            </m:r>
            <m:r>
              <m:t>b</m:t>
            </m:r>
          </m:sub>
        </m:sSub>
      </m:oMath>
      <w:r>
        <w:t xml:space="preserve">.</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rPr>
          <w:rStyle w:val="FunctionTok"/>
        </w:rPr>
        <w:t xml:space="preserve">library</w:t>
      </w:r>
      <w:r>
        <w:rPr>
          <w:rStyle w:val="NormalTok"/>
        </w:rPr>
        <w:t xml:space="preserve">(TOSTER)</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estimate lower.ci  upper.ci conf.level</w:t>
      </w:r>
      <w:r>
        <w:br/>
      </w:r>
      <w:r>
        <w:rPr>
          <w:rStyle w:val="VerbatimChar"/>
        </w:rPr>
        <w:t xml:space="preserve">Rank-Biserial Correlation 0.9818182 0.928369 0.9954785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FunctionTok"/>
        </w:rPr>
        <w:t xml:space="preserve">ses_calc</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estimate   lower.ci   upper.ci conf.level</w:t>
      </w:r>
      <w:r>
        <w:br/>
      </w:r>
      <w:r>
        <w:rPr>
          <w:rStyle w:val="VerbatimChar"/>
        </w:rPr>
        <w:t xml:space="preserve">Rank-Biserial Correlation -0.452381 -0.7831567 0.07794462       0.95</w:t>
      </w:r>
    </w:p>
    <w:bookmarkEnd w:id="110"/>
    <w:bookmarkEnd w:id="111"/>
    <w:bookmarkStart w:id="114" w:name="concordance-probability"/>
    <w:p>
      <w:pPr>
        <w:pStyle w:val="Heading3"/>
      </w:pPr>
      <w:r>
        <w:t xml:space="preserve">13.3.2 Concordance Probability</w:t>
      </w:r>
    </w:p>
    <w:p>
      <w:pPr>
        <w:pStyle w:val="FirstParagraph"/>
      </w:pPr>
      <w:r>
        <w:t xml:space="preserve">In the two sample case, concordance probability is the probability that a randomly chosen subject from one group has a response that is larger than that of a randomly chosen subject from the other group. In the two sample case, this is roughly equivalent to the statistic of the Brunner-Munzel test. In the paired sample case, it is the probability that a randomly chosen difference score (</w:t>
      </w:r>
      <m:oMath>
        <m:r>
          <m:t>D</m:t>
        </m:r>
      </m:oMath>
      <w:r>
        <w:t xml:space="preserve">) will have a positive (+) sign plus 0.5 times the probability of a tie (no/zero difference). The concordance probability can go by many names. It is also referred to as the c-index, the non-parametric probability of superiority, or the non-parametric common language effect size (CLES).</w:t>
      </w:r>
    </w:p>
    <w:bookmarkStart w:id="112" w:name="calculation"/>
    <w:p>
      <w:pPr>
        <w:pStyle w:val="Heading4"/>
      </w:pPr>
      <w:r>
        <w:t xml:space="preserve">Calculation</w:t>
      </w:r>
    </w:p>
    <w:p>
      <w:pPr>
        <w:pStyle w:val="FirstParagraph"/>
      </w:pPr>
      <w:r>
        <w:t xml:space="preserve">The calculation of concordance can be derived from the rank-biserial correlation. The concordance probability (</w:t>
      </w:r>
      <m:oMath>
        <m:sSub>
          <m:e>
            <m:r>
              <m:t>p</m:t>
            </m:r>
          </m:e>
          <m:sub>
            <m:r>
              <m:t>c</m:t>
            </m:r>
          </m:sub>
        </m:sSub>
      </m:oMath>
      <w:r>
        <w:t xml:space="preserve">) can be converted from the correlation.</w:t>
      </w:r>
    </w:p>
    <w:p>
      <w:pPr>
        <w:pStyle w:val="BodyText"/>
      </w:pPr>
      <m:oMathPara>
        <m:oMathParaPr>
          <m:jc m:val="center"/>
        </m:oMathParaPr>
        <m:oMath>
          <m:sSub>
            <m:e>
              <m:r>
                <m:t>p</m:t>
              </m:r>
            </m:e>
            <m:sub>
              <m:r>
                <m:t>c</m:t>
              </m:r>
            </m:sub>
          </m:sSub>
          <m:r>
            <m:rPr>
              <m:sty m:val="p"/>
            </m:rPr>
            <m:t>=</m:t>
          </m:r>
          <m:f>
            <m:fPr>
              <m:type m:val="bar"/>
            </m:fPr>
            <m:num>
              <m:sSub>
                <m:e>
                  <m:r>
                    <m:t>r</m:t>
                  </m:r>
                </m:e>
                <m:sub>
                  <m:r>
                    <m:t>r</m:t>
                  </m:r>
                  <m:r>
                    <m:t>b</m:t>
                  </m:r>
                </m:sub>
              </m:sSub>
              <m:r>
                <m:rPr>
                  <m:sty m:val="p"/>
                </m:rPr>
                <m:t>+</m:t>
              </m:r>
              <m:r>
                <m:t>1</m:t>
              </m:r>
            </m:num>
            <m:den>
              <m:r>
                <m:t>2</m:t>
              </m:r>
            </m:den>
          </m:f>
        </m:oMath>
      </m:oMathPara>
    </w:p>
    <w:bookmarkEnd w:id="112"/>
    <w:bookmarkStart w:id="113" w:name="calculation-in-r-1"/>
    <w:p>
      <w:pPr>
        <w:pStyle w:val="Heading4"/>
      </w:pPr>
      <w:r>
        <w:t xml:space="preserve">Calculation in R</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0.9909091 0.9641845 0.9977392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FunctionTok"/>
        </w:rPr>
        <w:t xml:space="preserve">ses_calc</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0.2738095 0.1084217 0.5389723       0.95</w:t>
      </w:r>
    </w:p>
    <w:bookmarkEnd w:id="113"/>
    <w:bookmarkEnd w:id="114"/>
    <w:bookmarkStart w:id="117" w:name="wilcoxon-mann-whitney-odds"/>
    <w:p>
      <w:pPr>
        <w:pStyle w:val="Heading3"/>
      </w:pPr>
      <w:r>
        <w:t xml:space="preserve">13.3.3 Wilcoxon-Mann-Whitney Odds</w:t>
      </w:r>
    </w:p>
    <w:p>
      <w:pPr>
        <w:pStyle w:val="FirstParagraph"/>
      </w:pPr>
      <w:r>
        <w:t xml:space="preserve">The Wilcoxon-Mann-Whitney odds</w:t>
      </w:r>
      <w:r>
        <w:t xml:space="preserve"> </w:t>
      </w:r>
      <w:r>
        <w:t xml:space="preserve">(O’Brien and Castelloe 2006)</w:t>
      </w:r>
      <w:r>
        <w:t xml:space="preserve">, also known as the</w:t>
      </w:r>
      <w:r>
        <w:t xml:space="preserve"> </w:t>
      </w:r>
      <w:r>
        <w:t xml:space="preserve">“</w:t>
      </w:r>
      <w:r>
        <w:t xml:space="preserve">Generalized Odds Ratio</w:t>
      </w:r>
      <w:r>
        <w:t xml:space="preserve">”</w:t>
      </w:r>
      <w:r>
        <w:t xml:space="preserve">(Agresti 1980)</w:t>
      </w:r>
      <w:r>
        <w:t xml:space="preserve">, essentially transforms the concordance probability into an odds ratio.</w:t>
      </w:r>
    </w:p>
    <w:bookmarkStart w:id="115" w:name="calculation-1"/>
    <w:p>
      <w:pPr>
        <w:pStyle w:val="Heading4"/>
      </w:pPr>
      <w:r>
        <w:t xml:space="preserve">Calculation</w:t>
      </w:r>
    </w:p>
    <w:p>
      <w:pPr>
        <w:pStyle w:val="FirstParagraph"/>
      </w:pPr>
      <w:r>
        <w:t xml:space="preserve">The odds can be converted from the concordance by taking the logit of the concordance. This will provide the log odds. The exponential value of the log-odds will provide the odds on a more interpretable scale.</w:t>
      </w:r>
    </w:p>
    <w:p>
      <w:pPr>
        <w:pStyle w:val="BodyText"/>
      </w:pPr>
      <m:oMathPara>
        <m:oMathParaPr>
          <m:jc m:val="center"/>
        </m:oMathParaPr>
        <m:oMath>
          <m:sSub>
            <m:e>
              <m:r>
                <m:t>O</m:t>
              </m:r>
            </m:e>
            <m:sub>
              <m:r>
                <m:t>W</m:t>
              </m:r>
              <m:r>
                <m:t>M</m:t>
              </m:r>
              <m:r>
                <m:t>W</m:t>
              </m:r>
            </m:sub>
          </m:sSub>
          <m:r>
            <m:rPr>
              <m:sty m:val="p"/>
            </m:rPr>
            <m:t>=</m:t>
          </m:r>
          <m:r>
            <m:rPr>
              <m:sty m:val="p"/>
            </m:rPr>
            <m:t>exp</m:t>
          </m:r>
          <m:d>
            <m:dPr>
              <m:begChr m:val="["/>
              <m:endChr m:val="]"/>
              <m:sepChr m:val=""/>
              <m:grow/>
            </m:dPr>
            <m:e>
              <m:r>
                <m:rPr>
                  <m:nor/>
                  <m:sty m:val="p"/>
                </m:rPr>
                <m:t>logit</m:t>
              </m:r>
              <m:d>
                <m:dPr>
                  <m:begChr m:val="("/>
                  <m:endChr m:val=")"/>
                  <m:sepChr m:val=""/>
                  <m:grow/>
                </m:dPr>
                <m:e>
                  <m:sSub>
                    <m:e>
                      <m:r>
                        <m:t>p</m:t>
                      </m:r>
                    </m:e>
                    <m:sub>
                      <m:r>
                        <m:t>c</m:t>
                      </m:r>
                    </m:sub>
                  </m:sSub>
                </m:e>
              </m:d>
            </m:e>
          </m:d>
        </m:oMath>
      </m:oMathPara>
    </w:p>
    <w:p>
      <w:pPr>
        <w:pStyle w:val="FirstParagraph"/>
      </w:pPr>
      <m:oMathPara>
        <m:oMathParaPr>
          <m:jc m:val="center"/>
        </m:oMathParaPr>
        <m:oMath>
          <m:r>
            <m:rPr>
              <m:sty m:val="p"/>
            </m:rPr>
            <m:t>log</m:t>
          </m:r>
          <m:d>
            <m:dPr>
              <m:begChr m:val="("/>
              <m:endChr m:val=")"/>
              <m:sepChr m:val=""/>
              <m:grow/>
            </m:dPr>
            <m:e>
              <m:sSub>
                <m:e>
                  <m:r>
                    <m:t>O</m:t>
                  </m:r>
                </m:e>
                <m:sub>
                  <m:r>
                    <m:t>W</m:t>
                  </m:r>
                  <m:r>
                    <m:t>M</m:t>
                  </m:r>
                  <m:r>
                    <m:t>W</m:t>
                  </m:r>
                </m:sub>
              </m:sSub>
            </m:e>
          </m:d>
          <m:r>
            <m:rPr>
              <m:sty m:val="p"/>
            </m:rPr>
            <m:t>=</m:t>
          </m:r>
          <m:r>
            <m:rPr>
              <m:nor/>
              <m:sty m:val="p"/>
            </m:rPr>
            <m:t>logit</m:t>
          </m:r>
          <m:d>
            <m:dPr>
              <m:begChr m:val="("/>
              <m:endChr m:val=")"/>
              <m:sepChr m:val=""/>
              <m:grow/>
            </m:dPr>
            <m:e>
              <m:sSub>
                <m:e>
                  <m:r>
                    <m:t>p</m:t>
                  </m:r>
                </m:e>
                <m:sub>
                  <m:r>
                    <m:t>c</m:t>
                  </m:r>
                </m:sub>
              </m:sSub>
            </m:e>
          </m:d>
        </m:oMath>
      </m:oMathPara>
    </w:p>
    <w:bookmarkEnd w:id="115"/>
    <w:bookmarkStart w:id="116" w:name="calculation-in-r-2"/>
    <w:p>
      <w:pPr>
        <w:pStyle w:val="Heading4"/>
      </w:pPr>
      <w:r>
        <w:t xml:space="preserve">Calculation in R</w:t>
      </w:r>
    </w:p>
    <w:p>
      <w:pPr>
        <w:pStyle w:val="SourceCode"/>
      </w:pPr>
      <w:r>
        <w:rPr>
          <w:rStyle w:val="CommentTok"/>
        </w:rPr>
        <w:t xml:space="preserve"># Paired samples ----</w:t>
      </w:r>
      <w:r>
        <w:br/>
      </w:r>
      <w:r>
        <w:br/>
      </w:r>
      <w:r>
        <w:rPr>
          <w:rStyle w:val="FunctionTok"/>
        </w:rPr>
        <w:t xml:space="preserve">data</w:t>
      </w:r>
      <w:r>
        <w:rPr>
          <w:rStyle w:val="NormalTok"/>
        </w:rPr>
        <w:t xml:space="preserve">(sleep)</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109 26.92087 441.3305       0.95</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0.3770492 0.1216064 1.169067       0.95</w:t>
      </w:r>
    </w:p>
    <w:bookmarkEnd w:id="116"/>
    <w:bookmarkEnd w:id="117"/>
    <w:bookmarkEnd w:id="118"/>
    <w:bookmarkEnd w:id="119"/>
    <w:bookmarkStart w:id="124" w:name="converting-to-cohens-d"/>
    <w:p>
      <w:pPr>
        <w:pStyle w:val="Heading1"/>
      </w:pPr>
      <w:r>
        <w:t xml:space="preserve">14. Converting to Cohen’s</w:t>
      </w:r>
      <w:r>
        <w:t xml:space="preserve"> </w:t>
      </w:r>
      <m:oMath>
        <m:r>
          <m:t>d</m:t>
        </m:r>
      </m:oMath>
    </w:p>
    <w:bookmarkStart w:id="120" w:name="from-independent-samples-t-statistic"/>
    <w:p>
      <w:pPr>
        <w:pStyle w:val="Heading2"/>
      </w:pPr>
      <w:r>
        <w:t xml:space="preserve">14.1 From Independent Samples</w:t>
      </w:r>
      <w:r>
        <w:t xml:space="preserve"> </w:t>
      </w:r>
      <m:oMath>
        <m:r>
          <m:t>t</m:t>
        </m:r>
      </m:oMath>
      <w:r>
        <w:t xml:space="preserve">-statistic</w:t>
      </w:r>
    </w:p>
    <w:p>
      <w:pPr>
        <w:pStyle w:val="FirstParagraph"/>
      </w:pPr>
      <w:r>
        <w:t xml:space="preserve">To calculate a between subject standardized mean difference (</w:t>
      </w:r>
      <m:oMath>
        <m:sSub>
          <m:e>
            <m:r>
              <m:t>d</m:t>
            </m:r>
          </m:e>
          <m:sub>
            <m:r>
              <m:t>p</m:t>
            </m:r>
          </m:sub>
        </m:sSub>
      </m:oMath>
      <w:r>
        <w:t xml:space="preserve">, i.e., pooled standard deviation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independent sample t-test and plug it into the following formula:</w:t>
      </w:r>
    </w:p>
    <w:p>
      <w:pPr>
        <w:pStyle w:val="BodyText"/>
      </w:pPr>
      <m:oMathPara>
        <m:oMathParaPr>
          <m:jc m:val="center"/>
        </m:oMathParaPr>
        <m:oMath>
          <m:sSub>
            <m:e>
              <m:r>
                <m:t>d</m:t>
              </m:r>
            </m:e>
            <m:sub>
              <m:r>
                <m:t>p</m:t>
              </m:r>
            </m:sub>
          </m:sSub>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unpaired t-statistic = 3.25</w:t>
      </w:r>
      <w:r>
        <w:br/>
      </w:r>
      <w:r>
        <w:rPr>
          <w:rStyle w:val="CommentTok"/>
        </w:rPr>
        <w:t xml:space="preserve"># n1 = 50, n2 = 40</w:t>
      </w:r>
      <w:r>
        <w:br/>
      </w:r>
      <w:r>
        <w:br/>
      </w:r>
      <w:r>
        <w:rPr>
          <w:rStyle w:val="FunctionTok"/>
        </w:rPr>
        <w:t xml:space="preserve">library</w:t>
      </w:r>
      <w:r>
        <w:rPr>
          <w:rStyle w:val="NormalTok"/>
        </w:rPr>
        <w:t xml:space="preserve">(effectsize)</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0.69 | [0.26, 1.12]</w:t>
      </w:r>
    </w:p>
    <w:bookmarkEnd w:id="120"/>
    <w:bookmarkStart w:id="121" w:name="from-paired-sample-t-statistic"/>
    <w:p>
      <w:pPr>
        <w:pStyle w:val="Heading2"/>
      </w:pPr>
      <w:r>
        <w:t xml:space="preserve">14.2 From Paired Sample</w:t>
      </w:r>
      <w:r>
        <w:t xml:space="preserve"> </w:t>
      </w:r>
      <m:oMath>
        <m:r>
          <m:t>t</m:t>
        </m:r>
      </m:oMath>
      <w:r>
        <w:t xml:space="preserve">-statistic</w:t>
      </w:r>
    </w:p>
    <w:p>
      <w:pPr>
        <w:pStyle w:val="FirstParagraph"/>
      </w:pPr>
      <w:r>
        <w:t xml:space="preserve">To calculate a within-subject standardized mean difference (</w:t>
      </w:r>
      <m:oMath>
        <m:sSub>
          <m:e>
            <m:r>
              <m:t>d</m:t>
            </m:r>
          </m:e>
          <m:sub>
            <m:r>
              <m:t>z</m:t>
            </m:r>
          </m:sub>
        </m:sSub>
      </m:oMath>
      <w:r>
        <w:t xml:space="preserve">, i.e., difference score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paired sample t-test and plug it into the following formula:</w:t>
      </w:r>
    </w:p>
    <w:p>
      <w:pPr>
        <w:pStyle w:val="BodyText"/>
      </w:pPr>
      <m:oMathPara>
        <m:oMathParaPr>
          <m:jc m:val="center"/>
        </m:oMathParaPr>
        <m:oMath>
          <m:sSub>
            <m:e>
              <m:r>
                <m:t>d</m:t>
              </m:r>
            </m:e>
            <m:sub>
              <m:r>
                <m:t>z</m:t>
              </m:r>
            </m:sub>
          </m:sSub>
          <m:r>
            <m:rPr>
              <m:sty m:val="p"/>
            </m:rPr>
            <m:t>=</m:t>
          </m:r>
          <m:f>
            <m:fPr>
              <m:type m:val="bar"/>
            </m:fPr>
            <m:num>
              <m:r>
                <m:t>t</m:t>
              </m:r>
            </m:num>
            <m:den>
              <m:rad>
                <m:radPr>
                  <m:degHide m:val="1"/>
                </m:radPr>
                <m:deg/>
                <m:e>
                  <m:r>
                    <m:t>n</m:t>
                  </m:r>
                </m:e>
              </m:rad>
            </m:den>
          </m:f>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z</m:t>
            </m:r>
          </m:sub>
        </m:sSub>
      </m:oMath>
      <w:r>
        <w:t xml:space="preserve">.</w:t>
      </w:r>
    </w:p>
    <w:p>
      <w:pPr>
        <w:pStyle w:val="SourceCode"/>
      </w:pPr>
      <w:r>
        <w:rPr>
          <w:rStyle w:val="CommentTok"/>
        </w:rPr>
        <w:t xml:space="preserve"># Example:</w:t>
      </w:r>
      <w:r>
        <w:br/>
      </w:r>
      <w:r>
        <w:rPr>
          <w:rStyle w:val="CommentTok"/>
        </w:rPr>
        <w:t xml:space="preserve"># paired t-statistic = 3.25</w:t>
      </w:r>
      <w:r>
        <w:br/>
      </w:r>
      <w:r>
        <w:rPr>
          <w:rStyle w:val="CommentTok"/>
        </w:rPr>
        <w:t xml:space="preserve"># n = 50</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w:t>
      </w:r>
      <w:r>
        <w:rPr>
          <w:rStyle w:val="DecValTok"/>
        </w:rPr>
        <w:t xml:space="preserve">-1</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0.46 | [0.17, 0.76]</w:t>
      </w:r>
    </w:p>
    <w:bookmarkEnd w:id="121"/>
    <w:bookmarkStart w:id="122" w:name="from-pearson-correlation"/>
    <w:p>
      <w:pPr>
        <w:pStyle w:val="Heading2"/>
      </w:pPr>
      <w:r>
        <w:t xml:space="preserve">14.3 From Pearson Correlation</w:t>
      </w:r>
    </w:p>
    <w:p>
      <w:pPr>
        <w:pStyle w:val="FirstParagraph"/>
      </w:pPr>
      <w:r>
        <w:t xml:space="preserve">If a Pearson correlation is calculated between a continuous score and a dichotomous score, this is considered a point-biserial correlation. The point-biserial correlation can be converted into a</w:t>
      </w:r>
      <w:r>
        <w:t xml:space="preserve"> </w:t>
      </w:r>
      <m:oMath>
        <m:sSub>
          <m:e>
            <m:r>
              <m:t>d</m:t>
            </m:r>
          </m:e>
          <m:sub>
            <m:r>
              <m:t>p</m:t>
            </m:r>
          </m:sub>
        </m:sSub>
      </m:oMath>
      <w:r>
        <w:t xml:space="preserve"> </w:t>
      </w:r>
      <w:r>
        <w:t xml:space="preserve">value using the following formula:</w:t>
      </w:r>
    </w:p>
    <w:p>
      <w:pPr>
        <w:pStyle w:val="BodyText"/>
      </w:pPr>
      <m:oMathPara>
        <m:oMathParaPr>
          <m:jc m:val="center"/>
        </m:oMathParaPr>
        <m:oMath>
          <m:sSub>
            <m:e>
              <m:r>
                <m:t>d</m:t>
              </m:r>
            </m:e>
            <m:sub>
              <m:r>
                <m:t>p</m:t>
              </m:r>
            </m:sub>
          </m:sSub>
          <m:r>
            <m:rPr>
              <m:sty m:val="p"/>
            </m:rPr>
            <m:t>=</m:t>
          </m:r>
          <m:f>
            <m:fPr>
              <m:type m:val="bar"/>
            </m:fPr>
            <m:num>
              <m:r>
                <m:t>r</m:t>
              </m:r>
            </m:num>
            <m:den>
              <m:rad>
                <m:radPr>
                  <m:degHide m:val="1"/>
                </m:radPr>
                <m:deg/>
                <m:e>
                  <m:r>
                    <m:t>1</m:t>
                  </m:r>
                  <m:r>
                    <m:rPr>
                      <m:sty m:val="p"/>
                    </m:rPr>
                    <m:t>−</m:t>
                  </m:r>
                  <m:sSup>
                    <m:e>
                      <m:r>
                        <m:t>r</m:t>
                      </m:r>
                    </m:e>
                    <m:sup>
                      <m:r>
                        <m:t>2</m:t>
                      </m:r>
                    </m:sup>
                  </m:sSup>
                </m:e>
              </m:rad>
            </m:den>
          </m:f>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oMath>
      </m:oMathPara>
    </w:p>
    <w:p>
      <w:pPr>
        <w:pStyle w:val="FirstParagraph"/>
      </w:pPr>
      <w:r>
        <w:t xml:space="preserve">Or if sample sizes within each group are unknown (or equal), the equatio simplifies to be approximately,</w:t>
      </w:r>
    </w:p>
    <w:p>
      <w:pPr>
        <w:pStyle w:val="BodyText"/>
      </w:pPr>
      <m:oMathPara>
        <m:oMathParaPr>
          <m:jc m:val="center"/>
        </m:oMathParaPr>
        <m:oMath>
          <m:sSub>
            <m:e>
              <m:r>
                <m:t>d</m:t>
              </m:r>
            </m:e>
            <m:sub>
              <m:r>
                <m:t>p</m:t>
              </m:r>
            </m:sub>
          </m:sSub>
          <m:r>
            <m:rPr>
              <m:sty m:val="p"/>
            </m:rPr>
            <m:t>≈</m:t>
          </m:r>
          <m:f>
            <m:fPr>
              <m:type m:val="bar"/>
            </m:fPr>
            <m:num>
              <m:r>
                <m:t>r</m:t>
              </m:r>
              <m:rad>
                <m:radPr>
                  <m:degHide m:val="1"/>
                </m:radPr>
                <m:deg/>
                <m:e>
                  <m:r>
                    <m:t>4</m:t>
                  </m:r>
                </m:e>
              </m:rad>
            </m:num>
            <m:den>
              <m:rad>
                <m:radPr>
                  <m:degHide m:val="1"/>
                </m:radPr>
                <m:deg/>
                <m:e>
                  <m:r>
                    <m:t>1</m:t>
                  </m:r>
                  <m:r>
                    <m:rPr>
                      <m:sty m:val="p"/>
                    </m:rPr>
                    <m:t>−</m:t>
                  </m:r>
                  <m:sSup>
                    <m:e>
                      <m:r>
                        <m:t>r</m:t>
                      </m:r>
                    </m:e>
                    <m:sup>
                      <m:r>
                        <m:t>2</m:t>
                      </m:r>
                    </m:sup>
                  </m:sSup>
                </m:e>
              </m:rad>
            </m:den>
          </m:f>
        </m:oMath>
      </m:oMathPara>
    </w:p>
    <w:p>
      <w:pPr>
        <w:pStyle w:val="FirstParagraph"/>
      </w:pPr>
      <w:r>
        <w:t xml:space="preserve">Using the</w:t>
      </w:r>
      <w:r>
        <w:t xml:space="preserve"> </w:t>
      </w:r>
      <w:r>
        <w:rPr>
          <w:rStyle w:val="VerbatimChar"/>
        </w:rPr>
        <w:t xml:space="preserve">r_to_d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r = 3.25</w:t>
      </w:r>
      <w:r>
        <w:br/>
      </w:r>
      <w:r>
        <w:rPr>
          <w:rStyle w:val="CommentTok"/>
        </w:rPr>
        <w:t xml:space="preserve"># n1 = 50, n2 = 40</w:t>
      </w:r>
      <w:r>
        <w:br/>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r_to_d</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1.148913</w:t>
      </w:r>
    </w:p>
    <w:bookmarkEnd w:id="122"/>
    <w:bookmarkStart w:id="123" w:name="from-odds-ratio"/>
    <w:p>
      <w:pPr>
        <w:pStyle w:val="Heading2"/>
      </w:pPr>
      <w:r>
        <w:t xml:space="preserve">14.4 From Odds-Ratio</w:t>
      </w:r>
    </w:p>
    <w:p>
      <w:pPr>
        <w:pStyle w:val="FirstParagraph"/>
      </w:pPr>
      <w:r>
        <w:t xml:space="preserve">An odds-ratio from a contingency table can also be converted to a</w:t>
      </w:r>
      <w:r>
        <w:t xml:space="preserve"> </w:t>
      </w:r>
      <m:oMath>
        <m:sSub>
          <m:e>
            <m:r>
              <m:t>d</m:t>
            </m:r>
          </m:e>
          <m:sub>
            <m:r>
              <m:t>p</m:t>
            </m:r>
          </m:sub>
        </m:sSub>
      </m:oMath>
      <w:r>
        <w:t xml:space="preserve">. Note that this formula is an approximation:</w:t>
      </w:r>
    </w:p>
    <w:p>
      <w:pPr>
        <w:pStyle w:val="BodyText"/>
      </w:pPr>
      <m:oMathPara>
        <m:oMathParaPr>
          <m:jc m:val="center"/>
        </m:oMathParaPr>
        <m:oMath>
          <m:sSub>
            <m:e>
              <m:r>
                <m:t>d</m:t>
              </m:r>
            </m:e>
            <m:sub>
              <m:r>
                <m:t>p</m:t>
              </m:r>
            </m:sub>
          </m:sSub>
          <m:r>
            <m:rPr>
              <m:sty m:val="p"/>
            </m:rPr>
            <m:t>=</m:t>
          </m:r>
          <m:f>
            <m:fPr>
              <m:type m:val="bar"/>
            </m:fPr>
            <m:num>
              <m:r>
                <m:rPr>
                  <m:sty m:val="p"/>
                </m:rPr>
                <m:t>log</m:t>
              </m:r>
              <m:d>
                <m:dPr>
                  <m:begChr m:val="("/>
                  <m:endChr m:val=")"/>
                  <m:sepChr m:val=""/>
                  <m:grow/>
                </m:dPr>
                <m:e>
                  <m:r>
                    <m:t>O</m:t>
                  </m:r>
                  <m:r>
                    <m:t>R</m:t>
                  </m:r>
                </m:e>
              </m:d>
              <m:rad>
                <m:radPr>
                  <m:degHide m:val="1"/>
                </m:radPr>
                <m:deg/>
                <m:e>
                  <m:r>
                    <m:t>3</m:t>
                  </m:r>
                </m:e>
              </m:rad>
            </m:num>
            <m:den>
              <m:r>
                <m:t>π</m:t>
              </m:r>
            </m:den>
          </m:f>
        </m:oMath>
      </m:oMathPara>
    </w:p>
    <w:p>
      <w:pPr>
        <w:pStyle w:val="FirstParagraph"/>
      </w:pPr>
      <w:r>
        <w:t xml:space="preserve">Using the</w:t>
      </w:r>
      <w:r>
        <w:t xml:space="preserve"> </w:t>
      </w:r>
      <w:r>
        <w:rPr>
          <w:rStyle w:val="VerbatimChar"/>
        </w:rPr>
        <w:t xml:space="preserve">oddsratio_to_d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OR = 1.62</w:t>
      </w:r>
      <w:r>
        <w:br/>
      </w:r>
      <w:r>
        <w:br/>
      </w:r>
      <w:r>
        <w:rPr>
          <w:rStyle w:val="NormalTok"/>
        </w:rPr>
        <w:t xml:space="preserve">OR </w:t>
      </w:r>
      <w:r>
        <w:rPr>
          <w:rStyle w:val="OtherTok"/>
        </w:rPr>
        <w:t xml:space="preserve">&lt;-</w:t>
      </w:r>
      <w:r>
        <w:rPr>
          <w:rStyle w:val="NormalTok"/>
        </w:rPr>
        <w:t xml:space="preserve"> </w:t>
      </w:r>
      <w:r>
        <w:rPr>
          <w:rStyle w:val="FloatTok"/>
        </w:rPr>
        <w:t xml:space="preserve">1.46</w:t>
      </w:r>
      <w:r>
        <w:br/>
      </w:r>
      <w:r>
        <w:br/>
      </w:r>
      <w:r>
        <w:rPr>
          <w:rStyle w:val="FunctionTok"/>
        </w:rPr>
        <w:t xml:space="preserve">oddsratio_to_d</w:t>
      </w:r>
      <w:r>
        <w:rPr>
          <w:rStyle w:val="NormalTok"/>
        </w:rPr>
        <w:t xml:space="preserve">(</w:t>
      </w:r>
      <w:r>
        <w:rPr>
          <w:rStyle w:val="AttributeTok"/>
        </w:rPr>
        <w:t xml:space="preserve">OR =</w:t>
      </w:r>
      <w:r>
        <w:rPr>
          <w:rStyle w:val="NormalTok"/>
        </w:rPr>
        <w:t xml:space="preserve"> OR)</w:t>
      </w:r>
    </w:p>
    <w:p>
      <w:pPr>
        <w:pStyle w:val="SourceCode"/>
      </w:pPr>
      <w:r>
        <w:rPr>
          <w:rStyle w:val="VerbatimChar"/>
        </w:rPr>
        <w:t xml:space="preserve">[1] 0.2086429</w:t>
      </w:r>
    </w:p>
    <w:bookmarkEnd w:id="123"/>
    <w:bookmarkEnd w:id="124"/>
    <w:bookmarkStart w:id="128" w:name="converting-to-pearson-correlation"/>
    <w:p>
      <w:pPr>
        <w:pStyle w:val="Heading1"/>
      </w:pPr>
      <w:r>
        <w:t xml:space="preserve">15. Converting to Pearson Correlation</w:t>
      </w:r>
    </w:p>
    <w:bookmarkStart w:id="125" w:name="from-t-statistic"/>
    <w:p>
      <w:pPr>
        <w:pStyle w:val="Heading2"/>
      </w:pPr>
      <w:r>
        <w:t xml:space="preserve">15.1 From</w:t>
      </w:r>
      <w:r>
        <w:t xml:space="preserve"> </w:t>
      </w:r>
      <m:oMath>
        <m:r>
          <m:t>t</m:t>
        </m:r>
      </m:oMath>
      <w:r>
        <w:t xml:space="preserve">-statistic</w:t>
      </w:r>
    </w:p>
    <w:p>
      <w:pPr>
        <w:pStyle w:val="FirstParagraph"/>
      </w:pPr>
      <w:r>
        <w:t xml:space="preserve">From a</w:t>
      </w:r>
      <w:r>
        <w:t xml:space="preserve"> </w:t>
      </w:r>
      <m:oMath>
        <m:r>
          <m:t>t</m:t>
        </m:r>
      </m:oMath>
      <w:r>
        <w:t xml:space="preserve"> </w:t>
      </w:r>
      <w:r>
        <w:t xml:space="preserve">statistic calculated from a correlational test, we can calculate the correlation coefficient using the following formula:</w:t>
      </w:r>
    </w:p>
    <w:p>
      <w:pPr>
        <w:pStyle w:val="BodyText"/>
      </w:pPr>
      <m:oMathPara>
        <m:oMathParaPr>
          <m:jc m:val="center"/>
        </m:oMathParaPr>
        <m:oMath>
          <m:r>
            <m:t>r</m:t>
          </m:r>
          <m:r>
            <m:rPr>
              <m:sty m:val="p"/>
            </m:rPr>
            <m:t>=</m:t>
          </m:r>
          <m:rad>
            <m:radPr>
              <m:degHide m:val="1"/>
            </m:radPr>
            <m:deg/>
            <m:e>
              <m:f>
                <m:fPr>
                  <m:type m:val="bar"/>
                </m:fPr>
                <m:num>
                  <m:sSup>
                    <m:e>
                      <m:r>
                        <m:t>t</m:t>
                      </m:r>
                    </m:e>
                    <m:sup>
                      <m:r>
                        <m:t>2</m:t>
                      </m:r>
                    </m:sup>
                  </m:sSup>
                </m:num>
                <m:den>
                  <m:sSup>
                    <m:e>
                      <m:r>
                        <m:t>t</m:t>
                      </m:r>
                    </m:e>
                    <m:sup>
                      <m:r>
                        <m:t>2</m:t>
                      </m:r>
                    </m:sup>
                  </m:sSup>
                  <m:r>
                    <m:rPr>
                      <m:sty m:val="p"/>
                    </m:rPr>
                    <m:t>+</m:t>
                  </m:r>
                  <m:r>
                    <m:t>n</m:t>
                  </m:r>
                  <m:r>
                    <m:rPr>
                      <m:sty m:val="p"/>
                    </m:rPr>
                    <m:t>−</m:t>
                  </m:r>
                  <m:r>
                    <m:t>2</m:t>
                  </m:r>
                </m:den>
              </m:f>
            </m:e>
          </m:rad>
        </m:oMath>
      </m:oMathPara>
    </w:p>
    <w:p>
      <w:pPr>
        <w:pStyle w:val="FirstParagraph"/>
      </w:pPr>
      <w:r>
        <w:t xml:space="preserve">Using the</w:t>
      </w:r>
      <w:r>
        <w:t xml:space="preserve"> </w:t>
      </w:r>
      <w:r>
        <w:rPr>
          <w:rStyle w:val="VerbatimChar"/>
        </w:rPr>
        <w:t xml:space="preserve">t_to_r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t = 4.14, n = 50</w:t>
      </w:r>
      <w:r>
        <w:br/>
      </w:r>
      <w:r>
        <w:br/>
      </w:r>
      <w:r>
        <w:rPr>
          <w:rStyle w:val="FunctionTok"/>
        </w:rPr>
        <w:t xml:space="preserve">library</w:t>
      </w:r>
      <w:r>
        <w:rPr>
          <w:rStyle w:val="NormalTok"/>
        </w:rPr>
        <w:t xml:space="preserve">(effectsize)</w:t>
      </w:r>
      <w:r>
        <w:br/>
      </w:r>
      <w:r>
        <w:br/>
      </w:r>
      <w:r>
        <w:rPr>
          <w:rStyle w:val="NormalTok"/>
        </w:rPr>
        <w:t xml:space="preserve">t </w:t>
      </w:r>
      <w:r>
        <w:rPr>
          <w:rStyle w:val="OtherTok"/>
        </w:rPr>
        <w:t xml:space="preserve">&lt;-</w:t>
      </w:r>
      <w:r>
        <w:rPr>
          <w:rStyle w:val="NormalTok"/>
        </w:rPr>
        <w:t xml:space="preserve"> </w:t>
      </w:r>
      <w:r>
        <w:rPr>
          <w:rStyle w:val="FloatTok"/>
        </w:rPr>
        <w:t xml:space="preserve">4.14</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t_to_r</w:t>
      </w:r>
      <w:r>
        <w:rPr>
          <w:rStyle w:val="NormalTok"/>
        </w:rPr>
        <w:t xml:space="preserve">(</w:t>
      </w:r>
      <w:r>
        <w:rPr>
          <w:rStyle w:val="AttributeTok"/>
        </w:rPr>
        <w:t xml:space="preserve">t =</w:t>
      </w:r>
      <w:r>
        <w:rPr>
          <w:rStyle w:val="NormalTok"/>
        </w:rPr>
        <w:t xml:space="preserve"> t, </w:t>
      </w:r>
      <w:r>
        <w:rPr>
          <w:rStyle w:val="AttributeTok"/>
        </w:rPr>
        <w:t xml:space="preserve">df =</w:t>
      </w:r>
      <w:r>
        <w:rPr>
          <w:rStyle w:val="NormalTok"/>
        </w:rPr>
        <w:t xml:space="preserve"> n</w:t>
      </w:r>
      <w:r>
        <w:rPr>
          <w:rStyle w:val="DecValTok"/>
        </w:rPr>
        <w:t xml:space="preserve">-2</w:t>
      </w:r>
      <w:r>
        <w:rPr>
          <w:rStyle w:val="NormalTok"/>
        </w:rPr>
        <w:t xml:space="preserve">)</w:t>
      </w:r>
    </w:p>
    <w:p>
      <w:pPr>
        <w:pStyle w:val="SourceCode"/>
      </w:pPr>
      <w:r>
        <w:rPr>
          <w:rStyle w:val="VerbatimChar"/>
        </w:rPr>
        <w:t xml:space="preserve">r    |       95% CI</w:t>
      </w:r>
      <w:r>
        <w:br/>
      </w:r>
      <w:r>
        <w:rPr>
          <w:rStyle w:val="VerbatimChar"/>
        </w:rPr>
        <w:t xml:space="preserve">-------------------</w:t>
      </w:r>
      <w:r>
        <w:br/>
      </w:r>
      <w:r>
        <w:rPr>
          <w:rStyle w:val="VerbatimChar"/>
        </w:rPr>
        <w:t xml:space="preserve">0.51 | [0.28, 0.67]</w:t>
      </w:r>
    </w:p>
    <w:bookmarkEnd w:id="125"/>
    <w:bookmarkStart w:id="126" w:name="from-cohens-d"/>
    <w:p>
      <w:pPr>
        <w:pStyle w:val="Heading2"/>
      </w:pPr>
      <w:r>
        <w:t xml:space="preserve">15.2 From Cohen’s</w:t>
      </w:r>
      <w:r>
        <w:t xml:space="preserve"> </w:t>
      </w:r>
      <m:oMath>
        <m:r>
          <m:t>d</m:t>
        </m:r>
      </m:oMath>
    </w:p>
    <w:p>
      <w:pPr>
        <w:pStyle w:val="FirstParagraph"/>
      </w:pPr>
      <w:r>
        <w:t xml:space="preserve">From a between groups Cohen’s</w:t>
      </w:r>
      <w:r>
        <w:t xml:space="preserve"> </w:t>
      </w:r>
      <m:oMath>
        <m:r>
          <m:t>d</m:t>
        </m:r>
      </m:oMath>
      <w:r>
        <w:t xml:space="preserve"> </w:t>
      </w:r>
      <w:r>
        <w:t xml:space="preserve">value (</w:t>
      </w:r>
      <m:oMath>
        <m:sSub>
          <m:e>
            <m:r>
              <m:t>d</m:t>
            </m:r>
          </m:e>
          <m:sub>
            <m:r>
              <m:t>p</m:t>
            </m:r>
          </m:sub>
        </m:sSub>
      </m:oMath>
      <w:r>
        <w:t xml:space="preserve">), we can calculate the correlation coefficient from the following formula:</w:t>
      </w:r>
    </w:p>
    <w:p>
      <w:pPr>
        <w:pStyle w:val="BodyText"/>
      </w:pPr>
      <m:oMathPara>
        <m:oMathParaPr>
          <m:jc m:val="center"/>
        </m:oMathParaPr>
        <m:oMath>
          <m:r>
            <m:t>r</m:t>
          </m:r>
          <m:r>
            <m:rPr>
              <m:sty m:val="p"/>
            </m:rPr>
            <m:t>=</m:t>
          </m:r>
          <m:f>
            <m:fPr>
              <m:type m:val="bar"/>
            </m:fPr>
            <m:num>
              <m:sSub>
                <m:e>
                  <m:r>
                    <m:t>d</m:t>
                  </m:r>
                </m:e>
                <m:sub>
                  <m:r>
                    <m:t>p</m:t>
                  </m:r>
                </m:sub>
              </m:sSub>
            </m:num>
            <m:den>
              <m:rad>
                <m:radPr>
                  <m:degHide m:val="1"/>
                </m:radPr>
                <m:deg/>
                <m:e>
                  <m:sSubSup>
                    <m:e>
                      <m:r>
                        <m:t>d</m:t>
                      </m:r>
                    </m:e>
                    <m:sub>
                      <m:r>
                        <m:t>p</m:t>
                      </m:r>
                    </m:sub>
                    <m:sup>
                      <m:r>
                        <m:t>2</m:t>
                      </m:r>
                    </m:sup>
                  </m:sSubSup>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d_to_r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sSub>
          <m:e>
            <m:r>
              <m:t>d</m:t>
            </m:r>
          </m:e>
          <m:sub>
            <m:r>
              <m:t>p</m:t>
            </m:r>
          </m:sub>
        </m:sSub>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d_to_r</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0.2858532</w:t>
      </w:r>
    </w:p>
    <w:bookmarkEnd w:id="126"/>
    <w:bookmarkStart w:id="127" w:name="from-odds-ratio-1"/>
    <w:p>
      <w:pPr>
        <w:pStyle w:val="Heading2"/>
      </w:pPr>
      <w:r>
        <w:t xml:space="preserve">15.3 From Odds-Ratio</w:t>
      </w:r>
    </w:p>
    <w:p>
      <w:pPr>
        <w:pStyle w:val="FirstParagraph"/>
      </w:pPr>
      <w:r>
        <w:t xml:space="preserve">The correlation coefficient from an odds ratio can be calculated with the following formula:</w:t>
      </w:r>
    </w:p>
    <w:p>
      <w:pPr>
        <w:pStyle w:val="BodyText"/>
      </w:pPr>
      <m:oMathPara>
        <m:oMathParaPr>
          <m:jc m:val="center"/>
        </m:oMathParaPr>
        <m:oMath>
          <m:r>
            <m:t>r</m:t>
          </m:r>
          <m:r>
            <m:rPr>
              <m:sty m:val="p"/>
            </m:rPr>
            <m:t>=</m:t>
          </m:r>
          <m:f>
            <m:fPr>
              <m:type m:val="bar"/>
            </m:fPr>
            <m:num>
              <m:r>
                <m:rPr>
                  <m:sty m:val="p"/>
                </m:rPr>
                <m:t>log</m:t>
              </m:r>
              <m:d>
                <m:dPr>
                  <m:begChr m:val="("/>
                  <m:endChr m:val=")"/>
                  <m:sepChr m:val=""/>
                  <m:grow/>
                </m:dPr>
                <m:e>
                  <m:r>
                    <m:t>O</m:t>
                  </m:r>
                  <m:r>
                    <m:t>R</m:t>
                  </m:r>
                </m:e>
              </m:d>
              <m:r>
                <m:rPr>
                  <m:sty m:val="p"/>
                </m:rPr>
                <m:t>×</m:t>
              </m:r>
              <m:rad>
                <m:radPr>
                  <m:degHide m:val="1"/>
                </m:radPr>
                <m:deg/>
                <m:e>
                  <m:r>
                    <m:t>3</m:t>
                  </m:r>
                </m:e>
              </m:rad>
            </m:num>
            <m:den>
              <m:r>
                <m:t>π</m:t>
              </m:r>
              <m:rad>
                <m:radPr>
                  <m:degHide m:val="1"/>
                </m:radPr>
                <m:deg/>
                <m:e>
                  <m:f>
                    <m:fPr>
                      <m:type m:val="bar"/>
                    </m:fPr>
                    <m:num>
                      <m:r>
                        <m:t>3</m:t>
                      </m:r>
                      <m:r>
                        <m:rPr>
                          <m:sty m:val="p"/>
                        </m:rPr>
                        <m:t>log</m:t>
                      </m:r>
                      <m:sSup>
                        <m:e>
                          <m:d>
                            <m:dPr>
                              <m:begChr m:val="("/>
                              <m:endChr m:val=")"/>
                              <m:sepChr m:val=""/>
                              <m:grow/>
                            </m:dPr>
                            <m:e>
                              <m:r>
                                <m:t>O</m:t>
                              </m:r>
                              <m:r>
                                <m:t>R</m:t>
                              </m:r>
                            </m:e>
                          </m:d>
                        </m:e>
                        <m:sup>
                          <m:r>
                            <m:t>2</m:t>
                          </m:r>
                        </m:sup>
                      </m:sSup>
                    </m:num>
                    <m:den>
                      <m:sSup>
                        <m:e>
                          <m:r>
                            <m:t>π</m:t>
                          </m:r>
                        </m:e>
                        <m:sup>
                          <m:r>
                            <m:t>2</m:t>
                          </m:r>
                        </m:sup>
                      </m:sSup>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oddsratio_to_r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OR = 2.21, n1 = 50, n2 = 70</w:t>
      </w:r>
      <w:r>
        <w:br/>
      </w:r>
      <w:r>
        <w:br/>
      </w:r>
      <w:r>
        <w:rPr>
          <w:rStyle w:val="NormalTok"/>
        </w:rPr>
        <w:t xml:space="preserve">OR </w:t>
      </w:r>
      <w:r>
        <w:rPr>
          <w:rStyle w:val="OtherTok"/>
        </w:rPr>
        <w:t xml:space="preserve">&lt;-</w:t>
      </w:r>
      <w:r>
        <w:rPr>
          <w:rStyle w:val="NormalTok"/>
        </w:rPr>
        <w:t xml:space="preserve"> </w:t>
      </w:r>
      <w:r>
        <w:rPr>
          <w:rStyle w:val="FloatTok"/>
        </w:rPr>
        <w:t xml:space="preserve">2.21</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oddsratio_to_r</w:t>
      </w:r>
      <w:r>
        <w:rPr>
          <w:rStyle w:val="NormalTok"/>
        </w:rPr>
        <w:t xml:space="preserve">(</w:t>
      </w:r>
      <w:r>
        <w:rPr>
          <w:rStyle w:val="AttributeTok"/>
        </w:rPr>
        <w:t xml:space="preserve">OR=</w:t>
      </w:r>
      <w:r>
        <w:rPr>
          <w:rStyle w:val="NormalTok"/>
        </w:rPr>
        <w:t xml:space="preserve">OR,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0.2124017</w:t>
      </w:r>
    </w:p>
    <w:bookmarkEnd w:id="127"/>
    <w:bookmarkEnd w:id="128"/>
    <w:bookmarkStart w:id="131" w:name="converting-to-odds-ratio"/>
    <w:p>
      <w:pPr>
        <w:pStyle w:val="Heading1"/>
      </w:pPr>
      <w:r>
        <w:t xml:space="preserve">16. Converting to Odds Ratio</w:t>
      </w:r>
    </w:p>
    <w:bookmarkStart w:id="129" w:name="from-cohens-d-1"/>
    <w:p>
      <w:pPr>
        <w:pStyle w:val="Heading2"/>
      </w:pPr>
      <w:r>
        <w:t xml:space="preserve">16.1 From Cohen’s</w:t>
      </w:r>
      <w:r>
        <w:t xml:space="preserve"> </w:t>
      </w:r>
      <m:oMath>
        <m:r>
          <m:t>d</m:t>
        </m:r>
      </m:oMath>
    </w:p>
    <w:p>
      <w:pPr>
        <w:pStyle w:val="FirstParagraph"/>
      </w:pPr>
      <w:r>
        <w:t xml:space="preserve">We can calculate an odds-ratio from a between groups cohen’s</w:t>
      </w:r>
      <w:r>
        <w:t xml:space="preserve"> </w:t>
      </w:r>
      <m:oMath>
        <m:r>
          <m:t>d</m:t>
        </m:r>
      </m:oMath>
      <w:r>
        <w:t xml:space="preserve"> </w:t>
      </w:r>
      <w:r>
        <w:t xml:space="preserve">(</w:t>
      </w:r>
      <m:oMath>
        <m:sSub>
          <m:e>
            <m:r>
              <m:t>d</m:t>
            </m:r>
          </m:e>
          <m:sub>
            <m:r>
              <m:t>p</m:t>
            </m:r>
          </m:sub>
        </m:sSub>
      </m:oMath>
      <w:r>
        <w:t xml:space="preserve">):</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sSub>
                    <m:e>
                      <m:r>
                        <m:t>d</m:t>
                      </m:r>
                    </m:e>
                    <m:sub>
                      <m:r>
                        <m:t>p</m:t>
                      </m:r>
                    </m:sub>
                  </m:sSub>
                  <m:r>
                    <m:t>π</m:t>
                  </m:r>
                </m:num>
                <m:den>
                  <m:rad>
                    <m:radPr>
                      <m:degHide m:val="1"/>
                    </m:radPr>
                    <m:deg/>
                    <m:e>
                      <m:r>
                        <m:t>3</m:t>
                      </m:r>
                    </m:e>
                  </m:rad>
                </m:den>
              </m:f>
            </m:e>
          </m:d>
        </m:oMath>
      </m:oMathPara>
    </w:p>
    <w:p>
      <w:pPr>
        <w:pStyle w:val="FirstParagraph"/>
      </w:pPr>
      <w:r>
        <w:t xml:space="preserve">Where</w:t>
      </w:r>
      <w:r>
        <w:t xml:space="preserve"> </w:t>
      </w:r>
      <m:oMath>
        <m:r>
          <m:rPr>
            <m:sty m:val="p"/>
          </m:rPr>
          <m:t>exp</m:t>
        </m:r>
        <m:d>
          <m:dPr>
            <m:begChr m:val="("/>
            <m:endChr m:val=")"/>
            <m:sepChr m:val=""/>
            <m:grow/>
          </m:dPr>
          <m:e>
            <m:r>
              <m:rPr>
                <m:sty m:val="p"/>
              </m:rPr>
              <m:t>⋅</m:t>
            </m:r>
          </m:e>
        </m:d>
      </m:oMath>
      <w:r>
        <w:t xml:space="preserve"> </w:t>
      </w:r>
      <w:r>
        <w:t xml:space="preserve">is an exponential transformation (this inverses the logarithm). Using the</w:t>
      </w:r>
      <w:r>
        <w:t xml:space="preserve"> </w:t>
      </w:r>
      <w:r>
        <w:rPr>
          <w:rStyle w:val="VerbatimChar"/>
        </w:rPr>
        <w:t xml:space="preserve">d_to_oddsratio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FunctionTok"/>
        </w:rPr>
        <w:t xml:space="preserve">library</w:t>
      </w:r>
      <w:r>
        <w:rPr>
          <w:rStyle w:val="NormalTok"/>
        </w:rPr>
        <w:t xml:space="preserve">(effectsize)</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d_to_oddsratio</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2.969162</w:t>
      </w:r>
    </w:p>
    <w:bookmarkEnd w:id="129"/>
    <w:bookmarkStart w:id="130" w:name="from-a-pearson-correlation"/>
    <w:p>
      <w:pPr>
        <w:pStyle w:val="Heading2"/>
      </w:pPr>
      <w:r>
        <w:t xml:space="preserve">16.2 From a Pearson Correlation</w:t>
      </w:r>
    </w:p>
    <w:p>
      <w:pPr>
        <w:pStyle w:val="FirstParagraph"/>
      </w:pPr>
      <w:r>
        <w:t xml:space="preserve">We can calculate an odds ratio from a Pearson correlation using the following formula:</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When sample sizes are equal, this equation can be simplified to be approximately,</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r>
                        <m:t>4</m:t>
                      </m:r>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Using the</w:t>
      </w:r>
      <w:r>
        <w:t xml:space="preserve"> </w:t>
      </w:r>
      <w:r>
        <w:rPr>
          <w:rStyle w:val="VerbatimChar"/>
        </w:rPr>
        <w:t xml:space="preserve">r_to_oddsratio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r = .50, n1 = 50, n2 = 70</w:t>
      </w:r>
      <w:r>
        <w:br/>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r_to_oddsratio</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4.870584</w:t>
      </w:r>
    </w:p>
    <w:bookmarkEnd w:id="130"/>
    <w:bookmarkEnd w:id="131"/>
    <w:bookmarkStart w:id="134" w:name="conclusion-1"/>
    <w:p>
      <w:pPr>
        <w:pStyle w:val="Heading1"/>
      </w:pPr>
      <w:r>
        <w:t xml:space="preserve">17. Conclusion</w:t>
      </w:r>
    </w:p>
    <w:bookmarkStart w:id="132" w:name="limitations-and-future-directions"/>
    <w:p>
      <w:pPr>
        <w:pStyle w:val="Heading2"/>
      </w:pPr>
      <w:r>
        <w:t xml:space="preserve">17.1 Limitations and Future Directions</w:t>
      </w:r>
    </w:p>
    <w:p>
      <w:pPr>
        <w:pStyle w:val="FirstParagraph"/>
      </w:pPr>
      <w:r>
        <w:t xml:space="preserve">While this guide covers a wide range of effect size and confidence interval methods, there are some limitations to note. First, our instructions focus specifically on applications in behavioral, cognitive, and social science research. The techniques may need to be adapted for other scientific domains. Second, we only cover free and open source options, so proprietary software packages are not discussed. Finally, as new methods and R packages arise, the guide will need to be continually updated, perhaps in a similar manner as Parsons et al. (2022) Open Scholarship terms after publication.</w:t>
      </w:r>
    </w:p>
    <w:p>
      <w:pPr>
        <w:pStyle w:val="BodyText"/>
      </w:pPr>
      <w:r>
        <w:t xml:space="preserve">In the future, we aim to expand the guide by collaborating with experts in other fields to include discipline-specific recommendations. We also plan to incorporate new R packages and techniques as they emerge. Readers are encouraged to consult the cited packages’ documentation and peer-reviewed sources to further explore limitations and assumptions of the covered techniques.</w:t>
      </w:r>
    </w:p>
    <w:bookmarkEnd w:id="132"/>
    <w:bookmarkStart w:id="133" w:name="conclusion-2"/>
    <w:p>
      <w:pPr>
        <w:pStyle w:val="Heading2"/>
      </w:pPr>
      <w:r>
        <w:t xml:space="preserve">17.2 Conclusion</w:t>
      </w:r>
    </w:p>
    <w:p>
      <w:pPr>
        <w:pStyle w:val="FirstParagraph"/>
      </w:pPr>
      <w:r>
        <w:t xml:space="preserve">Robust quantification of study results is a central pillar of open and reproducible science. With this collaborative collection of applied instructions, our guide aims to make calculating effect sizes and confidence intervals more accessible. We hope these resources empower both young researchers and experienced scholars across a variety of disciplines to incorporate these crucial statistical practices into their workflows. In our view, more widespread and thoughtful adoption of these methods will greatly strengthen the collective rigor, transparency, and impact of scientific research.</w:t>
      </w:r>
    </w:p>
    <w:bookmarkEnd w:id="133"/>
    <w:bookmarkEnd w:id="134"/>
    <w:bookmarkStart w:id="239" w:name="references"/>
    <w:p>
      <w:pPr>
        <w:pStyle w:val="Heading1"/>
      </w:pPr>
      <w:r>
        <w:t xml:space="preserve">References</w:t>
      </w:r>
    </w:p>
    <w:bookmarkStart w:id="238" w:name="refs"/>
    <w:bookmarkStart w:id="135" w:name="ref-agresti1980generalized"/>
    <w:p>
      <w:pPr>
        <w:pStyle w:val="Bibliography"/>
      </w:pPr>
      <w:r>
        <w:t xml:space="preserve">Agresti, Alan. 1980.</w:t>
      </w:r>
      <w:r>
        <w:t xml:space="preserve"> </w:t>
      </w:r>
      <w:r>
        <w:t xml:space="preserve">“Generalized Odds Ratios for Ordinal Data.”</w:t>
      </w:r>
      <w:r>
        <w:t xml:space="preserve"> </w:t>
      </w:r>
      <w:r>
        <w:rPr>
          <w:iCs/>
          <w:i/>
        </w:rPr>
        <w:t xml:space="preserve">Biometrics</w:t>
      </w:r>
      <w:r>
        <w:t xml:space="preserve">, 59–67.</w:t>
      </w:r>
    </w:p>
    <w:bookmarkEnd w:id="135"/>
    <w:bookmarkStart w:id="137" w:name="ref-association2010"/>
    <w:p>
      <w:pPr>
        <w:pStyle w:val="Bibliography"/>
      </w:pPr>
      <w:r>
        <w:t xml:space="preserve">APA. 2010.</w:t>
      </w:r>
      <w:r>
        <w:t xml:space="preserve"> </w:t>
      </w:r>
      <w:r>
        <w:rPr>
          <w:iCs/>
          <w:i/>
        </w:rPr>
        <w:t xml:space="preserve">Publication Manual of the American Psychological Association</w:t>
      </w:r>
      <w:r>
        <w:t xml:space="preserve">. American Psychological Association.</w:t>
      </w:r>
      <w:r>
        <w:t xml:space="preserve"> </w:t>
      </w:r>
      <w:hyperlink r:id="rId136">
        <w:r>
          <w:rPr>
            <w:rStyle w:val="Hyperlink"/>
          </w:rPr>
          <w:t xml:space="preserve">https://thuvienso.hoasen.edu.vn/handle/123456789/8327</w:t>
        </w:r>
      </w:hyperlink>
      <w:r>
        <w:t xml:space="preserve">.</w:t>
      </w:r>
    </w:p>
    <w:bookmarkEnd w:id="137"/>
    <w:bookmarkStart w:id="138" w:name="ref-baayen2008mixed"/>
    <w:p>
      <w:pPr>
        <w:pStyle w:val="Bibliography"/>
      </w:pPr>
      <w:r>
        <w:t xml:space="preserve">Baayen, R Harald, Douglas J Davidson, and Douglas M Bates. 2008.</w:t>
      </w:r>
      <w:r>
        <w:t xml:space="preserve"> </w:t>
      </w:r>
      <w:r>
        <w:t xml:space="preserve">“Mixed-Effects Modeling with Crossed Random Effects for Subjects and Items.”</w:t>
      </w:r>
      <w:r>
        <w:t xml:space="preserve"> </w:t>
      </w:r>
      <w:r>
        <w:rPr>
          <w:iCs/>
          <w:i/>
        </w:rPr>
        <w:t xml:space="preserve">Journal of Memory and Language</w:t>
      </w:r>
      <w:r>
        <w:t xml:space="preserve"> </w:t>
      </w:r>
      <w:r>
        <w:t xml:space="preserve">59 (4): 390–412.</w:t>
      </w:r>
    </w:p>
    <w:bookmarkEnd w:id="138"/>
    <w:bookmarkStart w:id="139" w:name="ref-barr2013random"/>
    <w:p>
      <w:pPr>
        <w:pStyle w:val="Bibliography"/>
      </w:pPr>
      <w:r>
        <w:t xml:space="preserve">Barr, Dale J, Roger Levy, Christoph Scheepers, and Harry J Tily. 2013.</w:t>
      </w:r>
      <w:r>
        <w:t xml:space="preserve"> </w:t>
      </w:r>
      <w:r>
        <w:t xml:space="preserve">“Random Effects Structure for Confirmatory Hypothesis Testing: Keep It Maximal.”</w:t>
      </w:r>
      <w:r>
        <w:t xml:space="preserve"> </w:t>
      </w:r>
      <w:r>
        <w:rPr>
          <w:iCs/>
          <w:i/>
        </w:rPr>
        <w:t xml:space="preserve">Journal of Memory and Language</w:t>
      </w:r>
      <w:r>
        <w:t xml:space="preserve"> </w:t>
      </w:r>
      <w:r>
        <w:t xml:space="preserve">68 (3): 255–78.</w:t>
      </w:r>
    </w:p>
    <w:bookmarkEnd w:id="139"/>
    <w:bookmarkStart w:id="141" w:name="ref-becker1988"/>
    <w:p>
      <w:pPr>
        <w:pStyle w:val="Bibliography"/>
      </w:pPr>
      <w:r>
        <w:t xml:space="preserve">Becker, Betsy J. 1988.</w:t>
      </w:r>
      <w:r>
        <w:t xml:space="preserve"> </w:t>
      </w:r>
      <w:r>
        <w:t xml:space="preserve">“Synthesizing Standardized Mean-Change Measures - UConn Library.”</w:t>
      </w:r>
      <w:r>
        <w:t xml:space="preserve"> </w:t>
      </w:r>
      <w:r>
        <w:rPr>
          <w:iCs/>
          <w:i/>
        </w:rPr>
        <w:t xml:space="preserve">British Journal of Mathematical and Statistical Psychology</w:t>
      </w:r>
      <w:r>
        <w:t xml:space="preserve"> </w:t>
      </w:r>
      <w:r>
        <w:t xml:space="preserve">41 (2): 257278. https://doi.org/</w:t>
      </w:r>
      <w:hyperlink r:id="rId140">
        <w:r>
          <w:rPr>
            <w:rStyle w:val="Hyperlink"/>
          </w:rPr>
          <w:t xml:space="preserve">https://doi.org/10.1111/j.2044-8317.1988.tb00901.x</w:t>
        </w:r>
      </w:hyperlink>
      <w:r>
        <w:t xml:space="preserve">.</w:t>
      </w:r>
    </w:p>
    <w:bookmarkEnd w:id="141"/>
    <w:bookmarkStart w:id="143" w:name="ref-effectsize"/>
    <w:p>
      <w:pPr>
        <w:pStyle w:val="Bibliography"/>
      </w:pPr>
      <w:r>
        <w:t xml:space="preserve">Ben-Shachar, Mattan S., Daniel Lüdecke, and Dominique Makowski. 2020.</w:t>
      </w:r>
      <w:r>
        <w:t xml:space="preserve"> </w:t>
      </w:r>
      <w:r>
        <w:t xml:space="preserve">“</w:t>
      </w:r>
      <w:r>
        <w:t xml:space="preserve">e</w:t>
      </w:r>
      <w:r>
        <w:t xml:space="preserve">ffectsize: Estimation of Effect Size Indices and Standardized Parameters.”</w:t>
      </w:r>
      <w:r>
        <w:t xml:space="preserve"> </w:t>
      </w:r>
      <w:r>
        <w:rPr>
          <w:iCs/>
          <w:i/>
        </w:rPr>
        <w:t xml:space="preserve">Journal of Open Source Software</w:t>
      </w:r>
      <w:r>
        <w:t xml:space="preserve"> </w:t>
      </w:r>
      <w:r>
        <w:t xml:space="preserve">5 (56): 2815.</w:t>
      </w:r>
      <w:r>
        <w:t xml:space="preserve"> </w:t>
      </w:r>
      <w:hyperlink r:id="rId142">
        <w:r>
          <w:rPr>
            <w:rStyle w:val="Hyperlink"/>
          </w:rPr>
          <w:t xml:space="preserve">https://doi.org/10.21105/joss.02815</w:t>
        </w:r>
      </w:hyperlink>
      <w:r>
        <w:t xml:space="preserve">.</w:t>
      </w:r>
    </w:p>
    <w:bookmarkEnd w:id="143"/>
    <w:bookmarkStart w:id="145" w:name="ref-benshachar2023"/>
    <w:p>
      <w:pPr>
        <w:pStyle w:val="Bibliography"/>
      </w:pPr>
      <w:r>
        <w:t xml:space="preserve">Ben-Shachar, Mattan S., Indrajeet Patil, Rémi Thériault, Brenton M. Wiernik, and Daniel Lüdecke. 2023.</w:t>
      </w:r>
      <w:r>
        <w:t xml:space="preserve"> </w:t>
      </w:r>
      <w:r>
        <w:t xml:space="preserve">“Phi, Fei, Fo, Fum: Effect Sizes for Categorical Data That Use the Chi-Squared Statistic.”</w:t>
      </w:r>
      <w:r>
        <w:t xml:space="preserve"> </w:t>
      </w:r>
      <w:r>
        <w:rPr>
          <w:iCs/>
          <w:i/>
        </w:rPr>
        <w:t xml:space="preserve">Mathematics</w:t>
      </w:r>
      <w:r>
        <w:t xml:space="preserve"> </w:t>
      </w:r>
      <w:r>
        <w:t xml:space="preserve">11 (9): 1982.</w:t>
      </w:r>
      <w:r>
        <w:t xml:space="preserve"> </w:t>
      </w:r>
      <w:hyperlink r:id="rId144">
        <w:r>
          <w:rPr>
            <w:rStyle w:val="Hyperlink"/>
          </w:rPr>
          <w:t xml:space="preserve">https://doi.org/10.3390/math11091982</w:t>
        </w:r>
      </w:hyperlink>
      <w:r>
        <w:t xml:space="preserve">.</w:t>
      </w:r>
    </w:p>
    <w:bookmarkEnd w:id="145"/>
    <w:bookmarkStart w:id="147" w:name="ref-DeclareDesign"/>
    <w:p>
      <w:pPr>
        <w:pStyle w:val="Bibliography"/>
      </w:pPr>
      <w:r>
        <w:t xml:space="preserve">Blair, Graeme, Jasper Cooper, Alexander Coppock, and Macartan Humphreys. 2019.</w:t>
      </w:r>
      <w:r>
        <w:t xml:space="preserve"> </w:t>
      </w:r>
      <w:r>
        <w:t xml:space="preserve">“Declaring and Diagnosing Research Designs.”</w:t>
      </w:r>
      <w:r>
        <w:t xml:space="preserve"> </w:t>
      </w:r>
      <w:r>
        <w:rPr>
          <w:iCs/>
          <w:i/>
        </w:rPr>
        <w:t xml:space="preserve">American Political Science Review</w:t>
      </w:r>
      <w:r>
        <w:t xml:space="preserve"> </w:t>
      </w:r>
      <w:r>
        <w:t xml:space="preserve">113: 838–59.</w:t>
      </w:r>
      <w:r>
        <w:t xml:space="preserve"> </w:t>
      </w:r>
      <w:hyperlink r:id="rId146">
        <w:r>
          <w:rPr>
            <w:rStyle w:val="Hyperlink"/>
          </w:rPr>
          <w:t xml:space="preserve">https://declaredesign.org/paper.pdf</w:t>
        </w:r>
      </w:hyperlink>
      <w:r>
        <w:t xml:space="preserve">.</w:t>
      </w:r>
    </w:p>
    <w:bookmarkEnd w:id="147"/>
    <w:bookmarkStart w:id="149" w:name="ref-bosco2015"/>
    <w:p>
      <w:pPr>
        <w:pStyle w:val="Bibliography"/>
      </w:pPr>
      <w:r>
        <w:t xml:space="preserve">Bosco, Frank A., Herman Aguinis, Kulraj Singh, James G. Field, and Charles A. Pierce. 2015.</w:t>
      </w:r>
      <w:r>
        <w:t xml:space="preserve"> </w:t>
      </w:r>
      <w:r>
        <w:t xml:space="preserve">“Correlational Effect Size Benchmarks.”</w:t>
      </w:r>
      <w:r>
        <w:t xml:space="preserve"> </w:t>
      </w:r>
      <w:r>
        <w:rPr>
          <w:iCs/>
          <w:i/>
        </w:rPr>
        <w:t xml:space="preserve">Journal of Applied Psychology</w:t>
      </w:r>
      <w:r>
        <w:t xml:space="preserve"> </w:t>
      </w:r>
      <w:r>
        <w:t xml:space="preserve">100 (2): 431–49.</w:t>
      </w:r>
      <w:r>
        <w:t xml:space="preserve"> </w:t>
      </w:r>
      <w:hyperlink r:id="rId148">
        <w:r>
          <w:rPr>
            <w:rStyle w:val="Hyperlink"/>
          </w:rPr>
          <w:t xml:space="preserve">https://doi.org/10.1037/a0038047</w:t>
        </w:r>
      </w:hyperlink>
      <w:r>
        <w:t xml:space="preserve">.</w:t>
      </w:r>
    </w:p>
    <w:bookmarkEnd w:id="149"/>
    <w:bookmarkStart w:id="151" w:name="ref-brunner2000"/>
    <w:p>
      <w:pPr>
        <w:pStyle w:val="Bibliography"/>
      </w:pPr>
      <w:r>
        <w:t xml:space="preserve">Brunner, Edgar, and Ullrich Munzel. 2000.</w:t>
      </w:r>
      <w:r>
        <w:t xml:space="preserve"> </w:t>
      </w:r>
      <w:r>
        <w:t xml:space="preserve">“The Nonparametric Behrens-Fisher Problem: Asymptotic Theory and a Small-Sample Approximation.”</w:t>
      </w:r>
      <w:r>
        <w:t xml:space="preserve"> </w:t>
      </w:r>
      <w:r>
        <w:rPr>
          <w:iCs/>
          <w:i/>
        </w:rPr>
        <w:t xml:space="preserve">Biometrical Journal</w:t>
      </w:r>
      <w:r>
        <w:t xml:space="preserve"> </w:t>
      </w:r>
      <w:r>
        <w:t xml:space="preserve">42 (1): 17–25.</w:t>
      </w:r>
      <w:r>
        <w:t xml:space="preserve"> </w:t>
      </w:r>
      <w:hyperlink r:id="rId150">
        <w:r>
          <w:rPr>
            <w:rStyle w:val="Hyperlink"/>
          </w:rPr>
          <w:t xml:space="preserve">https://doi.org/10.1002/(SICI)1521-4036(200001)42:1&lt;17::AID-BIMJ17&gt;3.0.CO;2-U</w:t>
        </w:r>
      </w:hyperlink>
      <w:r>
        <w:t xml:space="preserve">.</w:t>
      </w:r>
    </w:p>
    <w:bookmarkEnd w:id="151"/>
    <w:bookmarkStart w:id="153" w:name="ref-MOTE"/>
    <w:p>
      <w:pPr>
        <w:pStyle w:val="Bibliography"/>
      </w:pPr>
      <w:r>
        <w:t xml:space="preserve">Buchanan, Erin M., Amber Gillenwaters, John E. Scofield, and K. D. Valentine. 2019.</w:t>
      </w:r>
      <w:r>
        <w:t xml:space="preserve"> </w:t>
      </w:r>
      <w:r>
        <w:rPr>
          <w:iCs/>
          <w:i/>
        </w:rPr>
        <w:t xml:space="preserve">MOTE: Measure of the Effect</w:t>
      </w:r>
      <w:r>
        <w:rPr>
          <w:iCs/>
          <w:i/>
        </w:rPr>
        <w:t xml:space="preserve">: Package to Assist in Effect Size Calculations and Their Confidence Intervals</w:t>
      </w:r>
      <w:r>
        <w:t xml:space="preserve">.</w:t>
      </w:r>
      <w:r>
        <w:t xml:space="preserve"> </w:t>
      </w:r>
      <w:hyperlink r:id="rId152">
        <w:r>
          <w:rPr>
            <w:rStyle w:val="Hyperlink"/>
          </w:rPr>
          <w:t xml:space="preserve">http://github.com/doomlab/MOTE</w:t>
        </w:r>
      </w:hyperlink>
      <w:r>
        <w:t xml:space="preserve">.</w:t>
      </w:r>
    </w:p>
    <w:bookmarkEnd w:id="153"/>
    <w:bookmarkStart w:id="155" w:name="ref-caldwell"/>
    <w:p>
      <w:pPr>
        <w:pStyle w:val="Bibliography"/>
      </w:pPr>
      <w:r>
        <w:t xml:space="preserve">Caldwell, Aaron R. 2022.</w:t>
      </w:r>
      <w:r>
        <w:t xml:space="preserve"> </w:t>
      </w:r>
      <w:r>
        <w:t xml:space="preserve">“Exploring Equivalence Testing with the Updated TOSTER r Package.”</w:t>
      </w:r>
      <w:r>
        <w:t xml:space="preserve"> </w:t>
      </w:r>
      <w:r>
        <w:rPr>
          <w:iCs/>
          <w:i/>
        </w:rPr>
        <w:t xml:space="preserve">PsyArXiv</w:t>
      </w:r>
      <w:r>
        <w:t xml:space="preserve">.</w:t>
      </w:r>
      <w:r>
        <w:t xml:space="preserve"> </w:t>
      </w:r>
      <w:hyperlink r:id="rId154">
        <w:r>
          <w:rPr>
            <w:rStyle w:val="Hyperlink"/>
          </w:rPr>
          <w:t xml:space="preserve">https://doi.org/10.31234/osf.io/ty8de</w:t>
        </w:r>
      </w:hyperlink>
      <w:r>
        <w:t xml:space="preserve">.</w:t>
      </w:r>
    </w:p>
    <w:bookmarkEnd w:id="155"/>
    <w:bookmarkStart w:id="156" w:name="ref-cliff1993dominance"/>
    <w:p>
      <w:pPr>
        <w:pStyle w:val="Bibliography"/>
      </w:pPr>
      <w:r>
        <w:t xml:space="preserve">Cliff, Norman. 1993.</w:t>
      </w:r>
      <w:r>
        <w:t xml:space="preserve"> </w:t>
      </w:r>
      <w:r>
        <w:t xml:space="preserve">“Dominance Statistics: Ordinal Analyses to Answer Ordinal Questions.”</w:t>
      </w:r>
      <w:r>
        <w:t xml:space="preserve"> </w:t>
      </w:r>
      <w:r>
        <w:rPr>
          <w:iCs/>
          <w:i/>
        </w:rPr>
        <w:t xml:space="preserve">Psychological Bulletin</w:t>
      </w:r>
      <w:r>
        <w:t xml:space="preserve"> </w:t>
      </w:r>
      <w:r>
        <w:t xml:space="preserve">114 (3): 494.</w:t>
      </w:r>
    </w:p>
    <w:bookmarkEnd w:id="156"/>
    <w:bookmarkStart w:id="158" w:name="ref-coe2012"/>
    <w:p>
      <w:pPr>
        <w:pStyle w:val="Bibliography"/>
      </w:pPr>
      <w:r>
        <w:t xml:space="preserve">Coe, R. 2012.</w:t>
      </w:r>
      <w:r>
        <w:t xml:space="preserve"> </w:t>
      </w:r>
      <w:r>
        <w:t xml:space="preserve">“It’s the Effect Size, Stupid What Effect Size Is and Why It Is Important.”</w:t>
      </w:r>
      <w:r>
        <w:t xml:space="preserve"> </w:t>
      </w:r>
      <w:r>
        <w:t xml:space="preserve">In.</w:t>
      </w:r>
      <w:r>
        <w:t xml:space="preserve"> </w:t>
      </w:r>
      <w:hyperlink r:id="rId157">
        <w:r>
          <w:rPr>
            <w:rStyle w:val="Hyperlink"/>
          </w:rPr>
          <w:t xml:space="preserve">https://www.semanticscholar.org/paper/It%27s-the-Effect-Size%2C-Stupid-What-effect-size-is-it-Coe/c5ac87df5d6e0e6b6de2f745284835c2a368b0f7</w:t>
        </w:r>
      </w:hyperlink>
      <w:r>
        <w:t xml:space="preserve">.</w:t>
      </w:r>
    </w:p>
    <w:bookmarkEnd w:id="158"/>
    <w:bookmarkStart w:id="159" w:name="ref-cohen1988"/>
    <w:p>
      <w:pPr>
        <w:pStyle w:val="Bibliography"/>
      </w:pPr>
      <w:r>
        <w:t xml:space="preserve">Cohen, Jacob. 1988.</w:t>
      </w:r>
      <w:r>
        <w:t xml:space="preserve"> </w:t>
      </w:r>
      <w:r>
        <w:rPr>
          <w:iCs/>
          <w:i/>
        </w:rPr>
        <w:t xml:space="preserve">Statistical Power Analysis for the Behavioral Sciences</w:t>
      </w:r>
      <w:r>
        <w:t xml:space="preserve">. Academic Press.</w:t>
      </w:r>
    </w:p>
    <w:bookmarkEnd w:id="159"/>
    <w:bookmarkStart w:id="161" w:name="ref-psychmeta"/>
    <w:p>
      <w:pPr>
        <w:pStyle w:val="Bibliography"/>
      </w:pPr>
      <w:r>
        <w:t xml:space="preserve">Dahlke, Jeffrey A., and Brenton M. Wiernik. 2019.</w:t>
      </w:r>
      <w:r>
        <w:t xml:space="preserve"> </w:t>
      </w:r>
      <w:r>
        <w:t xml:space="preserve">“</w:t>
      </w:r>
      <w:r>
        <w:t xml:space="preserve">psychmeta</w:t>
      </w:r>
      <w:r>
        <w:t xml:space="preserve">: An r Package for Psychometric Meta-Analysis.”</w:t>
      </w:r>
      <w:r>
        <w:t xml:space="preserve"> </w:t>
      </w:r>
      <w:r>
        <w:rPr>
          <w:iCs/>
          <w:i/>
        </w:rPr>
        <w:t xml:space="preserve">Applied Psychological Measurement</w:t>
      </w:r>
      <w:r>
        <w:t xml:space="preserve"> </w:t>
      </w:r>
      <w:r>
        <w:t xml:space="preserve">43 (5): 415–16.</w:t>
      </w:r>
      <w:r>
        <w:t xml:space="preserve"> </w:t>
      </w:r>
      <w:hyperlink r:id="rId160">
        <w:r>
          <w:rPr>
            <w:rStyle w:val="Hyperlink"/>
          </w:rPr>
          <w:t xml:space="preserve">https://doi.org/10.1177/0146621618795933</w:t>
        </w:r>
      </w:hyperlink>
      <w:r>
        <w:t xml:space="preserve">.</w:t>
      </w:r>
    </w:p>
    <w:bookmarkEnd w:id="161"/>
    <w:bookmarkStart w:id="162" w:name="ref-divine2018wilcoxon"/>
    <w:p>
      <w:pPr>
        <w:pStyle w:val="Bibliography"/>
      </w:pPr>
      <w:r>
        <w:t xml:space="preserve">Divine, George W, H James Norton, Anna E Barón, and Elizabeth Juarez-Colunga. 2018.</w:t>
      </w:r>
      <w:r>
        <w:t xml:space="preserve"> </w:t>
      </w:r>
      <w:r>
        <w:t xml:space="preserve">“The Wilcoxon–Mann–Whitney Procedure Fails as a Test of Medians.”</w:t>
      </w:r>
      <w:r>
        <w:t xml:space="preserve"> </w:t>
      </w:r>
      <w:r>
        <w:rPr>
          <w:iCs/>
          <w:i/>
        </w:rPr>
        <w:t xml:space="preserve">The American Statistician</w:t>
      </w:r>
      <w:r>
        <w:t xml:space="preserve"> </w:t>
      </w:r>
      <w:r>
        <w:t xml:space="preserve">72 (3): 278–86.</w:t>
      </w:r>
    </w:p>
    <w:bookmarkEnd w:id="162"/>
    <w:bookmarkStart w:id="164" w:name="ref-faul2009"/>
    <w:p>
      <w:pPr>
        <w:pStyle w:val="Bibliography"/>
      </w:pPr>
      <w:r>
        <w:t xml:space="preserve">Faul, Franz, Edgar Erdfelder, Axel Buchner, and Albert-Georg Lang. 2009.</w:t>
      </w:r>
      <w:r>
        <w:t xml:space="preserve"> </w:t>
      </w:r>
      <w:r>
        <w:t xml:space="preserve">“Statistical Power Analyses Using G*Power 3.1: Tests for Correlation and Regression Analyses.”</w:t>
      </w:r>
      <w:r>
        <w:t xml:space="preserve"> </w:t>
      </w:r>
      <w:r>
        <w:rPr>
          <w:iCs/>
          <w:i/>
        </w:rPr>
        <w:t xml:space="preserve">Behavior Research Methods</w:t>
      </w:r>
      <w:r>
        <w:t xml:space="preserve"> </w:t>
      </w:r>
      <w:r>
        <w:t xml:space="preserve">41 (4): 1149–60.</w:t>
      </w:r>
      <w:r>
        <w:t xml:space="preserve"> </w:t>
      </w:r>
      <w:hyperlink r:id="rId163">
        <w:r>
          <w:rPr>
            <w:rStyle w:val="Hyperlink"/>
          </w:rPr>
          <w:t xml:space="preserve">https://doi.org/10.3758/BRM.41.4.1149</w:t>
        </w:r>
      </w:hyperlink>
      <w:r>
        <w:t xml:space="preserve">.</w:t>
      </w:r>
    </w:p>
    <w:bookmarkEnd w:id="164"/>
    <w:bookmarkStart w:id="166" w:name="ref-fritz2012"/>
    <w:p>
      <w:pPr>
        <w:pStyle w:val="Bibliography"/>
      </w:pPr>
      <w:r>
        <w:t xml:space="preserve">Fritz, Catherine O., Peter E. Morris, and Jennifer J. Richler. 2012.</w:t>
      </w:r>
      <w:r>
        <w:t xml:space="preserve"> </w:t>
      </w:r>
      <w:r>
        <w:t xml:space="preserve">“Effect Size Estimates: Current Use, Calculations, and Interpretation.”</w:t>
      </w:r>
      <w:r>
        <w:t xml:space="preserve"> </w:t>
      </w:r>
      <w:r>
        <w:rPr>
          <w:iCs/>
          <w:i/>
        </w:rPr>
        <w:t xml:space="preserve">Journal of Experimental Psychology: General</w:t>
      </w:r>
      <w:r>
        <w:t xml:space="preserve"> </w:t>
      </w:r>
      <w:r>
        <w:t xml:space="preserve">141 (1): 2–18.</w:t>
      </w:r>
      <w:r>
        <w:t xml:space="preserve"> </w:t>
      </w:r>
      <w:hyperlink r:id="rId165">
        <w:r>
          <w:rPr>
            <w:rStyle w:val="Hyperlink"/>
          </w:rPr>
          <w:t xml:space="preserve">https://doi.org/10.1037/a0024338</w:t>
        </w:r>
      </w:hyperlink>
      <w:r>
        <w:t xml:space="preserve">.</w:t>
      </w:r>
    </w:p>
    <w:bookmarkEnd w:id="166"/>
    <w:bookmarkStart w:id="168" w:name="ref-funder2019"/>
    <w:p>
      <w:pPr>
        <w:pStyle w:val="Bibliography"/>
      </w:pPr>
      <w:r>
        <w:t xml:space="preserve">Funder, David C., and Daniel J. Ozer. 2019.</w:t>
      </w:r>
      <w:r>
        <w:t xml:space="preserve"> </w:t>
      </w:r>
      <w:r>
        <w:t xml:space="preserve">“Evaluating Effect Size in Psychological Research: Sense and Nonsense.”</w:t>
      </w:r>
      <w:r>
        <w:t xml:space="preserve"> </w:t>
      </w:r>
      <w:r>
        <w:rPr>
          <w:iCs/>
          <w:i/>
        </w:rPr>
        <w:t xml:space="preserve">Advances in Methods and Practices in Psychological Science</w:t>
      </w:r>
      <w:r>
        <w:t xml:space="preserve"> </w:t>
      </w:r>
      <w:r>
        <w:t xml:space="preserve">2 (2): 156–68.</w:t>
      </w:r>
      <w:r>
        <w:t xml:space="preserve"> </w:t>
      </w:r>
      <w:hyperlink r:id="rId167">
        <w:r>
          <w:rPr>
            <w:rStyle w:val="Hyperlink"/>
          </w:rPr>
          <w:t xml:space="preserve">https://doi.org/10.1177/2515245919847202</w:t>
        </w:r>
      </w:hyperlink>
      <w:r>
        <w:t xml:space="preserve">.</w:t>
      </w:r>
    </w:p>
    <w:bookmarkEnd w:id="168"/>
    <w:bookmarkStart w:id="169" w:name="ref-gignac2016"/>
    <w:p>
      <w:pPr>
        <w:pStyle w:val="Bibliography"/>
      </w:pPr>
      <w:r>
        <w:t xml:space="preserve">Gignac, Gilles E., and Eva T. Szodorai. 2016.</w:t>
      </w:r>
      <w:r>
        <w:t xml:space="preserve"> </w:t>
      </w:r>
      <w:r>
        <w:t xml:space="preserve">“Effect Size Guidelines for Individual Differences Researchers.”</w:t>
      </w:r>
      <w:r>
        <w:t xml:space="preserve"> </w:t>
      </w:r>
      <w:r>
        <w:rPr>
          <w:iCs/>
          <w:i/>
        </w:rPr>
        <w:t xml:space="preserve">Personality and Individual Differences</w:t>
      </w:r>
      <w:r>
        <w:t xml:space="preserve"> </w:t>
      </w:r>
      <w:r>
        <w:t xml:space="preserve">102 (November): 74–78.</w:t>
      </w:r>
      <w:r>
        <w:t xml:space="preserve"> </w:t>
      </w:r>
      <w:hyperlink r:id="rId27">
        <w:r>
          <w:rPr>
            <w:rStyle w:val="Hyperlink"/>
          </w:rPr>
          <w:t xml:space="preserve">https://doi.org/10.1016/j.paid.2016.06.069</w:t>
        </w:r>
      </w:hyperlink>
      <w:r>
        <w:t xml:space="preserve">.</w:t>
      </w:r>
    </w:p>
    <w:bookmarkEnd w:id="169"/>
    <w:bookmarkStart w:id="171" w:name="ref-glass1981"/>
    <w:p>
      <w:pPr>
        <w:pStyle w:val="Bibliography"/>
      </w:pPr>
      <w:r>
        <w:t xml:space="preserve">Glass, Gene V. 1981.</w:t>
      </w:r>
      <w:r>
        <w:t xml:space="preserve"> </w:t>
      </w:r>
      <w:r>
        <w:t xml:space="preserve">“Meta-Analysis in Social Research.”</w:t>
      </w:r>
      <w:r>
        <w:t xml:space="preserve"> </w:t>
      </w:r>
      <w:r>
        <w:rPr>
          <w:iCs/>
          <w:i/>
        </w:rPr>
        <w:t xml:space="preserve">(No Title)</w:t>
      </w:r>
      <w:r>
        <w:t xml:space="preserve">.</w:t>
      </w:r>
      <w:r>
        <w:t xml:space="preserve"> </w:t>
      </w:r>
      <w:hyperlink r:id="rId170">
        <w:r>
          <w:rPr>
            <w:rStyle w:val="Hyperlink"/>
          </w:rPr>
          <w:t xml:space="preserve">https://cir.nii.ac.jp/crid/1130000795088566912</w:t>
        </w:r>
      </w:hyperlink>
      <w:r>
        <w:t xml:space="preserve">.</w:t>
      </w:r>
    </w:p>
    <w:bookmarkEnd w:id="171"/>
    <w:bookmarkStart w:id="172" w:name="ref-glass1981a"/>
    <w:p>
      <w:pPr>
        <w:pStyle w:val="Bibliography"/>
      </w:pPr>
      <w:r>
        <w:t xml:space="preserve">Glass, Gene V., Barry McGaw, and Mary L. Smith. 1981.</w:t>
      </w:r>
      <w:r>
        <w:t xml:space="preserve"> </w:t>
      </w:r>
      <w:r>
        <w:t xml:space="preserve">“Meta-Analysis in Social Research.”</w:t>
      </w:r>
      <w:r>
        <w:t xml:space="preserve"> </w:t>
      </w:r>
      <w:r>
        <w:rPr>
          <w:iCs/>
          <w:i/>
        </w:rPr>
        <w:t xml:space="preserve">(No Title)</w:t>
      </w:r>
      <w:r>
        <w:t xml:space="preserve">.</w:t>
      </w:r>
      <w:r>
        <w:t xml:space="preserve"> </w:t>
      </w:r>
      <w:hyperlink r:id="rId170">
        <w:r>
          <w:rPr>
            <w:rStyle w:val="Hyperlink"/>
          </w:rPr>
          <w:t xml:space="preserve">https://cir.nii.ac.jp/crid/1130000795088566912</w:t>
        </w:r>
      </w:hyperlink>
      <w:r>
        <w:t xml:space="preserve">.</w:t>
      </w:r>
    </w:p>
    <w:bookmarkEnd w:id="172"/>
    <w:bookmarkStart w:id="174" w:name="ref-harrell2020"/>
    <w:p>
      <w:pPr>
        <w:pStyle w:val="Bibliography"/>
      </w:pPr>
      <w:r>
        <w:t xml:space="preserve">Harrell, Frank. 2020.</w:t>
      </w:r>
      <w:r>
        <w:t xml:space="preserve"> </w:t>
      </w:r>
      <w:r>
        <w:t xml:space="preserve">“Author Checklist - Data Analysis.”</w:t>
      </w:r>
      <w:r>
        <w:t xml:space="preserve"> </w:t>
      </w:r>
      <w:hyperlink r:id="rId173">
        <w:r>
          <w:rPr>
            <w:rStyle w:val="Hyperlink"/>
          </w:rPr>
          <w:t xml:space="preserve">https://discourse.datamethods.org/t/author-checklist/3407</w:t>
        </w:r>
      </w:hyperlink>
      <w:r>
        <w:t xml:space="preserve">.</w:t>
      </w:r>
    </w:p>
    <w:bookmarkEnd w:id="174"/>
    <w:bookmarkStart w:id="176" w:name="ref-hedges1981"/>
    <w:p>
      <w:pPr>
        <w:pStyle w:val="Bibliography"/>
      </w:pPr>
      <w:r>
        <w:t xml:space="preserve">Hedges, Larry V. 1981.</w:t>
      </w:r>
      <w:r>
        <w:t xml:space="preserve"> </w:t>
      </w:r>
      <w:r>
        <w:t xml:space="preserve">“Distribution Theory for Glass’s Estimator of Effect Size and Related Estimators.”</w:t>
      </w:r>
      <w:r>
        <w:t xml:space="preserve"> </w:t>
      </w:r>
      <w:r>
        <w:rPr>
          <w:iCs/>
          <w:i/>
        </w:rPr>
        <w:t xml:space="preserve">Journal of Educational Statistics</w:t>
      </w:r>
      <w:r>
        <w:t xml:space="preserve"> </w:t>
      </w:r>
      <w:r>
        <w:t xml:space="preserve">6 (2): 107–28.</w:t>
      </w:r>
      <w:r>
        <w:t xml:space="preserve"> </w:t>
      </w:r>
      <w:hyperlink r:id="rId175">
        <w:r>
          <w:rPr>
            <w:rStyle w:val="Hyperlink"/>
          </w:rPr>
          <w:t xml:space="preserve">https://doi.org/10.3102/10769986006002107</w:t>
        </w:r>
      </w:hyperlink>
      <w:r>
        <w:t xml:space="preserve">.</w:t>
      </w:r>
    </w:p>
    <w:bookmarkEnd w:id="176"/>
    <w:bookmarkStart w:id="178" w:name="ref-hoekstra2014"/>
    <w:p>
      <w:pPr>
        <w:pStyle w:val="Bibliography"/>
      </w:pPr>
      <w:r>
        <w:t xml:space="preserve">Hoekstra, Rink, Richard D. Morey, Jeffrey N. Rouder, and Eric-Jan Wagenmakers. 2014.</w:t>
      </w:r>
      <w:r>
        <w:t xml:space="preserve"> </w:t>
      </w:r>
      <w:r>
        <w:t xml:space="preserve">“Robust Misinterpretation of Confidence Intervals.”</w:t>
      </w:r>
      <w:r>
        <w:t xml:space="preserve"> </w:t>
      </w:r>
      <w:r>
        <w:rPr>
          <w:iCs/>
          <w:i/>
        </w:rPr>
        <w:t xml:space="preserve">Psychonomic Bulletin &amp; Review</w:t>
      </w:r>
      <w:r>
        <w:t xml:space="preserve"> </w:t>
      </w:r>
      <w:r>
        <w:t xml:space="preserve">21 (5): 1157–64.</w:t>
      </w:r>
      <w:r>
        <w:t xml:space="preserve"> </w:t>
      </w:r>
      <w:hyperlink r:id="rId177">
        <w:r>
          <w:rPr>
            <w:rStyle w:val="Hyperlink"/>
          </w:rPr>
          <w:t xml:space="preserve">https://doi.org/10.3758/s13423-013-0572-3</w:t>
        </w:r>
      </w:hyperlink>
      <w:r>
        <w:t xml:space="preserve">.</w:t>
      </w:r>
    </w:p>
    <w:bookmarkEnd w:id="178"/>
    <w:bookmarkStart w:id="179" w:name="ref-hunter1990"/>
    <w:p>
      <w:pPr>
        <w:pStyle w:val="Bibliography"/>
      </w:pPr>
      <w:r>
        <w:t xml:space="preserve">Hunter, John E., and Frank L. Schmidt. 1990.</w:t>
      </w:r>
      <w:r>
        <w:t xml:space="preserve"> </w:t>
      </w:r>
      <w:r>
        <w:rPr>
          <w:iCs/>
          <w:i/>
        </w:rPr>
        <w:t xml:space="preserve">Methods of meta-analysis: correcting error and bias in research findings</w:t>
      </w:r>
      <w:r>
        <w:t xml:space="preserve">. Newbury Park: Sage Publications.</w:t>
      </w:r>
    </w:p>
    <w:bookmarkEnd w:id="179"/>
    <w:bookmarkStart w:id="181" w:name="ref-MatthewBJane2023"/>
    <w:p>
      <w:pPr>
        <w:pStyle w:val="Bibliography"/>
      </w:pPr>
      <w:r>
        <w:t xml:space="preserve">Jané, Matthew B. 2023.</w:t>
      </w:r>
      <w:r>
        <w:t xml:space="preserve"> </w:t>
      </w:r>
      <w:r>
        <w:rPr>
          <w:iCs/>
          <w:i/>
        </w:rPr>
        <w:t xml:space="preserve">Artifact Corrections for Effect Sizes: Implementation in r and Application to Meta-Analysis</w:t>
      </w:r>
      <w:r>
        <w:t xml:space="preserve">. (n.p.).</w:t>
      </w:r>
      <w:r>
        <w:t xml:space="preserve"> </w:t>
      </w:r>
      <w:hyperlink r:id="rId180">
        <w:r>
          <w:rPr>
            <w:rStyle w:val="Hyperlink"/>
          </w:rPr>
          <w:t xml:space="preserve">https://matthewbjane.quarto.pub/artifact-corrections-for-effect-sizes/</w:t>
        </w:r>
      </w:hyperlink>
      <w:r>
        <w:t xml:space="preserve">.</w:t>
      </w:r>
    </w:p>
    <w:bookmarkEnd w:id="181"/>
    <w:bookmarkStart w:id="182" w:name="ref-karch2021psychologists"/>
    <w:p>
      <w:pPr>
        <w:pStyle w:val="Bibliography"/>
      </w:pPr>
      <w:r>
        <w:t xml:space="preserve">Karch, Julian D. 2021.</w:t>
      </w:r>
      <w:r>
        <w:t xml:space="preserve"> </w:t>
      </w:r>
      <w:r>
        <w:t xml:space="preserve">“Psychologists Should Use Brunner-Munzel’s Instead of Mann-Whitney’s u Test as the Default Nonparametric Procedure.”</w:t>
      </w:r>
      <w:r>
        <w:t xml:space="preserve"> </w:t>
      </w:r>
      <w:r>
        <w:rPr>
          <w:iCs/>
          <w:i/>
        </w:rPr>
        <w:t xml:space="preserve">Advances in Methods and Practices in Psychological Science</w:t>
      </w:r>
      <w:r>
        <w:t xml:space="preserve"> </w:t>
      </w:r>
      <w:r>
        <w:t xml:space="preserve">4 (2): 2515245921999602.</w:t>
      </w:r>
    </w:p>
    <w:bookmarkEnd w:id="182"/>
    <w:bookmarkStart w:id="184" w:name="ref-MBESS"/>
    <w:p>
      <w:pPr>
        <w:pStyle w:val="Bibliography"/>
      </w:pPr>
      <w:r>
        <w:t xml:space="preserve">Kelley, Ken. 2022.</w:t>
      </w:r>
      <w:r>
        <w:t xml:space="preserve"> </w:t>
      </w:r>
      <w:r>
        <w:rPr>
          <w:iCs/>
          <w:i/>
        </w:rPr>
        <w:t xml:space="preserve">MBESS: The MBESS r Package</w:t>
      </w:r>
      <w:r>
        <w:t xml:space="preserve">.</w:t>
      </w:r>
      <w:r>
        <w:t xml:space="preserve"> </w:t>
      </w:r>
      <w:hyperlink r:id="rId183">
        <w:r>
          <w:rPr>
            <w:rStyle w:val="Hyperlink"/>
          </w:rPr>
          <w:t xml:space="preserve">https://CRAN.R-project.org/package=MBESS</w:t>
        </w:r>
      </w:hyperlink>
      <w:r>
        <w:t xml:space="preserve">.</w:t>
      </w:r>
    </w:p>
    <w:bookmarkEnd w:id="184"/>
    <w:bookmarkStart w:id="186" w:name="ref-kelley2012"/>
    <w:p>
      <w:pPr>
        <w:pStyle w:val="Bibliography"/>
      </w:pPr>
      <w:r>
        <w:t xml:space="preserve">Kelley, Ken, and Kristopher J. Preacher. 2012.</w:t>
      </w:r>
      <w:r>
        <w:t xml:space="preserve"> </w:t>
      </w:r>
      <w:r>
        <w:t xml:space="preserve">“On Effect Size.”</w:t>
      </w:r>
      <w:r>
        <w:t xml:space="preserve"> </w:t>
      </w:r>
      <w:r>
        <w:rPr>
          <w:iCs/>
          <w:i/>
        </w:rPr>
        <w:t xml:space="preserve">Psychological Methods</w:t>
      </w:r>
      <w:r>
        <w:t xml:space="preserve"> </w:t>
      </w:r>
      <w:r>
        <w:t xml:space="preserve">17 (2): 137–52.</w:t>
      </w:r>
      <w:r>
        <w:t xml:space="preserve"> </w:t>
      </w:r>
      <w:hyperlink r:id="rId185">
        <w:r>
          <w:rPr>
            <w:rStyle w:val="Hyperlink"/>
          </w:rPr>
          <w:t xml:space="preserve">https://doi.org/10.1037/a0028086</w:t>
        </w:r>
      </w:hyperlink>
      <w:r>
        <w:t xml:space="preserve">.</w:t>
      </w:r>
    </w:p>
    <w:bookmarkEnd w:id="186"/>
    <w:bookmarkStart w:id="187" w:name="ref-BootES"/>
    <w:p>
      <w:pPr>
        <w:pStyle w:val="Bibliography"/>
      </w:pPr>
      <w:r>
        <w:t xml:space="preserve">Kirby, Kris N, and Daniel Gerlanc. 2013.</w:t>
      </w:r>
      <w:r>
        <w:t xml:space="preserve"> </w:t>
      </w:r>
      <w:r>
        <w:t xml:space="preserve">“BootES: An r Package for Bootstrap Confidence Intervals on Effect Sizes.”</w:t>
      </w:r>
      <w:r>
        <w:t xml:space="preserve"> </w:t>
      </w:r>
      <w:r>
        <w:rPr>
          <w:iCs/>
          <w:i/>
        </w:rPr>
        <w:t xml:space="preserve">Behavior Research Methods</w:t>
      </w:r>
      <w:r>
        <w:t xml:space="preserve"> </w:t>
      </w:r>
      <w:r>
        <w:t xml:space="preserve">45: 905–27.</w:t>
      </w:r>
    </w:p>
    <w:bookmarkEnd w:id="187"/>
    <w:bookmarkStart w:id="189" w:name="ref-lakens2013"/>
    <w:p>
      <w:pPr>
        <w:pStyle w:val="Bibliography"/>
      </w:pPr>
      <w:r>
        <w:t xml:space="preserve">Lakens, Daniël. 2013.</w:t>
      </w:r>
      <w:r>
        <w:t xml:space="preserve"> </w:t>
      </w:r>
      <w:r>
        <w:t xml:space="preserve">“Calculating and Reporting Effect Sizes to Facilitate Cumulative Science: A Practical Primer for t-Tests and ANOVAs.”</w:t>
      </w:r>
      <w:r>
        <w:t xml:space="preserve"> </w:t>
      </w:r>
      <w:r>
        <w:rPr>
          <w:iCs/>
          <w:i/>
        </w:rPr>
        <w:t xml:space="preserve">Frontiers in Psychology</w:t>
      </w:r>
      <w:r>
        <w:t xml:space="preserve"> </w:t>
      </w:r>
      <w:r>
        <w:t xml:space="preserve">4.</w:t>
      </w:r>
      <w:r>
        <w:t xml:space="preserve"> </w:t>
      </w:r>
      <w:hyperlink r:id="rId188">
        <w:r>
          <w:rPr>
            <w:rStyle w:val="Hyperlink"/>
          </w:rPr>
          <w:t xml:space="preserve">https://www.frontiersin.org/articles/10.3389/fpsyg.2013.00863</w:t>
        </w:r>
      </w:hyperlink>
      <w:r>
        <w:t xml:space="preserve">.</w:t>
      </w:r>
    </w:p>
    <w:bookmarkEnd w:id="189"/>
    <w:bookmarkStart w:id="191" w:name="ref-lakens2014"/>
    <w:p>
      <w:pPr>
        <w:pStyle w:val="Bibliography"/>
      </w:pPr>
      <w:r>
        <w:t xml:space="preserve">———. 2014.</w:t>
      </w:r>
      <w:r>
        <w:t xml:space="preserve"> </w:t>
      </w:r>
      <w:r>
        <w:t xml:space="preserve">“The 20.”</w:t>
      </w:r>
      <w:r>
        <w:t xml:space="preserve"> </w:t>
      </w:r>
      <w:hyperlink r:id="rId190">
        <w:r>
          <w:rPr>
            <w:rStyle w:val="Hyperlink"/>
          </w:rPr>
          <w:t xml:space="preserve">http://daniellakens.blogspot.com/2014/06/calculating-confidence-intervals-for.html</w:t>
        </w:r>
      </w:hyperlink>
      <w:r>
        <w:t xml:space="preserve">.</w:t>
      </w:r>
    </w:p>
    <w:bookmarkEnd w:id="191"/>
    <w:bookmarkStart w:id="193" w:name="ref-TOSTER"/>
    <w:p>
      <w:pPr>
        <w:pStyle w:val="Bibliography"/>
      </w:pPr>
      <w:r>
        <w:t xml:space="preserve">Läkens, Daniel. 2017.</w:t>
      </w:r>
      <w:r>
        <w:t xml:space="preserve"> </w:t>
      </w:r>
      <w:r>
        <w:t xml:space="preserve">“Equivalence Tests: A Practical Primer for t-Tests, Correlations, and Meta-Analyses.”</w:t>
      </w:r>
      <w:r>
        <w:t xml:space="preserve"> </w:t>
      </w:r>
      <w:r>
        <w:rPr>
          <w:iCs/>
          <w:i/>
        </w:rPr>
        <w:t xml:space="preserve">Social Psychological and Personality Science</w:t>
      </w:r>
      <w:r>
        <w:t xml:space="preserve"> </w:t>
      </w:r>
      <w:r>
        <w:t xml:space="preserve">1: 1–8.</w:t>
      </w:r>
      <w:r>
        <w:t xml:space="preserve"> </w:t>
      </w:r>
      <w:hyperlink r:id="rId192">
        <w:r>
          <w:rPr>
            <w:rStyle w:val="Hyperlink"/>
          </w:rPr>
          <w:t xml:space="preserve">https://doi.org/10.1177/1948550617697177</w:t>
        </w:r>
      </w:hyperlink>
      <w:r>
        <w:t xml:space="preserve">.</w:t>
      </w:r>
    </w:p>
    <w:bookmarkEnd w:id="193"/>
    <w:bookmarkStart w:id="195" w:name="ref-liddell2018"/>
    <w:p>
      <w:pPr>
        <w:pStyle w:val="Bibliography"/>
      </w:pPr>
      <w:r>
        <w:t xml:space="preserve">Liddell, Torrin M., and John K. Kruschke. 2018.</w:t>
      </w:r>
      <w:r>
        <w:t xml:space="preserve"> </w:t>
      </w:r>
      <w:r>
        <w:t xml:space="preserve">“Analyzing Ordinal Data with Metric Models: What Could Possibly Go Wrong?”</w:t>
      </w:r>
      <w:r>
        <w:t xml:space="preserve"> </w:t>
      </w:r>
      <w:r>
        <w:rPr>
          <w:iCs/>
          <w:i/>
        </w:rPr>
        <w:t xml:space="preserve">Journal of Experimental Social Psychology</w:t>
      </w:r>
      <w:r>
        <w:t xml:space="preserve"> </w:t>
      </w:r>
      <w:r>
        <w:t xml:space="preserve">79 (November): 328–48.</w:t>
      </w:r>
      <w:r>
        <w:t xml:space="preserve"> </w:t>
      </w:r>
      <w:hyperlink r:id="rId194">
        <w:r>
          <w:rPr>
            <w:rStyle w:val="Hyperlink"/>
          </w:rPr>
          <w:t xml:space="preserve">https://doi.org/10.1016/j.jesp.2018.08.009</w:t>
        </w:r>
      </w:hyperlink>
      <w:r>
        <w:t xml:space="preserve">.</w:t>
      </w:r>
    </w:p>
    <w:bookmarkEnd w:id="195"/>
    <w:bookmarkStart w:id="197" w:name="ref-lovakov2021"/>
    <w:p>
      <w:pPr>
        <w:pStyle w:val="Bibliography"/>
      </w:pPr>
      <w:r>
        <w:t xml:space="preserve">Lovakov, Andrey, and Elena R. Agadullina. 2021.</w:t>
      </w:r>
      <w:r>
        <w:t xml:space="preserve"> </w:t>
      </w:r>
      <w:r>
        <w:t xml:space="preserve">“Empirically Derived Guidelines for Effect Size Interpretation in Social Psychology.”</w:t>
      </w:r>
      <w:r>
        <w:t xml:space="preserve"> </w:t>
      </w:r>
      <w:r>
        <w:rPr>
          <w:iCs/>
          <w:i/>
        </w:rPr>
        <w:t xml:space="preserve">European Journal of Social Psychology</w:t>
      </w:r>
      <w:r>
        <w:t xml:space="preserve"> </w:t>
      </w:r>
      <w:r>
        <w:t xml:space="preserve">51 (3): 485–504.</w:t>
      </w:r>
      <w:r>
        <w:t xml:space="preserve"> </w:t>
      </w:r>
      <w:hyperlink r:id="rId196">
        <w:r>
          <w:rPr>
            <w:rStyle w:val="Hyperlink"/>
          </w:rPr>
          <w:t xml:space="preserve">https://doi.org/10.1002/ejsp.2752</w:t>
        </w:r>
      </w:hyperlink>
      <w:r>
        <w:t xml:space="preserve">.</w:t>
      </w:r>
    </w:p>
    <w:bookmarkEnd w:id="197"/>
    <w:bookmarkStart w:id="199" w:name="ref-esc"/>
    <w:p>
      <w:pPr>
        <w:pStyle w:val="Bibliography"/>
      </w:pPr>
      <w:r>
        <w:t xml:space="preserve">Lüdecke, Daniel. 2019.</w:t>
      </w:r>
      <w:r>
        <w:t xml:space="preserve"> </w:t>
      </w:r>
      <w:r>
        <w:rPr>
          <w:iCs/>
          <w:i/>
        </w:rPr>
        <w:t xml:space="preserve">Esc: Effect Size Computation for Meta Analysis (Version 0.5.1)</w:t>
      </w:r>
      <w:r>
        <w:t xml:space="preserve">.</w:t>
      </w:r>
      <w:r>
        <w:t xml:space="preserve"> </w:t>
      </w:r>
      <w:hyperlink r:id="rId198">
        <w:r>
          <w:rPr>
            <w:rStyle w:val="Hyperlink"/>
          </w:rPr>
          <w:t xml:space="preserve">https://doi.org/10.5281/zenodo.1249218</w:t>
        </w:r>
      </w:hyperlink>
      <w:r>
        <w:t xml:space="preserve">.</w:t>
      </w:r>
    </w:p>
    <w:bookmarkEnd w:id="199"/>
    <w:bookmarkStart w:id="201" w:name="ref-meehl1984"/>
    <w:p>
      <w:pPr>
        <w:pStyle w:val="Bibliography"/>
      </w:pPr>
      <w:r>
        <w:t xml:space="preserve">Meehl, Paul E. 1984.</w:t>
      </w:r>
      <w:r>
        <w:t xml:space="preserve"> </w:t>
      </w:r>
      <w:r>
        <w:t xml:space="preserve">“Radical Behaviorism and Mental Events: Four Methodological Queries.”</w:t>
      </w:r>
      <w:r>
        <w:t xml:space="preserve"> </w:t>
      </w:r>
      <w:r>
        <w:rPr>
          <w:iCs/>
          <w:i/>
        </w:rPr>
        <w:t xml:space="preserve">Behavioral and Brain Sciences</w:t>
      </w:r>
      <w:r>
        <w:t xml:space="preserve"> </w:t>
      </w:r>
      <w:r>
        <w:t xml:space="preserve">7 (4): 563–64.</w:t>
      </w:r>
      <w:r>
        <w:t xml:space="preserve"> </w:t>
      </w:r>
      <w:hyperlink r:id="rId200">
        <w:r>
          <w:rPr>
            <w:rStyle w:val="Hyperlink"/>
          </w:rPr>
          <w:t xml:space="preserve">https://doi.org/10.1017/S0140525X00027308</w:t>
        </w:r>
      </w:hyperlink>
      <w:r>
        <w:t xml:space="preserve">.</w:t>
      </w:r>
    </w:p>
    <w:bookmarkEnd w:id="201"/>
    <w:bookmarkStart w:id="203" w:name="ref-morey2016"/>
    <w:p>
      <w:pPr>
        <w:pStyle w:val="Bibliography"/>
      </w:pPr>
      <w:r>
        <w:t xml:space="preserve">Morey, Richard D., Rink Hoekstra, Jeffrey N. Rouder, Michael D. Lee, and Eric-Jan Wagenmakers. 2016.</w:t>
      </w:r>
      <w:r>
        <w:t xml:space="preserve"> </w:t>
      </w:r>
      <w:r>
        <w:t xml:space="preserve">“The Fallacy of Placing Confidence in Confidence Intervals.”</w:t>
      </w:r>
      <w:r>
        <w:t xml:space="preserve"> </w:t>
      </w:r>
      <w:r>
        <w:rPr>
          <w:iCs/>
          <w:i/>
        </w:rPr>
        <w:t xml:space="preserve">Psychonomic Bulletin &amp; Review</w:t>
      </w:r>
      <w:r>
        <w:t xml:space="preserve"> </w:t>
      </w:r>
      <w:r>
        <w:t xml:space="preserve">23 (1): 103–23.</w:t>
      </w:r>
      <w:r>
        <w:t xml:space="preserve"> </w:t>
      </w:r>
      <w:hyperlink r:id="rId202">
        <w:r>
          <w:rPr>
            <w:rStyle w:val="Hyperlink"/>
          </w:rPr>
          <w:t xml:space="preserve">https://doi.org/10.3758/s13423-015-0947-8</w:t>
        </w:r>
      </w:hyperlink>
      <w:r>
        <w:t xml:space="preserve">.</w:t>
      </w:r>
    </w:p>
    <w:bookmarkEnd w:id="203"/>
    <w:bookmarkStart w:id="205" w:name="ref-munzel2002"/>
    <w:p>
      <w:pPr>
        <w:pStyle w:val="Bibliography"/>
      </w:pPr>
      <w:r>
        <w:t xml:space="preserve">Munzel, Ullrich, and Edgar Brunner. 2002.</w:t>
      </w:r>
      <w:r>
        <w:t xml:space="preserve"> </w:t>
      </w:r>
      <w:r>
        <w:t xml:space="preserve">“An Exact Paired Rank Test.”</w:t>
      </w:r>
      <w:r>
        <w:t xml:space="preserve"> </w:t>
      </w:r>
      <w:r>
        <w:rPr>
          <w:iCs/>
          <w:i/>
        </w:rPr>
        <w:t xml:space="preserve">Biometrical Journal</w:t>
      </w:r>
      <w:r>
        <w:t xml:space="preserve"> </w:t>
      </w:r>
      <w:r>
        <w:t xml:space="preserve">44 (5): 584–93.</w:t>
      </w:r>
      <w:r>
        <w:t xml:space="preserve"> </w:t>
      </w:r>
      <w:hyperlink r:id="rId204">
        <w:r>
          <w:rPr>
            <w:rStyle w:val="Hyperlink"/>
          </w:rPr>
          <w:t xml:space="preserve">https://doi.org/10.1002/1521-4036(200207)44:5&lt;584::AID-BIMJ584&gt;3.0.CO;2-9</w:t>
        </w:r>
      </w:hyperlink>
      <w:r>
        <w:t xml:space="preserve">.</w:t>
      </w:r>
    </w:p>
    <w:bookmarkEnd w:id="205"/>
    <w:bookmarkStart w:id="207" w:name="ref-neubert2007"/>
    <w:p>
      <w:pPr>
        <w:pStyle w:val="Bibliography"/>
      </w:pPr>
      <w:r>
        <w:t xml:space="preserve">Neubert, Karin, and Edgar Brunner. 2007.</w:t>
      </w:r>
      <w:r>
        <w:t xml:space="preserve"> </w:t>
      </w:r>
      <w:r>
        <w:t xml:space="preserve">“A Studentized Permutation Test for the Non-Parametric Behrens</w:t>
      </w:r>
      <w:r>
        <w:t xml:space="preserve">fisher Problem.”</w:t>
      </w:r>
      <w:r>
        <w:t xml:space="preserve"> </w:t>
      </w:r>
      <w:r>
        <w:rPr>
          <w:iCs/>
          <w:i/>
        </w:rPr>
        <w:t xml:space="preserve">Computational Statistics &amp; Data Analysis</w:t>
      </w:r>
      <w:r>
        <w:t xml:space="preserve"> </w:t>
      </w:r>
      <w:r>
        <w:t xml:space="preserve">51 (10): 5192–5204.</w:t>
      </w:r>
      <w:r>
        <w:t xml:space="preserve"> </w:t>
      </w:r>
      <w:hyperlink r:id="rId206">
        <w:r>
          <w:rPr>
            <w:rStyle w:val="Hyperlink"/>
          </w:rPr>
          <w:t xml:space="preserve">https://doi.org/10.1016/j.csda.2006.05.024</w:t>
        </w:r>
      </w:hyperlink>
      <w:r>
        <w:t xml:space="preserve">.</w:t>
      </w:r>
    </w:p>
    <w:bookmarkEnd w:id="207"/>
    <w:bookmarkStart w:id="208" w:name="ref-o2006exploiting"/>
    <w:p>
      <w:pPr>
        <w:pStyle w:val="Bibliography"/>
      </w:pPr>
      <w:r>
        <w:t xml:space="preserve">O’Brien, Ralph G, and John Castelloe. 2006.</w:t>
      </w:r>
      <w:r>
        <w:t xml:space="preserve"> </w:t>
      </w:r>
      <w:r>
        <w:t xml:space="preserve">“Exploiting the Link Between the Wilcoxon-Mann-Whitney Test and a Simple Odds Statistic.”</w:t>
      </w:r>
      <w:r>
        <w:t xml:space="preserve"> </w:t>
      </w:r>
      <w:r>
        <w:t xml:space="preserve">In</w:t>
      </w:r>
      <w:r>
        <w:t xml:space="preserve"> </w:t>
      </w:r>
      <w:r>
        <w:rPr>
          <w:iCs/>
          <w:i/>
        </w:rPr>
        <w:t xml:space="preserve">Proceedings of the Thirty-First Annual SAS Users Group International Conference</w:t>
      </w:r>
      <w:r>
        <w:t xml:space="preserve">, 209–31. Citeseer.</w:t>
      </w:r>
    </w:p>
    <w:bookmarkEnd w:id="208"/>
    <w:bookmarkStart w:id="210" w:name="ref-olkin1995"/>
    <w:p>
      <w:pPr>
        <w:pStyle w:val="Bibliography"/>
      </w:pPr>
      <w:r>
        <w:t xml:space="preserve">Olkin, Ingram, and Jeremy D. Finn. 1995.</w:t>
      </w:r>
      <w:r>
        <w:t xml:space="preserve"> </w:t>
      </w:r>
      <w:r>
        <w:t xml:space="preserve">“Correlations Redux.”</w:t>
      </w:r>
      <w:r>
        <w:t xml:space="preserve"> </w:t>
      </w:r>
      <w:r>
        <w:rPr>
          <w:iCs/>
          <w:i/>
        </w:rPr>
        <w:t xml:space="preserve">Psychological Bulletin</w:t>
      </w:r>
      <w:r>
        <w:t xml:space="preserve"> </w:t>
      </w:r>
      <w:r>
        <w:t xml:space="preserve">118 (1): 155–64.</w:t>
      </w:r>
      <w:r>
        <w:t xml:space="preserve"> </w:t>
      </w:r>
      <w:hyperlink r:id="rId209">
        <w:r>
          <w:rPr>
            <w:rStyle w:val="Hyperlink"/>
          </w:rPr>
          <w:t xml:space="preserve">https://doi.org/10.1037/0033-2909.118.1.155</w:t>
        </w:r>
      </w:hyperlink>
      <w:r>
        <w:t xml:space="preserve">.</w:t>
      </w:r>
    </w:p>
    <w:bookmarkEnd w:id="210"/>
    <w:bookmarkStart w:id="212" w:name="ref-orben2020"/>
    <w:p>
      <w:pPr>
        <w:pStyle w:val="Bibliography"/>
      </w:pPr>
      <w:r>
        <w:t xml:space="preserve">Orben, Amy, and Daniël Lakens. 2020.</w:t>
      </w:r>
      <w:r>
        <w:t xml:space="preserve"> </w:t>
      </w:r>
      <w:r>
        <w:t xml:space="preserve">“Crud (Re)Defined.”</w:t>
      </w:r>
      <w:r>
        <w:t xml:space="preserve"> </w:t>
      </w:r>
      <w:r>
        <w:rPr>
          <w:iCs/>
          <w:i/>
        </w:rPr>
        <w:t xml:space="preserve">Advances in Methods and Practices in Psychological Science</w:t>
      </w:r>
      <w:r>
        <w:t xml:space="preserve"> </w:t>
      </w:r>
      <w:r>
        <w:t xml:space="preserve">3 (2): 238–47.</w:t>
      </w:r>
      <w:r>
        <w:t xml:space="preserve"> </w:t>
      </w:r>
      <w:hyperlink r:id="rId211">
        <w:r>
          <w:rPr>
            <w:rStyle w:val="Hyperlink"/>
          </w:rPr>
          <w:t xml:space="preserve">https://doi.org/10.1177/2515245920917961</w:t>
        </w:r>
      </w:hyperlink>
      <w:r>
        <w:t xml:space="preserve">.</w:t>
      </w:r>
    </w:p>
    <w:bookmarkEnd w:id="212"/>
    <w:bookmarkStart w:id="214" w:name="ref-paterson2016"/>
    <w:p>
      <w:pPr>
        <w:pStyle w:val="Bibliography"/>
      </w:pPr>
      <w:r>
        <w:t xml:space="preserve">Paterson, Ted A., P. D. Harms, Piers Steel, and Marcus Credé. 2016.</w:t>
      </w:r>
      <w:r>
        <w:t xml:space="preserve"> </w:t>
      </w:r>
      <w:r>
        <w:t xml:space="preserve">“An Assessment of the Magnitude of Effect Sizes: Evidence From 30 Years of Meta-Analysis in Management.”</w:t>
      </w:r>
      <w:r>
        <w:t xml:space="preserve"> </w:t>
      </w:r>
      <w:r>
        <w:rPr>
          <w:iCs/>
          <w:i/>
        </w:rPr>
        <w:t xml:space="preserve">Journal of Leadership &amp; Organizational Studies</w:t>
      </w:r>
      <w:r>
        <w:t xml:space="preserve"> </w:t>
      </w:r>
      <w:r>
        <w:t xml:space="preserve">23 (1): 66–81.</w:t>
      </w:r>
      <w:r>
        <w:t xml:space="preserve"> </w:t>
      </w:r>
      <w:hyperlink r:id="rId213">
        <w:r>
          <w:rPr>
            <w:rStyle w:val="Hyperlink"/>
          </w:rPr>
          <w:t xml:space="preserve">https://doi.org/10.1177/1548051815614321</w:t>
        </w:r>
      </w:hyperlink>
      <w:r>
        <w:t xml:space="preserve">.</w:t>
      </w:r>
    </w:p>
    <w:bookmarkEnd w:id="214"/>
    <w:bookmarkStart w:id="216" w:name="ref-ufs"/>
    <w:p>
      <w:pPr>
        <w:pStyle w:val="Bibliography"/>
      </w:pPr>
      <w:r>
        <w:t xml:space="preserve">Peters, Gjalt-Jorn Ygram, and Stefan Gruijters. 2023.</w:t>
      </w:r>
      <w:r>
        <w:t xml:space="preserve"> </w:t>
      </w:r>
      <w:r>
        <w:rPr>
          <w:iCs/>
          <w:i/>
        </w:rPr>
        <w:t xml:space="preserve">Ufs: A Collection of Utilities</w:t>
      </w:r>
      <w:r>
        <w:t xml:space="preserve">.</w:t>
      </w:r>
      <w:r>
        <w:t xml:space="preserve"> </w:t>
      </w:r>
      <w:hyperlink r:id="rId215">
        <w:r>
          <w:rPr>
            <w:rStyle w:val="Hyperlink"/>
          </w:rPr>
          <w:t xml:space="preserve">https://ufs.opens.science</w:t>
        </w:r>
      </w:hyperlink>
      <w:r>
        <w:t xml:space="preserve">.</w:t>
      </w:r>
    </w:p>
    <w:bookmarkEnd w:id="216"/>
    <w:bookmarkStart w:id="218" w:name="ref-pogrow2019"/>
    <w:p>
      <w:pPr>
        <w:pStyle w:val="Bibliography"/>
      </w:pPr>
      <w:r>
        <w:t xml:space="preserve">Pogrow, Stanley. 2019.</w:t>
      </w:r>
      <w:r>
        <w:t xml:space="preserve"> </w:t>
      </w:r>
      <w:r>
        <w:t xml:space="preserve">“How Effect Size (Practical Significance) Misleads Clinical Practice: The Case for Switching to Practical Benefit to Assess Applied Research Findings.”</w:t>
      </w:r>
      <w:r>
        <w:t xml:space="preserve"> </w:t>
      </w:r>
      <w:r>
        <w:rPr>
          <w:iCs/>
          <w:i/>
        </w:rPr>
        <w:t xml:space="preserve">The American Statistician</w:t>
      </w:r>
      <w:r>
        <w:t xml:space="preserve"> </w:t>
      </w:r>
      <w:r>
        <w:t xml:space="preserve">73 (sup1): 223–34.</w:t>
      </w:r>
      <w:r>
        <w:t xml:space="preserve"> </w:t>
      </w:r>
      <w:hyperlink r:id="rId217">
        <w:r>
          <w:rPr>
            <w:rStyle w:val="Hyperlink"/>
          </w:rPr>
          <w:t xml:space="preserve">https://doi.org/10.1080/00031305.2018.1549101</w:t>
        </w:r>
      </w:hyperlink>
      <w:r>
        <w:t xml:space="preserve">.</w:t>
      </w:r>
    </w:p>
    <w:bookmarkEnd w:id="218"/>
    <w:bookmarkStart w:id="219" w:name="ref-richard2003"/>
    <w:p>
      <w:pPr>
        <w:pStyle w:val="Bibliography"/>
      </w:pPr>
      <w:r>
        <w:t xml:space="preserve">Richard, F. D., Charles F. Bond Jr., and Juli J. Stokes-Zoota. 2003.</w:t>
      </w:r>
      <w:r>
        <w:t xml:space="preserve"> </w:t>
      </w:r>
      <w:r>
        <w:t xml:space="preserve">“One Hundred Years of Social Psychology Quantitatively Described.”</w:t>
      </w:r>
      <w:r>
        <w:t xml:space="preserve"> </w:t>
      </w:r>
      <w:r>
        <w:rPr>
          <w:iCs/>
          <w:i/>
        </w:rPr>
        <w:t xml:space="preserve">Review of General Psychology</w:t>
      </w:r>
      <w:r>
        <w:t xml:space="preserve"> </w:t>
      </w:r>
      <w:r>
        <w:t xml:space="preserve">7 (4): 331–63.</w:t>
      </w:r>
      <w:r>
        <w:t xml:space="preserve"> </w:t>
      </w:r>
      <w:hyperlink r:id="rId26">
        <w:r>
          <w:rPr>
            <w:rStyle w:val="Hyperlink"/>
          </w:rPr>
          <w:t xml:space="preserve">https://doi.org/10.1037/1089-2680.7.4.331</w:t>
        </w:r>
      </w:hyperlink>
      <w:r>
        <w:t xml:space="preserve">.</w:t>
      </w:r>
    </w:p>
    <w:bookmarkEnd w:id="219"/>
    <w:bookmarkStart w:id="221" w:name="ref-sawilowsky2009"/>
    <w:p>
      <w:pPr>
        <w:pStyle w:val="Bibliography"/>
      </w:pPr>
      <w:r>
        <w:t xml:space="preserve">Sawilowsky, Shlomo. 2009.</w:t>
      </w:r>
      <w:r>
        <w:t xml:space="preserve"> </w:t>
      </w:r>
      <w:r>
        <w:t xml:space="preserve">“New Effect Size Rules of Thumb.”</w:t>
      </w:r>
      <w:r>
        <w:t xml:space="preserve"> </w:t>
      </w:r>
      <w:r>
        <w:rPr>
          <w:iCs/>
          <w:i/>
        </w:rPr>
        <w:t xml:space="preserve">Journal of Modern Applied Statistical Methods</w:t>
      </w:r>
      <w:r>
        <w:t xml:space="preserve"> </w:t>
      </w:r>
      <w:r>
        <w:t xml:space="preserve">8 (2).</w:t>
      </w:r>
      <w:r>
        <w:t xml:space="preserve"> </w:t>
      </w:r>
      <w:hyperlink r:id="rId220">
        <w:r>
          <w:rPr>
            <w:rStyle w:val="Hyperlink"/>
          </w:rPr>
          <w:t xml:space="preserve">https://doi.org/10.22237/jmasm/1257035100</w:t>
        </w:r>
      </w:hyperlink>
      <w:r>
        <w:t xml:space="preserve">.</w:t>
      </w:r>
    </w:p>
    <w:bookmarkEnd w:id="221"/>
    <w:bookmarkStart w:id="223" w:name="ref-schäfer2019"/>
    <w:p>
      <w:pPr>
        <w:pStyle w:val="Bibliography"/>
      </w:pPr>
      <w:r>
        <w:t xml:space="preserve">Schäfer, Thomas, and Marcus A. Schwarz. 2019.</w:t>
      </w:r>
      <w:r>
        <w:t xml:space="preserve"> </w:t>
      </w:r>
      <w:r>
        <w:t xml:space="preserve">“The Meaningfulness of Effect Sizes in Psychological Research: Differences Between Sub-Disciplines and the Impact of Potential Biases.”</w:t>
      </w:r>
      <w:r>
        <w:t xml:space="preserve"> </w:t>
      </w:r>
      <w:r>
        <w:rPr>
          <w:iCs/>
          <w:i/>
        </w:rPr>
        <w:t xml:space="preserve">Frontiers in Psychology</w:t>
      </w:r>
      <w:r>
        <w:t xml:space="preserve"> </w:t>
      </w:r>
      <w:r>
        <w:t xml:space="preserve">10.</w:t>
      </w:r>
      <w:r>
        <w:t xml:space="preserve"> </w:t>
      </w:r>
      <w:hyperlink r:id="rId222">
        <w:r>
          <w:rPr>
            <w:rStyle w:val="Hyperlink"/>
          </w:rPr>
          <w:t xml:space="preserve">https://www.frontiersin.org/articles/10.3389/fpsyg.2019.00813</w:t>
        </w:r>
      </w:hyperlink>
      <w:r>
        <w:t xml:space="preserve">.</w:t>
      </w:r>
    </w:p>
    <w:bookmarkEnd w:id="223"/>
    <w:bookmarkStart w:id="225" w:name="ref-steiger2004"/>
    <w:p>
      <w:pPr>
        <w:pStyle w:val="Bibliography"/>
      </w:pPr>
      <w:r>
        <w:t xml:space="preserve">Steiger, James H. 2004.</w:t>
      </w:r>
      <w:r>
        <w:t xml:space="preserve"> </w:t>
      </w:r>
      <w:r>
        <w:t xml:space="preserve">“Beyond the f Test: Effect Size Confidence Intervals and Tests of Close Fit in the Analysis of Variance and Contrast Analysis.”</w:t>
      </w:r>
      <w:r>
        <w:t xml:space="preserve"> </w:t>
      </w:r>
      <w:r>
        <w:rPr>
          <w:iCs/>
          <w:i/>
        </w:rPr>
        <w:t xml:space="preserve">Psychological Methods</w:t>
      </w:r>
      <w:r>
        <w:t xml:space="preserve"> </w:t>
      </w:r>
      <w:r>
        <w:t xml:space="preserve">9 (2): 164–82.</w:t>
      </w:r>
      <w:r>
        <w:t xml:space="preserve"> </w:t>
      </w:r>
      <w:hyperlink r:id="rId224">
        <w:r>
          <w:rPr>
            <w:rStyle w:val="Hyperlink"/>
          </w:rPr>
          <w:t xml:space="preserve">https://doi.org/10.1037/1082-989X.9.2.164</w:t>
        </w:r>
      </w:hyperlink>
      <w:r>
        <w:t xml:space="preserve">.</w:t>
      </w:r>
    </w:p>
    <w:bookmarkEnd w:id="225"/>
    <w:bookmarkStart w:id="227" w:name="ref-effsize"/>
    <w:p>
      <w:pPr>
        <w:pStyle w:val="Bibliography"/>
      </w:pPr>
      <w:r>
        <w:t xml:space="preserve">Torchiano, Marco. 2020.</w:t>
      </w:r>
      <w:r>
        <w:t xml:space="preserve"> </w:t>
      </w:r>
      <w:r>
        <w:rPr>
          <w:iCs/>
          <w:i/>
        </w:rPr>
        <w:t xml:space="preserve">Effsize: Efficient Effect Size Computation</w:t>
      </w:r>
      <w:r>
        <w:t xml:space="preserve">.</w:t>
      </w:r>
      <w:r>
        <w:t xml:space="preserve"> </w:t>
      </w:r>
      <w:hyperlink r:id="rId226">
        <w:r>
          <w:rPr>
            <w:rStyle w:val="Hyperlink"/>
          </w:rPr>
          <w:t xml:space="preserve">https://doi.org/10.5281/zenodo.1480624</w:t>
        </w:r>
      </w:hyperlink>
      <w:r>
        <w:t xml:space="preserve">.</w:t>
      </w:r>
    </w:p>
    <w:bookmarkEnd w:id="227"/>
    <w:bookmarkStart w:id="229" w:name="ref-metafor"/>
    <w:p>
      <w:pPr>
        <w:pStyle w:val="Bibliography"/>
      </w:pPr>
      <w:r>
        <w:t xml:space="preserve">Viechtbauer, Wolfgang. 2010.</w:t>
      </w:r>
      <w:r>
        <w:t xml:space="preserve"> </w:t>
      </w:r>
      <w:r>
        <w:t xml:space="preserve">“Conducting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 </w:t>
      </w:r>
      <w:r>
        <w:t xml:space="preserve">36 (3): 1–48.</w:t>
      </w:r>
      <w:r>
        <w:t xml:space="preserve"> </w:t>
      </w:r>
      <w:hyperlink r:id="rId228">
        <w:r>
          <w:rPr>
            <w:rStyle w:val="Hyperlink"/>
          </w:rPr>
          <w:t xml:space="preserve">https://doi.org/10.18637/jss.v036.i03</w:t>
        </w:r>
      </w:hyperlink>
      <w:r>
        <w:t xml:space="preserve">.</w:t>
      </w:r>
    </w:p>
    <w:bookmarkEnd w:id="229"/>
    <w:bookmarkStart w:id="231" w:name="ref-vos2022"/>
    <w:p>
      <w:pPr>
        <w:pStyle w:val="Bibliography"/>
      </w:pPr>
      <w:r>
        <w:t xml:space="preserve">Vos, Paul, and Don Holbert. 2022.</w:t>
      </w:r>
      <w:r>
        <w:t xml:space="preserve"> </w:t>
      </w:r>
      <w:r>
        <w:t xml:space="preserve">“Frequentist Statistical Inference Without Repeated Sampling.”</w:t>
      </w:r>
      <w:r>
        <w:t xml:space="preserve"> </w:t>
      </w:r>
      <w:r>
        <w:rPr>
          <w:iCs/>
          <w:i/>
        </w:rPr>
        <w:t xml:space="preserve">Synthese</w:t>
      </w:r>
      <w:r>
        <w:t xml:space="preserve"> </w:t>
      </w:r>
      <w:r>
        <w:t xml:space="preserve">200 (2): 89.</w:t>
      </w:r>
      <w:r>
        <w:t xml:space="preserve"> </w:t>
      </w:r>
      <w:hyperlink r:id="rId230">
        <w:r>
          <w:rPr>
            <w:rStyle w:val="Hyperlink"/>
          </w:rPr>
          <w:t xml:space="preserve">https://doi.org/10.1007/s11229-022-03560-x</w:t>
        </w:r>
      </w:hyperlink>
      <w:r>
        <w:t xml:space="preserve">.</w:t>
      </w:r>
    </w:p>
    <w:bookmarkEnd w:id="231"/>
    <w:bookmarkStart w:id="233" w:name="ref-MAd"/>
    <w:p>
      <w:pPr>
        <w:pStyle w:val="Bibliography"/>
      </w:pPr>
      <w:r>
        <w:t xml:space="preserve">W. T. Hoyt, A. C. Del Re &amp;. 2014.</w:t>
      </w:r>
      <w:r>
        <w:t xml:space="preserve"> </w:t>
      </w:r>
      <w:r>
        <w:rPr>
          <w:iCs/>
          <w:i/>
        </w:rPr>
        <w:t xml:space="preserve">MAd: Meta-Analysis with Mean Differences</w:t>
      </w:r>
      <w:r>
        <w:t xml:space="preserve">.</w:t>
      </w:r>
      <w:r>
        <w:t xml:space="preserve"> </w:t>
      </w:r>
      <w:r>
        <w:rPr>
          <w:iCs/>
          <w:i/>
        </w:rPr>
        <w:t xml:space="preserve">R Package</w:t>
      </w:r>
      <w:r>
        <w:t xml:space="preserve">.</w:t>
      </w:r>
      <w:r>
        <w:t xml:space="preserve"> </w:t>
      </w:r>
      <w:hyperlink r:id="rId232">
        <w:r>
          <w:rPr>
            <w:rStyle w:val="Hyperlink"/>
          </w:rPr>
          <w:t xml:space="preserve">https://CRAN.R-project.org/package=MAd</w:t>
        </w:r>
      </w:hyperlink>
      <w:r>
        <w:t xml:space="preserve">.</w:t>
      </w:r>
    </w:p>
    <w:bookmarkEnd w:id="233"/>
    <w:bookmarkStart w:id="235" w:name="ref-wiernik2020"/>
    <w:p>
      <w:pPr>
        <w:pStyle w:val="Bibliography"/>
      </w:pPr>
      <w:r>
        <w:t xml:space="preserve">Wiernik, Brenton M., and Jeffrey A. Dahlke. 2020.</w:t>
      </w:r>
      <w:r>
        <w:t xml:space="preserve"> </w:t>
      </w:r>
      <w:r>
        <w:t xml:space="preserve">“Obtaining Unbiased Results in Meta-Analysis: The Importance of Correcting for Statistical Artifacts.”</w:t>
      </w:r>
      <w:r>
        <w:t xml:space="preserve"> </w:t>
      </w:r>
      <w:r>
        <w:rPr>
          <w:iCs/>
          <w:i/>
        </w:rPr>
        <w:t xml:space="preserve">Advances in Methods and Practices in Psychological Science</w:t>
      </w:r>
      <w:r>
        <w:t xml:space="preserve"> </w:t>
      </w:r>
      <w:r>
        <w:t xml:space="preserve">3 (1): 94–123.</w:t>
      </w:r>
      <w:r>
        <w:t xml:space="preserve"> </w:t>
      </w:r>
      <w:hyperlink r:id="rId234">
        <w:r>
          <w:rPr>
            <w:rStyle w:val="Hyperlink"/>
          </w:rPr>
          <w:t xml:space="preserve">https://doi.org/10.1177/2515245919885611</w:t>
        </w:r>
      </w:hyperlink>
      <w:r>
        <w:t xml:space="preserve">.</w:t>
      </w:r>
    </w:p>
    <w:bookmarkEnd w:id="235"/>
    <w:bookmarkStart w:id="237" w:name="ref-psych"/>
    <w:p>
      <w:pPr>
        <w:pStyle w:val="Bibliography"/>
      </w:pPr>
      <w:r>
        <w:t xml:space="preserve">William Revelle. 2023.</w:t>
      </w:r>
      <w:r>
        <w:t xml:space="preserve"> </w:t>
      </w:r>
      <w:r>
        <w:rPr>
          <w:iCs/>
          <w:i/>
        </w:rPr>
        <w:t xml:space="preserve">Psych: Procedures for Psychological, Psychometric, and Personality Research</w:t>
      </w:r>
      <w:r>
        <w:t xml:space="preserve">. Evanston, Illinois: Northwestern University.</w:t>
      </w:r>
      <w:r>
        <w:t xml:space="preserve"> </w:t>
      </w:r>
      <w:hyperlink r:id="rId236">
        <w:r>
          <w:rPr>
            <w:rStyle w:val="Hyperlink"/>
          </w:rPr>
          <w:t xml:space="preserve">https://CRAN.R-project.org/package=psych</w:t>
        </w:r>
      </w:hyperlink>
      <w:r>
        <w:t xml:space="preserve">.</w:t>
      </w:r>
    </w:p>
    <w:bookmarkEnd w:id="237"/>
    <w:bookmarkEnd w:id="238"/>
    <w:bookmarkEnd w:id="2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Sawilowsky (2009)</w:t>
      </w:r>
      <w:r>
        <w:t xml:space="preserve"> </w:t>
      </w:r>
      <w:r>
        <w:t xml:space="preserve">expanded Cohen’s benchmarks to include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30">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31">
    <w:p>
      <w:pPr>
        <w:pStyle w:val="FootnoteText"/>
      </w:pPr>
      <w:r>
        <w:rPr>
          <w:rStyle w:val="FootnoteReference"/>
        </w:rPr>
        <w:footnoteRef/>
      </w:r>
      <w:r>
        <w:t xml:space="preserve"> </w:t>
      </w:r>
      <w:r>
        <w:t xml:space="preserve">Note, for paired samples, this does not refer to the probability of an increase/decrease in paired samples but rather the probability of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 w:id="32">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w:t>
      </w:r>
      <w:r>
        <w:t xml:space="preserve"> </w:t>
      </w:r>
      <m:oMath>
        <m:r>
          <m:t>r</m:t>
        </m:r>
      </m:oMath>
      <w:r>
        <w:t xml:space="preserve"> </w:t>
      </w:r>
      <w:r>
        <w:t xml:space="preserve">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33">
        <w:r>
          <w:rPr>
            <w:rStyle w:val="Hyperlink"/>
          </w:rPr>
          <w:t xml:space="preserve">here</w:t>
        </w:r>
      </w:hyperlink>
      <w:r>
        <w:t xml:space="preserve"> </w:t>
      </w:r>
      <w:r>
        <w:t xml:space="preserve">for controversies with this paper.</w:t>
      </w:r>
    </w:p>
  </w:footnote>
  <w:footnote w:id="34">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37">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 w:id="106">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will be greater/less than Y.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63" Target="media/rId63.png" /><Relationship Type="http://schemas.openxmlformats.org/officeDocument/2006/relationships/hyperlink" Id="rId190" Target="http://daniellakens.blogspot.com/2014/06/calculating-confidence-intervals-for.html" TargetMode="External" /><Relationship Type="http://schemas.openxmlformats.org/officeDocument/2006/relationships/hyperlink" Id="rId152" Target="http://github.com/doomlab/MOTE" TargetMode="External" /><Relationship Type="http://schemas.openxmlformats.org/officeDocument/2006/relationships/hyperlink" Id="rId232" Target="https://CRAN.R-project.org/package=MAd" TargetMode="External" /><Relationship Type="http://schemas.openxmlformats.org/officeDocument/2006/relationships/hyperlink" Id="rId183" Target="https://CRAN.R-project.org/package=MBESS" TargetMode="External" /><Relationship Type="http://schemas.openxmlformats.org/officeDocument/2006/relationships/hyperlink" Id="rId236" Target="https://CRAN.R-project.org/package=psych" TargetMode="External" /><Relationship Type="http://schemas.openxmlformats.org/officeDocument/2006/relationships/hyperlink" Id="rId170" Target="https://cir.nii.ac.jp/crid/1130000795088566912" TargetMode="External" /><Relationship Type="http://schemas.openxmlformats.org/officeDocument/2006/relationships/hyperlink" Id="rId55" Target="https://cran.r-project.org/package=DeclareDesign" TargetMode="External" /><Relationship Type="http://schemas.openxmlformats.org/officeDocument/2006/relationships/hyperlink" Id="rId53" Target="https://cran.r-project.org/package=MAd" TargetMode="External" /><Relationship Type="http://schemas.openxmlformats.org/officeDocument/2006/relationships/hyperlink" Id="rId47" Target="https://cran.r-project.org/package=MBESS" TargetMode="External" /><Relationship Type="http://schemas.openxmlformats.org/officeDocument/2006/relationships/hyperlink" Id="rId45" Target="https://cran.r-project.org/package=MOTE" TargetMode="External" /><Relationship Type="http://schemas.openxmlformats.org/officeDocument/2006/relationships/hyperlink" Id="rId54" Target="https://cran.r-project.org/package=TOSTER" TargetMode="External" /><Relationship Type="http://schemas.openxmlformats.org/officeDocument/2006/relationships/hyperlink" Id="rId46" Target="https://cran.r-project.org/package=effectsize" TargetMode="External" /><Relationship Type="http://schemas.openxmlformats.org/officeDocument/2006/relationships/hyperlink" Id="rId52" Target="https://cran.r-project.org/package=effsize" TargetMode="External" /><Relationship Type="http://schemas.openxmlformats.org/officeDocument/2006/relationships/hyperlink" Id="rId50" Target="https://cran.r-project.org/package=esc" TargetMode="External" /><Relationship Type="http://schemas.openxmlformats.org/officeDocument/2006/relationships/hyperlink" Id="rId48" Target="https://cran.r-project.org/package=metafor" TargetMode="External" /><Relationship Type="http://schemas.openxmlformats.org/officeDocument/2006/relationships/hyperlink" Id="rId49" Target="https://cran.r-project.org/package=psych" TargetMode="External" /><Relationship Type="http://schemas.openxmlformats.org/officeDocument/2006/relationships/hyperlink" Id="rId51" Target="https://cran.r-project.org/package=psychmeta" TargetMode="External" /><Relationship Type="http://schemas.openxmlformats.org/officeDocument/2006/relationships/hyperlink" Id="rId146" Target="https://declaredesign.org/paper.pdf" TargetMode="External" /><Relationship Type="http://schemas.openxmlformats.org/officeDocument/2006/relationships/hyperlink" Id="rId173" Target="https://discourse.datamethods.org/t/author-checklist/3407" TargetMode="External" /><Relationship Type="http://schemas.openxmlformats.org/officeDocument/2006/relationships/hyperlink" Id="rId150" Target="https://doi.org/10.1002/(SICI)1521-4036(200001)42:1&lt;17::AID-BIMJ17&gt;3.0.CO;2-U" TargetMode="External" /><Relationship Type="http://schemas.openxmlformats.org/officeDocument/2006/relationships/hyperlink" Id="rId204" Target="https://doi.org/10.1002/1521-4036(200207)44:5&lt;584::AID-BIMJ584&gt;3.0.CO;2-9" TargetMode="External" /><Relationship Type="http://schemas.openxmlformats.org/officeDocument/2006/relationships/hyperlink" Id="rId196" Target="https://doi.org/10.1002/ejsp.2752" TargetMode="External" /><Relationship Type="http://schemas.openxmlformats.org/officeDocument/2006/relationships/hyperlink" Id="rId230" Target="https://doi.org/10.1007/s11229-022-03560-x" TargetMode="External" /><Relationship Type="http://schemas.openxmlformats.org/officeDocument/2006/relationships/hyperlink" Id="rId206" Target="https://doi.org/10.1016/j.csda.2006.05.024" TargetMode="External" /><Relationship Type="http://schemas.openxmlformats.org/officeDocument/2006/relationships/hyperlink" Id="rId194" Target="https://doi.org/10.1016/j.jesp.2018.08.009" TargetMode="External" /><Relationship Type="http://schemas.openxmlformats.org/officeDocument/2006/relationships/hyperlink" Id="rId27" Target="https://doi.org/10.1016/j.paid.2016.06.069" TargetMode="External" /><Relationship Type="http://schemas.openxmlformats.org/officeDocument/2006/relationships/hyperlink" Id="rId200" Target="https://doi.org/10.1017/S0140525X00027308" TargetMode="External" /><Relationship Type="http://schemas.openxmlformats.org/officeDocument/2006/relationships/hyperlink" Id="rId209" Target="https://doi.org/10.1037/0033-2909.118.1.155" TargetMode="External" /><Relationship Type="http://schemas.openxmlformats.org/officeDocument/2006/relationships/hyperlink" Id="rId224" Target="https://doi.org/10.1037/1082-989X.9.2.164" TargetMode="External" /><Relationship Type="http://schemas.openxmlformats.org/officeDocument/2006/relationships/hyperlink" Id="rId26" Target="https://doi.org/10.1037/1089-2680.7.4.331" TargetMode="External" /><Relationship Type="http://schemas.openxmlformats.org/officeDocument/2006/relationships/hyperlink" Id="rId165" Target="https://doi.org/10.1037/a0024338" TargetMode="External" /><Relationship Type="http://schemas.openxmlformats.org/officeDocument/2006/relationships/hyperlink" Id="rId185" Target="https://doi.org/10.1037/a0028086" TargetMode="External" /><Relationship Type="http://schemas.openxmlformats.org/officeDocument/2006/relationships/hyperlink" Id="rId148" Target="https://doi.org/10.1037/a0038047" TargetMode="External" /><Relationship Type="http://schemas.openxmlformats.org/officeDocument/2006/relationships/hyperlink" Id="rId217" Target="https://doi.org/10.1080/00031305.2018.1549101" TargetMode="External" /><Relationship Type="http://schemas.openxmlformats.org/officeDocument/2006/relationships/hyperlink" Id="rId140" Target="https://doi.org/10.1111/j.2044-8317.1988.tb00901.x" TargetMode="External" /><Relationship Type="http://schemas.openxmlformats.org/officeDocument/2006/relationships/hyperlink" Id="rId160" Target="https://doi.org/10.1177/0146621618795933" TargetMode="External" /><Relationship Type="http://schemas.openxmlformats.org/officeDocument/2006/relationships/hyperlink" Id="rId213" Target="https://doi.org/10.1177/1548051815614321" TargetMode="External" /><Relationship Type="http://schemas.openxmlformats.org/officeDocument/2006/relationships/hyperlink" Id="rId192" Target="https://doi.org/10.1177/1948550617697177" TargetMode="External" /><Relationship Type="http://schemas.openxmlformats.org/officeDocument/2006/relationships/hyperlink" Id="rId167" Target="https://doi.org/10.1177/2515245919847202" TargetMode="External" /><Relationship Type="http://schemas.openxmlformats.org/officeDocument/2006/relationships/hyperlink" Id="rId234" Target="https://doi.org/10.1177/2515245919885611" TargetMode="External" /><Relationship Type="http://schemas.openxmlformats.org/officeDocument/2006/relationships/hyperlink" Id="rId211" Target="https://doi.org/10.1177/2515245920917961" TargetMode="External" /><Relationship Type="http://schemas.openxmlformats.org/officeDocument/2006/relationships/hyperlink" Id="rId228" Target="https://doi.org/10.18637/jss.v036.i03" TargetMode="External" /><Relationship Type="http://schemas.openxmlformats.org/officeDocument/2006/relationships/hyperlink" Id="rId142" Target="https://doi.org/10.21105/joss.02815" TargetMode="External" /><Relationship Type="http://schemas.openxmlformats.org/officeDocument/2006/relationships/hyperlink" Id="rId220" Target="https://doi.org/10.22237/jmasm/1257035100" TargetMode="External" /><Relationship Type="http://schemas.openxmlformats.org/officeDocument/2006/relationships/hyperlink" Id="rId175" Target="https://doi.org/10.3102/10769986006002107" TargetMode="External" /><Relationship Type="http://schemas.openxmlformats.org/officeDocument/2006/relationships/hyperlink" Id="rId154" Target="https://doi.org/10.31234/osf.io/ty8de" TargetMode="External" /><Relationship Type="http://schemas.openxmlformats.org/officeDocument/2006/relationships/hyperlink" Id="rId144" Target="https://doi.org/10.3390/math11091982" TargetMode="External" /><Relationship Type="http://schemas.openxmlformats.org/officeDocument/2006/relationships/hyperlink" Id="rId163" Target="https://doi.org/10.3758/BRM.41.4.1149" TargetMode="External" /><Relationship Type="http://schemas.openxmlformats.org/officeDocument/2006/relationships/hyperlink" Id="rId177" Target="https://doi.org/10.3758/s13423-013-0572-3" TargetMode="External" /><Relationship Type="http://schemas.openxmlformats.org/officeDocument/2006/relationships/hyperlink" Id="rId202" Target="https://doi.org/10.3758/s13423-015-0947-8" TargetMode="External" /><Relationship Type="http://schemas.openxmlformats.org/officeDocument/2006/relationships/hyperlink" Id="rId198" Target="https://doi.org/10.5281/zenodo.1249218" TargetMode="External" /><Relationship Type="http://schemas.openxmlformats.org/officeDocument/2006/relationships/hyperlink" Id="rId226" Target="https://doi.org/10.5281/zenodo.1480624" TargetMode="External" /><Relationship Type="http://schemas.openxmlformats.org/officeDocument/2006/relationships/hyperlink" Id="rId44" Target="https://doomlab.shinyapps.io/mote/" TargetMode="External" /><Relationship Type="http://schemas.openxmlformats.org/officeDocument/2006/relationships/hyperlink" Id="rId180" Target="https://matthewbjane.quarto.pub/artifact-corrections-for-effect-sizes/" TargetMode="External" /><Relationship Type="http://schemas.openxmlformats.org/officeDocument/2006/relationships/hyperlink" Id="rId136" Target="https://thuvienso.hoasen.edu.vn/handle/123456789/8327" TargetMode="External" /><Relationship Type="http://schemas.openxmlformats.org/officeDocument/2006/relationships/hyperlink" Id="rId33" Target="https://twitter.com/aaronjfisher/status/1168252264600883200?s=20" TargetMode="External" /><Relationship Type="http://schemas.openxmlformats.org/officeDocument/2006/relationships/hyperlink" Id="rId28" Target="https://twitter.com/cjsotomatic/status/1144701540839698432" TargetMode="External" /><Relationship Type="http://schemas.openxmlformats.org/officeDocument/2006/relationships/hyperlink" Id="rId215" Target="https://ufs.opens.science" TargetMode="External" /><Relationship Type="http://schemas.openxmlformats.org/officeDocument/2006/relationships/hyperlink" Id="rId188" Target="https://www.frontiersin.org/articles/10.3389/fpsyg.2013.00863" TargetMode="External" /><Relationship Type="http://schemas.openxmlformats.org/officeDocument/2006/relationships/hyperlink" Id="rId222" Target="https://www.frontiersin.org/articles/10.3389/fpsyg.2019.00813" TargetMode="External" /><Relationship Type="http://schemas.openxmlformats.org/officeDocument/2006/relationships/hyperlink" Id="rId157"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190" Target="http://daniellakens.blogspot.com/2014/06/calculating-confidence-intervals-for.html" TargetMode="External" /><Relationship Type="http://schemas.openxmlformats.org/officeDocument/2006/relationships/hyperlink" Id="rId152" Target="http://github.com/doomlab/MOTE" TargetMode="External" /><Relationship Type="http://schemas.openxmlformats.org/officeDocument/2006/relationships/hyperlink" Id="rId232" Target="https://CRAN.R-project.org/package=MAd" TargetMode="External" /><Relationship Type="http://schemas.openxmlformats.org/officeDocument/2006/relationships/hyperlink" Id="rId183" Target="https://CRAN.R-project.org/package=MBESS" TargetMode="External" /><Relationship Type="http://schemas.openxmlformats.org/officeDocument/2006/relationships/hyperlink" Id="rId236" Target="https://CRAN.R-project.org/package=psych" TargetMode="External" /><Relationship Type="http://schemas.openxmlformats.org/officeDocument/2006/relationships/hyperlink" Id="rId170" Target="https://cir.nii.ac.jp/crid/1130000795088566912" TargetMode="External" /><Relationship Type="http://schemas.openxmlformats.org/officeDocument/2006/relationships/hyperlink" Id="rId55" Target="https://cran.r-project.org/package=DeclareDesign" TargetMode="External" /><Relationship Type="http://schemas.openxmlformats.org/officeDocument/2006/relationships/hyperlink" Id="rId53" Target="https://cran.r-project.org/package=MAd" TargetMode="External" /><Relationship Type="http://schemas.openxmlformats.org/officeDocument/2006/relationships/hyperlink" Id="rId47" Target="https://cran.r-project.org/package=MBESS" TargetMode="External" /><Relationship Type="http://schemas.openxmlformats.org/officeDocument/2006/relationships/hyperlink" Id="rId45" Target="https://cran.r-project.org/package=MOTE" TargetMode="External" /><Relationship Type="http://schemas.openxmlformats.org/officeDocument/2006/relationships/hyperlink" Id="rId54" Target="https://cran.r-project.org/package=TOSTER" TargetMode="External" /><Relationship Type="http://schemas.openxmlformats.org/officeDocument/2006/relationships/hyperlink" Id="rId46" Target="https://cran.r-project.org/package=effectsize" TargetMode="External" /><Relationship Type="http://schemas.openxmlformats.org/officeDocument/2006/relationships/hyperlink" Id="rId52" Target="https://cran.r-project.org/package=effsize" TargetMode="External" /><Relationship Type="http://schemas.openxmlformats.org/officeDocument/2006/relationships/hyperlink" Id="rId50" Target="https://cran.r-project.org/package=esc" TargetMode="External" /><Relationship Type="http://schemas.openxmlformats.org/officeDocument/2006/relationships/hyperlink" Id="rId48" Target="https://cran.r-project.org/package=metafor" TargetMode="External" /><Relationship Type="http://schemas.openxmlformats.org/officeDocument/2006/relationships/hyperlink" Id="rId49" Target="https://cran.r-project.org/package=psych" TargetMode="External" /><Relationship Type="http://schemas.openxmlformats.org/officeDocument/2006/relationships/hyperlink" Id="rId51" Target="https://cran.r-project.org/package=psychmeta" TargetMode="External" /><Relationship Type="http://schemas.openxmlformats.org/officeDocument/2006/relationships/hyperlink" Id="rId146" Target="https://declaredesign.org/paper.pdf" TargetMode="External" /><Relationship Type="http://schemas.openxmlformats.org/officeDocument/2006/relationships/hyperlink" Id="rId173" Target="https://discourse.datamethods.org/t/author-checklist/3407" TargetMode="External" /><Relationship Type="http://schemas.openxmlformats.org/officeDocument/2006/relationships/hyperlink" Id="rId150" Target="https://doi.org/10.1002/(SICI)1521-4036(200001)42:1&lt;17::AID-BIMJ17&gt;3.0.CO;2-U" TargetMode="External" /><Relationship Type="http://schemas.openxmlformats.org/officeDocument/2006/relationships/hyperlink" Id="rId204" Target="https://doi.org/10.1002/1521-4036(200207)44:5&lt;584::AID-BIMJ584&gt;3.0.CO;2-9" TargetMode="External" /><Relationship Type="http://schemas.openxmlformats.org/officeDocument/2006/relationships/hyperlink" Id="rId196" Target="https://doi.org/10.1002/ejsp.2752" TargetMode="External" /><Relationship Type="http://schemas.openxmlformats.org/officeDocument/2006/relationships/hyperlink" Id="rId230" Target="https://doi.org/10.1007/s11229-022-03560-x" TargetMode="External" /><Relationship Type="http://schemas.openxmlformats.org/officeDocument/2006/relationships/hyperlink" Id="rId206" Target="https://doi.org/10.1016/j.csda.2006.05.024" TargetMode="External" /><Relationship Type="http://schemas.openxmlformats.org/officeDocument/2006/relationships/hyperlink" Id="rId194" Target="https://doi.org/10.1016/j.jesp.2018.08.009" TargetMode="External" /><Relationship Type="http://schemas.openxmlformats.org/officeDocument/2006/relationships/hyperlink" Id="rId27" Target="https://doi.org/10.1016/j.paid.2016.06.069" TargetMode="External" /><Relationship Type="http://schemas.openxmlformats.org/officeDocument/2006/relationships/hyperlink" Id="rId200" Target="https://doi.org/10.1017/S0140525X00027308" TargetMode="External" /><Relationship Type="http://schemas.openxmlformats.org/officeDocument/2006/relationships/hyperlink" Id="rId209" Target="https://doi.org/10.1037/0033-2909.118.1.155" TargetMode="External" /><Relationship Type="http://schemas.openxmlformats.org/officeDocument/2006/relationships/hyperlink" Id="rId224" Target="https://doi.org/10.1037/1082-989X.9.2.164" TargetMode="External" /><Relationship Type="http://schemas.openxmlformats.org/officeDocument/2006/relationships/hyperlink" Id="rId26" Target="https://doi.org/10.1037/1089-2680.7.4.331" TargetMode="External" /><Relationship Type="http://schemas.openxmlformats.org/officeDocument/2006/relationships/hyperlink" Id="rId165" Target="https://doi.org/10.1037/a0024338" TargetMode="External" /><Relationship Type="http://schemas.openxmlformats.org/officeDocument/2006/relationships/hyperlink" Id="rId185" Target="https://doi.org/10.1037/a0028086" TargetMode="External" /><Relationship Type="http://schemas.openxmlformats.org/officeDocument/2006/relationships/hyperlink" Id="rId148" Target="https://doi.org/10.1037/a0038047" TargetMode="External" /><Relationship Type="http://schemas.openxmlformats.org/officeDocument/2006/relationships/hyperlink" Id="rId217" Target="https://doi.org/10.1080/00031305.2018.1549101" TargetMode="External" /><Relationship Type="http://schemas.openxmlformats.org/officeDocument/2006/relationships/hyperlink" Id="rId140" Target="https://doi.org/10.1111/j.2044-8317.1988.tb00901.x" TargetMode="External" /><Relationship Type="http://schemas.openxmlformats.org/officeDocument/2006/relationships/hyperlink" Id="rId160" Target="https://doi.org/10.1177/0146621618795933" TargetMode="External" /><Relationship Type="http://schemas.openxmlformats.org/officeDocument/2006/relationships/hyperlink" Id="rId213" Target="https://doi.org/10.1177/1548051815614321" TargetMode="External" /><Relationship Type="http://schemas.openxmlformats.org/officeDocument/2006/relationships/hyperlink" Id="rId192" Target="https://doi.org/10.1177/1948550617697177" TargetMode="External" /><Relationship Type="http://schemas.openxmlformats.org/officeDocument/2006/relationships/hyperlink" Id="rId167" Target="https://doi.org/10.1177/2515245919847202" TargetMode="External" /><Relationship Type="http://schemas.openxmlformats.org/officeDocument/2006/relationships/hyperlink" Id="rId234" Target="https://doi.org/10.1177/2515245919885611" TargetMode="External" /><Relationship Type="http://schemas.openxmlformats.org/officeDocument/2006/relationships/hyperlink" Id="rId211" Target="https://doi.org/10.1177/2515245920917961" TargetMode="External" /><Relationship Type="http://schemas.openxmlformats.org/officeDocument/2006/relationships/hyperlink" Id="rId228" Target="https://doi.org/10.18637/jss.v036.i03" TargetMode="External" /><Relationship Type="http://schemas.openxmlformats.org/officeDocument/2006/relationships/hyperlink" Id="rId142" Target="https://doi.org/10.21105/joss.02815" TargetMode="External" /><Relationship Type="http://schemas.openxmlformats.org/officeDocument/2006/relationships/hyperlink" Id="rId220" Target="https://doi.org/10.22237/jmasm/1257035100" TargetMode="External" /><Relationship Type="http://schemas.openxmlformats.org/officeDocument/2006/relationships/hyperlink" Id="rId175" Target="https://doi.org/10.3102/10769986006002107" TargetMode="External" /><Relationship Type="http://schemas.openxmlformats.org/officeDocument/2006/relationships/hyperlink" Id="rId154" Target="https://doi.org/10.31234/osf.io/ty8de" TargetMode="External" /><Relationship Type="http://schemas.openxmlformats.org/officeDocument/2006/relationships/hyperlink" Id="rId144" Target="https://doi.org/10.3390/math11091982" TargetMode="External" /><Relationship Type="http://schemas.openxmlformats.org/officeDocument/2006/relationships/hyperlink" Id="rId163" Target="https://doi.org/10.3758/BRM.41.4.1149" TargetMode="External" /><Relationship Type="http://schemas.openxmlformats.org/officeDocument/2006/relationships/hyperlink" Id="rId177" Target="https://doi.org/10.3758/s13423-013-0572-3" TargetMode="External" /><Relationship Type="http://schemas.openxmlformats.org/officeDocument/2006/relationships/hyperlink" Id="rId202" Target="https://doi.org/10.3758/s13423-015-0947-8" TargetMode="External" /><Relationship Type="http://schemas.openxmlformats.org/officeDocument/2006/relationships/hyperlink" Id="rId198" Target="https://doi.org/10.5281/zenodo.1249218" TargetMode="External" /><Relationship Type="http://schemas.openxmlformats.org/officeDocument/2006/relationships/hyperlink" Id="rId226" Target="https://doi.org/10.5281/zenodo.1480624" TargetMode="External" /><Relationship Type="http://schemas.openxmlformats.org/officeDocument/2006/relationships/hyperlink" Id="rId44" Target="https://doomlab.shinyapps.io/mote/" TargetMode="External" /><Relationship Type="http://schemas.openxmlformats.org/officeDocument/2006/relationships/hyperlink" Id="rId180" Target="https://matthewbjane.quarto.pub/artifact-corrections-for-effect-sizes/" TargetMode="External" /><Relationship Type="http://schemas.openxmlformats.org/officeDocument/2006/relationships/hyperlink" Id="rId136" Target="https://thuvienso.hoasen.edu.vn/handle/123456789/8327" TargetMode="External" /><Relationship Type="http://schemas.openxmlformats.org/officeDocument/2006/relationships/hyperlink" Id="rId33" Target="https://twitter.com/aaronjfisher/status/1168252264600883200?s=20" TargetMode="External" /><Relationship Type="http://schemas.openxmlformats.org/officeDocument/2006/relationships/hyperlink" Id="rId28" Target="https://twitter.com/cjsotomatic/status/1144701540839698432" TargetMode="External" /><Relationship Type="http://schemas.openxmlformats.org/officeDocument/2006/relationships/hyperlink" Id="rId215" Target="https://ufs.opens.science" TargetMode="External" /><Relationship Type="http://schemas.openxmlformats.org/officeDocument/2006/relationships/hyperlink" Id="rId188" Target="https://www.frontiersin.org/articles/10.3389/fpsyg.2013.00863" TargetMode="External" /><Relationship Type="http://schemas.openxmlformats.org/officeDocument/2006/relationships/hyperlink" Id="rId222" Target="https://www.frontiersin.org/articles/10.3389/fpsyg.2019.00813" TargetMode="External" /><Relationship Type="http://schemas.openxmlformats.org/officeDocument/2006/relationships/hyperlink" Id="rId157"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Effect Sizes and Confidence Intervals</dc:title>
  <dc:creator>Matthew B. Jané; Qinyu Xiao; Siu Kit Yeung; Daniel J. Dunleavy; Lukas Röseler; Mahmoud Elsherif; Denis Cousineau; Aaron R. Caldwell; Blair T. Johnson; David Moreau; Felipe F. Vieira; Mircea Zloteanu; Gilad Feldman</dc:creator>
  <cp:keywords>collaboration, confidence interval, effect size, open educational resource, open scholarship, open science</cp:keywords>
  <dcterms:created xsi:type="dcterms:W3CDTF">2023-10-31T10:10:58Z</dcterms:created>
  <dcterms:modified xsi:type="dcterms:W3CDTF">2023-10-31T10:10:58Z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de-block-bg">
    <vt:lpwstr>#f1f1f1</vt:lpwstr>
  </property>
  <property fmtid="{D5CDD505-2E9C-101B-9397-08002B2CF9AE}" pid="10" name="code-block-border-left">
    <vt:lpwstr>False</vt:lpwstr>
  </property>
  <property fmtid="{D5CDD505-2E9C-101B-9397-08002B2CF9AE}" pid="11" name="crossref">
    <vt:lpwstr/>
  </property>
  <property fmtid="{D5CDD505-2E9C-101B-9397-08002B2CF9AE}" pid="12" name="date">
    <vt:lpwstr>2023</vt:lpwstr>
  </property>
  <property fmtid="{D5CDD505-2E9C-101B-9397-08002B2CF9AE}" pid="13" name="date-format">
    <vt:lpwstr>YYYY</vt:lpwstr>
  </property>
  <property fmtid="{D5CDD505-2E9C-101B-9397-08002B2CF9AE}" pid="14" name="documentclass">
    <vt:lpwstr>scrreprt</vt:lpwstr>
  </property>
  <property fmtid="{D5CDD505-2E9C-101B-9397-08002B2CF9AE}" pid="15" name="editor">
    <vt:lpwstr>source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mainfont">
    <vt:lpwstr>Arial</vt:lpwstr>
  </property>
  <property fmtid="{D5CDD505-2E9C-101B-9397-08002B2CF9AE}" pid="21" name="toc-title">
    <vt:lpwstr>Table of contents</vt:lpwstr>
  </property>
</Properties>
</file>