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rtl w:val="0"/>
        </w:rPr>
        <w:t xml:space="preserve">Notes to Future Programmers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360" w:before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Implement arraylists early on so you do not have to change code later.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360" w:before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more percise hit detection for the enemies and main character, look into checking hit boxes with rectangles as opposed to circles, it’ll be more accurate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360" w:before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Randomize the spawn points of the enemies, so that they don’t spawnon non walkable tiles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360" w:before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Learn libGdx structure before trying to do things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360" w:before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Learn to use GitHub efficiently early on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360" w:before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Keep GitHub organized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to Future Programmers.docx</dc:title>
</cp:coreProperties>
</file>