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Restaurant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" name="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2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" name="Li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3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3" name="Li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4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Publish Menu</w:t>
            </w:r>
          </w:p>
          <w:p>
            <w:pPr>
              <w:pStyle w:val="Normal"/>
              <w:widowControl w:val="false"/>
              <w:rPr/>
            </w:pPr>
            <w:r>
              <w:rPr/>
              <w:t>Manage orders</w:t>
            </w:r>
          </w:p>
          <w:p>
            <w:pPr>
              <w:pStyle w:val="Normal"/>
              <w:widowControl w:val="false"/>
              <w:rPr/>
            </w:pPr>
            <w:r>
              <w:rPr/>
              <w:t>Manage delivery options</w:t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Menu class to provide the menu to customers.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Order class to manage and process orders.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DeliveryPerson class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Payment class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Handle payments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4" name="Li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5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6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5" name="Lin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6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7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6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7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DeliveryPerson class for assigning delivery persons.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Payment class for handling payments.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Menu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8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7" name="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9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8" name="Lin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8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0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9" name="Lin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9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Maintain a list of available dishes and their details</w:t>
            </w:r>
          </w:p>
          <w:p>
            <w:pPr>
              <w:pStyle w:val="Normal"/>
              <w:widowControl w:val="false"/>
              <w:rPr/>
            </w:pPr>
            <w:r>
              <w:rPr/>
              <w:t>Add, update, or remove dishes from the men</w:t>
            </w:r>
            <w:r>
              <w:rPr/>
              <w:t>u</w:t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Restaurant class to receive the menu details.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Provide information about the menu to customers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1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10" name="Lin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10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2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11" name="Lin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11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13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12" name="Lin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12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Customer class to provide menu information.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Dish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4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3" name="Lin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3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5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14" name="Lin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14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6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15" name="Lin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15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Store information about a specific dish (e.g., name, description, price)</w:t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Menu class for adding, updating, or removing dishes.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Handle dish-related operations (e.g., calculate total cost, check availability)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7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16" name="Lin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16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8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17" name="Lin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17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19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18" name="Lin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18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Order class for calculating the total cost of dishes.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&lt;Order&gt;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Maintain a list of dishes ordered by a customer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0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9" name="Lin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9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1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0" name="Lin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20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2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21" name="Lin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21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Calculate the total cost</w:t>
            </w:r>
          </w:p>
          <w:p>
            <w:pPr>
              <w:pStyle w:val="Normal"/>
              <w:widowControl w:val="false"/>
              <w:rPr/>
            </w:pPr>
            <w:r>
              <w:rPr/>
              <w:t>of the order</w:t>
            </w:r>
          </w:p>
          <w:p>
            <w:pPr>
              <w:pStyle w:val="Normal"/>
              <w:widowControl w:val="false"/>
              <w:rPr/>
            </w:pPr>
            <w:r>
              <w:rPr/>
              <w:t>Handle order-related operations (e.g., add/remove dishes, update quantities)</w:t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Customer class to receive customer's order details.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DeliveryPerson class for updating delivery status.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Dish class for calculating the total cost.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3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22" name="Lin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22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4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23" name="Lin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23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25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24" name="Lin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24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Restaurant class for updating order status and processing payments.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&lt;Customer&gt;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Create and manage customer accounts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6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25" name="Lin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25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7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6" name="Lin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26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8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27" name="Lin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27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Store favorite dishes from different restaurants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Account class for managing customer accounts.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Restaurant class to browse menus and place orders.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Place orders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9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28" name="Lin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28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0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29" name="Lin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29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31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30" name="Lin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30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Track order status and delivery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Order class for tracking order status and delivery updates.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Notification class for receiving notifications.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DeliveryPerson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Manage delivery requests and assignments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2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31" name="Lin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31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3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32" name="Lin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32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4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33" name="Lin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33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Track delivery status and location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Order class for receiving delivery assignments and updating order status.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Address class for managing delivery addresses.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Update order status upon delivery completion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5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34" name="Lin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34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6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35" name="Lin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35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37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36" name="Lin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36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Notification class for sending delivery-related notifications.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Account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Store customer account information (e.g., username, password, contact details)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8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37" name="Lin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37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9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38" name="Lin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38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0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39" name="Lin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39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Handle authentication and authorization for customers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Customer class to manage customer account information.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Notification class for sending account-related notifications.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1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40" name="Lin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40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2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41" name="Lin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41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43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42" name="Lin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42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&lt;Payment&gt;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Process payment transactions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4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43" name="Lin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43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5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44" name="Lin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44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6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45" name="Lin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45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Validate payment details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Order class for processing payment transactions.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Customer class for validating payment details.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Generate payment receipts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7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46" name="Lin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46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8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47" name="Line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47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49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48" name="Line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48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Notification class for sending payment-related notifications.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&lt;Address&gt;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Store and manage delivery addresses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0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49" name="Line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49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1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50" name="Line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50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2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51" name="Line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51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Handle address-related operations (e.g., validate address, calculate distance)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DeliveryPerson class for managing delivery addresses.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Restaurant class for validating delivery addresses.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3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52" name="Line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52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4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53" name="Line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53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55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54" name="Line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54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&lt;Notification&gt;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Send notifications to customers, restaurants, and delivery persons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6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55" name="Line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55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7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56" name="Line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56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8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57" name="Line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57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Handle notification preferences and channels</w:t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Customer class for sending order and account-related notifications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Restaurant class for sending menu and order-related notifications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9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58" name="Line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58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60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59" name="Line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59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61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60" name="Line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60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DeliveryPerson class for sending delivery-related notifications.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Collaborates with Payment class for sending payment-related notifications.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 w:eastAsia="Times New Roman"/>
      <w:b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5</Pages>
  <Words>470</Words>
  <Characters>3426</Characters>
  <CharactersWithSpaces>3805</CharactersWithSpaces>
  <Paragraphs>91</Paragraphs>
  <Company>Georgia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2021-11-23T19:23:00Z</dcterms:created>
  <dc:creator>Adeel A. Bhutta</dc:creator>
  <dc:description/>
  <dc:language>en-US</dc:language>
  <cp:lastModifiedBy/>
  <dcterms:modified xsi:type="dcterms:W3CDTF">2023-06-21T15:39:19Z</dcterms:modified>
  <cp:revision>7</cp:revision>
  <dc:subject/>
  <dc:title>Class: &lt;ClassName&gt;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