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D9A97" w14:textId="77777777" w:rsidR="0003395B" w:rsidRPr="0003395B" w:rsidRDefault="0003395B" w:rsidP="0003395B">
      <w:pPr>
        <w:spacing w:before="100" w:beforeAutospacing="1" w:after="100" w:afterAutospacing="1" w:line="240" w:lineRule="auto"/>
        <w:outlineLvl w:val="0"/>
        <w:rPr>
          <w:rFonts w:ascii="Arial" w:eastAsia="Times New Roman" w:hAnsi="Arial" w:cs="Arial"/>
          <w:b/>
          <w:bCs/>
          <w:color w:val="000000"/>
          <w:kern w:val="36"/>
          <w14:ligatures w14:val="none"/>
        </w:rPr>
      </w:pPr>
      <w:r w:rsidRPr="0003395B">
        <w:rPr>
          <w:rFonts w:ascii="Arial" w:eastAsia="Times New Roman" w:hAnsi="Arial" w:cs="Arial"/>
          <w:b/>
          <w:bCs/>
          <w:color w:val="000000"/>
          <w:kern w:val="36"/>
          <w14:ligatures w14:val="none"/>
        </w:rPr>
        <w:t>Running Assumptions and Open Questions</w:t>
      </w:r>
    </w:p>
    <w:p w14:paraId="087060C9" w14:textId="77777777" w:rsidR="0003395B" w:rsidRPr="0003395B" w:rsidRDefault="0003395B" w:rsidP="0003395B">
      <w:pPr>
        <w:spacing w:before="100" w:beforeAutospacing="1" w:after="100" w:afterAutospacing="1" w:line="240" w:lineRule="auto"/>
        <w:outlineLvl w:val="1"/>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School Funding Model</w:t>
      </w:r>
    </w:p>
    <w:p w14:paraId="5A3DAEE6"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 xml:space="preserve">Updated July 21, </w:t>
      </w:r>
      <w:proofErr w:type="gramStart"/>
      <w:r w:rsidRPr="0003395B">
        <w:rPr>
          <w:rFonts w:ascii="Arial" w:eastAsia="Times New Roman" w:hAnsi="Arial" w:cs="Arial"/>
          <w:b/>
          <w:bCs/>
          <w:color w:val="000000"/>
          <w:kern w:val="0"/>
          <w14:ligatures w14:val="none"/>
        </w:rPr>
        <w:t>2026</w:t>
      </w:r>
      <w:proofErr w:type="gramEnd"/>
      <w:r w:rsidRPr="0003395B">
        <w:rPr>
          <w:rFonts w:ascii="Arial" w:eastAsia="Times New Roman" w:hAnsi="Arial" w:cs="Arial"/>
          <w:b/>
          <w:bCs/>
          <w:color w:val="000000"/>
          <w:kern w:val="0"/>
          <w14:ligatures w14:val="none"/>
        </w:rPr>
        <w:t xml:space="preserve"> | Final technical review incorporated</w:t>
      </w:r>
    </w:p>
    <w:p w14:paraId="0B6B8A05"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Purpose</w:t>
      </w:r>
    </w:p>
    <w:p w14:paraId="379A9AD6"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Maintain one current record of the implementation decisions used to recreate the current and proposed hybrid funding models, known differences between the written rules and the supplied calculator, and questions that still require confirmation. The R outputs are comparison tools and should not be treated as final policy determinations.</w:t>
      </w:r>
    </w:p>
    <w:p w14:paraId="4132E659" w14:textId="77777777" w:rsidR="0003395B" w:rsidRPr="0003395B" w:rsidRDefault="0003395B" w:rsidP="0003395B">
      <w:pPr>
        <w:spacing w:before="100" w:beforeAutospacing="1" w:after="100" w:afterAutospacing="1" w:line="240" w:lineRule="auto"/>
        <w:outlineLvl w:val="1"/>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Current Working Assumptions and Implemented Decisions</w:t>
      </w:r>
    </w:p>
    <w:p w14:paraId="58BBBFAB"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1. Governing implementation approach</w:t>
      </w:r>
    </w:p>
    <w:p w14:paraId="35B4ED12" w14:textId="77777777" w:rsidR="0003395B" w:rsidRPr="0003395B" w:rsidRDefault="0003395B" w:rsidP="0003395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Written funding rules govern the R code for formulas, eligibility, thresholds, and fractional awards.</w:t>
      </w:r>
    </w:p>
    <w:p w14:paraId="78F79F3B" w14:textId="77777777" w:rsidR="0003395B" w:rsidRPr="0003395B" w:rsidRDefault="0003395B" w:rsidP="0003395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calculator is used as a reference and validation tool and as the source for selected inputs and provided rates.</w:t>
      </w:r>
    </w:p>
    <w:p w14:paraId="4EA49684" w14:textId="77777777" w:rsidR="0003395B" w:rsidRPr="0003395B" w:rsidRDefault="0003395B" w:rsidP="0003395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Calculator formulas are not reproduced when they conflict with the written rules.</w:t>
      </w:r>
    </w:p>
    <w:p w14:paraId="1B2F1801" w14:textId="77777777" w:rsidR="0003395B" w:rsidRPr="0003395B" w:rsidRDefault="0003395B" w:rsidP="0003395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Differences between the written rules, calculator, and authoritative inputs remain visible in the issue and reconciliation outputs.</w:t>
      </w:r>
    </w:p>
    <w:p w14:paraId="78B88DDD" w14:textId="77777777" w:rsidR="0003395B" w:rsidRPr="0003395B" w:rsidRDefault="0003395B" w:rsidP="0003395B">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Where documentation is unclear, the pipeline applies a clearly documented working assumption pending formal confirmation.</w:t>
      </w:r>
    </w:p>
    <w:p w14:paraId="5B275DA1"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2. Authoritative input sources</w:t>
      </w:r>
    </w:p>
    <w:p w14:paraId="103FDD8E" w14:textId="77777777" w:rsidR="0003395B" w:rsidRPr="0003395B" w:rsidRDefault="0003395B" w:rsidP="0003395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September 30 unit-count workbook is the authoritative current source for:</w:t>
      </w:r>
    </w:p>
    <w:p w14:paraId="7D2351EC"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Basic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 xml:space="preserve"> special education</w:t>
      </w:r>
    </w:p>
    <w:p w14:paraId="4F0AB38F"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Basic K–12 special education</w:t>
      </w:r>
    </w:p>
    <w:p w14:paraId="68975348"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Intensive special education</w:t>
      </w:r>
    </w:p>
    <w:p w14:paraId="1062E54C"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Complex special education</w:t>
      </w:r>
    </w:p>
    <w:p w14:paraId="3D035CEA"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Vocational Division I positions</w:t>
      </w:r>
    </w:p>
    <w:p w14:paraId="451061B6" w14:textId="77777777" w:rsidR="0003395B" w:rsidRPr="0003395B" w:rsidRDefault="0003395B" w:rsidP="0003395B">
      <w:pPr>
        <w:numPr>
          <w:ilvl w:val="1"/>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Vocational deductions</w:t>
      </w:r>
    </w:p>
    <w:p w14:paraId="208161C1" w14:textId="77777777" w:rsidR="0003395B" w:rsidRPr="0003395B" w:rsidRDefault="0003395B" w:rsidP="0003395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student-count SQL export supplies enrollment, low-income, multilingual learner, K–8, and Grade 10 counts.</w:t>
      </w:r>
    </w:p>
    <w:p w14:paraId="1E8FEC67" w14:textId="77777777" w:rsidR="0003395B" w:rsidRPr="0003395B" w:rsidRDefault="0003395B" w:rsidP="0003395B">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reporting count date identifies the official September 30 unit-count snapshot represented by the source data. It is informational and is not a separate SQL filter.</w:t>
      </w:r>
    </w:p>
    <w:p w14:paraId="126CE33E"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3. School and program universe</w:t>
      </w:r>
    </w:p>
    <w:p w14:paraId="7656815C"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Both models begin with the same 237 school/program records:</w:t>
      </w:r>
    </w:p>
    <w:p w14:paraId="6FAD9D55" w14:textId="77777777" w:rsidR="0003395B" w:rsidRPr="0003395B" w:rsidRDefault="0003395B" w:rsidP="0003395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232 records with a valid school code</w:t>
      </w:r>
    </w:p>
    <w:p w14:paraId="7279A9E8" w14:textId="77777777" w:rsidR="0003395B" w:rsidRPr="0003395B" w:rsidRDefault="0003395B" w:rsidP="0003395B">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Five vocational or program records without a school code</w:t>
      </w:r>
    </w:p>
    <w:p w14:paraId="40781601"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Records without a school code may retain Vocational Division I positions and vocational deductions but do not earn Principal, Assistant Principal, instructional-support, administrative-support, custodial, cafeteria, or other school-based positions.</w:t>
      </w:r>
    </w:p>
    <w:p w14:paraId="59F0ED6B"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4. School calculation units</w:t>
      </w:r>
    </w:p>
    <w:p w14:paraId="0AD0FF89"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current implementation uses different calculation-unit policies for districts and charters in the proposed model:</w:t>
      </w:r>
    </w:p>
    <w:p w14:paraId="0EE7E032" w14:textId="77777777" w:rsidR="0003395B" w:rsidRPr="0003395B" w:rsidRDefault="0003395B" w:rsidP="0003395B">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District and DAFB schools use one official school code as one calculation unit.</w:t>
      </w:r>
    </w:p>
    <w:p w14:paraId="7090A532" w14:textId="77777777" w:rsidR="0003395B" w:rsidRPr="0003395B" w:rsidRDefault="0003395B" w:rsidP="0003395B">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Charter organizations use the building rows supplied in the proposed calculator.</w:t>
      </w:r>
    </w:p>
    <w:p w14:paraId="781E507E" w14:textId="77777777" w:rsidR="0003395B" w:rsidRPr="0003395B" w:rsidRDefault="0003395B" w:rsidP="0003395B">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Charter building results roll back to the official charter organization for weighted funding and comparison reporting.</w:t>
      </w:r>
    </w:p>
    <w:p w14:paraId="3E02F02E" w14:textId="77777777" w:rsidR="0003395B" w:rsidRPr="0003395B" w:rsidRDefault="0003395B" w:rsidP="0003395B">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proposed model contains:</w:t>
      </w:r>
    </w:p>
    <w:p w14:paraId="11C4D8AD" w14:textId="77777777" w:rsidR="0003395B" w:rsidRPr="0003395B" w:rsidRDefault="0003395B" w:rsidP="0003395B">
      <w:pPr>
        <w:numPr>
          <w:ilvl w:val="1"/>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253 calculation units excluding DAFB</w:t>
      </w:r>
    </w:p>
    <w:p w14:paraId="47B90EA8" w14:textId="77777777" w:rsidR="0003395B" w:rsidRPr="0003395B" w:rsidRDefault="0003395B" w:rsidP="0003395B">
      <w:pPr>
        <w:numPr>
          <w:ilvl w:val="1"/>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256 calculation units including DAFB</w:t>
      </w:r>
    </w:p>
    <w:p w14:paraId="21742A82" w14:textId="77777777" w:rsidR="0003395B" w:rsidRPr="0003395B" w:rsidRDefault="0003395B" w:rsidP="0003395B">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Each proposed calculation unit earns one Principal.</w:t>
      </w:r>
    </w:p>
    <w:p w14:paraId="008F9127"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5. Charter building allocations</w:t>
      </w:r>
    </w:p>
    <w:p w14:paraId="1EC02311"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Official shared charter organization totals remain authoritative.</w:t>
      </w:r>
    </w:p>
    <w:p w14:paraId="4C0E08DC"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Calculator category shares are used to distribute the official totals among the proposed charter buildings.</w:t>
      </w:r>
    </w:p>
    <w:p w14:paraId="5176C26A"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following student categories are allocated as whole students:</w:t>
      </w:r>
    </w:p>
    <w:p w14:paraId="540D409C" w14:textId="77777777" w:rsidR="0003395B" w:rsidRPr="0003395B" w:rsidRDefault="0003395B" w:rsidP="0003395B">
      <w:pPr>
        <w:numPr>
          <w:ilvl w:val="1"/>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Regular K–3</w:t>
      </w:r>
    </w:p>
    <w:p w14:paraId="1B74944A" w14:textId="77777777" w:rsidR="0003395B" w:rsidRPr="0003395B" w:rsidRDefault="0003395B" w:rsidP="0003395B">
      <w:pPr>
        <w:numPr>
          <w:ilvl w:val="1"/>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Regular 4–12</w:t>
      </w:r>
    </w:p>
    <w:p w14:paraId="626998C6" w14:textId="77777777" w:rsidR="0003395B" w:rsidRPr="0003395B" w:rsidRDefault="0003395B" w:rsidP="0003395B">
      <w:pPr>
        <w:numPr>
          <w:ilvl w:val="1"/>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Basic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–12</w:t>
      </w:r>
    </w:p>
    <w:p w14:paraId="0816BF1F" w14:textId="77777777" w:rsidR="0003395B" w:rsidRPr="0003395B" w:rsidRDefault="0003395B" w:rsidP="0003395B">
      <w:pPr>
        <w:numPr>
          <w:ilvl w:val="1"/>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Intensive</w:t>
      </w:r>
    </w:p>
    <w:p w14:paraId="6BAEBDE8" w14:textId="77777777" w:rsidR="0003395B" w:rsidRPr="0003395B" w:rsidRDefault="0003395B" w:rsidP="0003395B">
      <w:pPr>
        <w:numPr>
          <w:ilvl w:val="1"/>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Complex</w:t>
      </w:r>
    </w:p>
    <w:p w14:paraId="29B86F95"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Whole-student allocation uses the largest-remainder method:</w:t>
      </w:r>
    </w:p>
    <w:p w14:paraId="239D7C2D" w14:textId="77777777" w:rsidR="0003395B" w:rsidRPr="0003395B" w:rsidRDefault="0003395B" w:rsidP="0003395B">
      <w:pPr>
        <w:numPr>
          <w:ilvl w:val="1"/>
          <w:numId w:val="8"/>
        </w:numPr>
        <w:spacing w:before="100" w:beforeAutospacing="1" w:after="100" w:afterAutospacing="1" w:line="240" w:lineRule="auto"/>
        <w:ind w:left="1440" w:hanging="36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Calculate each building’s proportional allocation.</w:t>
      </w:r>
    </w:p>
    <w:p w14:paraId="6BB1840A" w14:textId="77777777" w:rsidR="0003395B" w:rsidRPr="0003395B" w:rsidRDefault="0003395B" w:rsidP="0003395B">
      <w:pPr>
        <w:numPr>
          <w:ilvl w:val="1"/>
          <w:numId w:val="8"/>
        </w:numPr>
        <w:spacing w:before="100" w:beforeAutospacing="1" w:after="100" w:afterAutospacing="1" w:line="240" w:lineRule="auto"/>
        <w:ind w:left="1440" w:hanging="36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Take the floor of each allocation.</w:t>
      </w:r>
    </w:p>
    <w:p w14:paraId="14236E98" w14:textId="77777777" w:rsidR="0003395B" w:rsidRPr="0003395B" w:rsidRDefault="0003395B" w:rsidP="0003395B">
      <w:pPr>
        <w:numPr>
          <w:ilvl w:val="1"/>
          <w:numId w:val="8"/>
        </w:numPr>
        <w:spacing w:before="100" w:beforeAutospacing="1" w:after="100" w:afterAutospacing="1" w:line="240" w:lineRule="auto"/>
        <w:ind w:left="1440" w:hanging="36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Calculate the remaining students.</w:t>
      </w:r>
    </w:p>
    <w:p w14:paraId="2E56738B" w14:textId="77777777" w:rsidR="0003395B" w:rsidRPr="0003395B" w:rsidRDefault="0003395B" w:rsidP="0003395B">
      <w:pPr>
        <w:numPr>
          <w:ilvl w:val="1"/>
          <w:numId w:val="8"/>
        </w:numPr>
        <w:spacing w:before="100" w:beforeAutospacing="1" w:after="100" w:afterAutospacing="1" w:line="240" w:lineRule="auto"/>
        <w:ind w:left="1440" w:hanging="36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Assign remaining students according to the largest decimal remainders.</w:t>
      </w:r>
    </w:p>
    <w:p w14:paraId="459B696C" w14:textId="77777777" w:rsidR="0003395B" w:rsidRPr="0003395B" w:rsidRDefault="0003395B" w:rsidP="0003395B">
      <w:pPr>
        <w:numPr>
          <w:ilvl w:val="1"/>
          <w:numId w:val="8"/>
        </w:numPr>
        <w:spacing w:before="100" w:beforeAutospacing="1" w:after="100" w:afterAutospacing="1" w:line="240" w:lineRule="auto"/>
        <w:ind w:left="1440" w:hanging="36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Use calculation-unit sequence to resolve exact ties.</w:t>
      </w:r>
    </w:p>
    <w:p w14:paraId="76282A79"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Vocational units and vocational deductions remain continuous and are not converted to whole numbers.</w:t>
      </w:r>
    </w:p>
    <w:p w14:paraId="7DF266C7" w14:textId="77777777" w:rsidR="0003395B" w:rsidRPr="0003395B" w:rsidRDefault="0003395B" w:rsidP="0003395B">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charter reconciliation output preserves the original calculator value, proportional allocation, floor, remainder, rank, students added, and final value.</w:t>
      </w:r>
    </w:p>
    <w:p w14:paraId="575DE60A"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6. Student and enrollment definitions</w:t>
      </w:r>
    </w:p>
    <w:p w14:paraId="484EF050"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Low income uses </w:t>
      </w:r>
      <w:proofErr w:type="spellStart"/>
      <w:r w:rsidRPr="0003395B">
        <w:rPr>
          <w:rFonts w:ascii="Arial" w:eastAsia="Times New Roman" w:hAnsi="Arial" w:cs="Arial"/>
          <w:color w:val="000000"/>
          <w:kern w:val="0"/>
          <w14:ligatures w14:val="none"/>
        </w:rPr>
        <w:t>LowIncome</w:t>
      </w:r>
      <w:proofErr w:type="spellEnd"/>
      <w:r w:rsidRPr="0003395B">
        <w:rPr>
          <w:rFonts w:ascii="Arial" w:eastAsia="Times New Roman" w:hAnsi="Arial" w:cs="Arial"/>
          <w:color w:val="000000"/>
          <w:kern w:val="0"/>
          <w14:ligatures w14:val="none"/>
        </w:rPr>
        <w:t xml:space="preserve"> = 'LOWINC'.</w:t>
      </w:r>
    </w:p>
    <w:p w14:paraId="17660F5F"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Multilingual learner enrollment includes active ELL students only.</w:t>
      </w:r>
    </w:p>
    <w:p w14:paraId="41686EFA"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ELM and ELX are excluded from the MLL count.</w:t>
      </w:r>
    </w:p>
    <w:p w14:paraId="5E7640E3"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proofErr w:type="spellStart"/>
      <w:r w:rsidRPr="0003395B">
        <w:rPr>
          <w:rFonts w:ascii="Arial" w:eastAsia="Times New Roman" w:hAnsi="Arial" w:cs="Arial"/>
          <w:color w:val="000000"/>
          <w:kern w:val="0"/>
          <w14:ligatures w14:val="none"/>
        </w:rPr>
        <w:t>EnrollmentPreK</w:t>
      </w:r>
      <w:proofErr w:type="spellEnd"/>
      <w:r w:rsidRPr="0003395B">
        <w:rPr>
          <w:rFonts w:ascii="Arial" w:eastAsia="Times New Roman" w:hAnsi="Arial" w:cs="Arial"/>
          <w:color w:val="000000"/>
          <w:kern w:val="0"/>
          <w14:ligatures w14:val="none"/>
        </w:rPr>
        <w:t> and </w:t>
      </w:r>
      <w:proofErr w:type="spellStart"/>
      <w:r w:rsidRPr="0003395B">
        <w:rPr>
          <w:rFonts w:ascii="Arial" w:eastAsia="Times New Roman" w:hAnsi="Arial" w:cs="Arial"/>
          <w:color w:val="000000"/>
          <w:kern w:val="0"/>
          <w14:ligatures w14:val="none"/>
        </w:rPr>
        <w:t>UnitsPreK</w:t>
      </w:r>
      <w:proofErr w:type="spellEnd"/>
      <w:r w:rsidRPr="0003395B">
        <w:rPr>
          <w:rFonts w:ascii="Arial" w:eastAsia="Times New Roman" w:hAnsi="Arial" w:cs="Arial"/>
          <w:color w:val="000000"/>
          <w:kern w:val="0"/>
          <w14:ligatures w14:val="none"/>
        </w:rPr>
        <w:t> represent Basic Pre-K special education.</w:t>
      </w:r>
    </w:p>
    <w:p w14:paraId="79A43D05"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Pre-K students classified as Intensive or Complex remain in those respective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–12 categories.</w:t>
      </w:r>
    </w:p>
    <w:p w14:paraId="2CC5F2FC"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Operational Enrollment currently uses total enrollment multiplied by 0.20.</w:t>
      </w:r>
    </w:p>
    <w:p w14:paraId="4107854A" w14:textId="77777777" w:rsidR="0003395B" w:rsidRPr="0003395B" w:rsidRDefault="0003395B" w:rsidP="0003395B">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mutually exclusive base enrollment categories reconcile to total enrollment.</w:t>
      </w:r>
    </w:p>
    <w:p w14:paraId="58913642"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7. Dover Air Force Base</w:t>
      </w:r>
    </w:p>
    <w:p w14:paraId="55DB5BAA" w14:textId="77777777" w:rsidR="0003395B" w:rsidRPr="0003395B" w:rsidRDefault="0003395B" w:rsidP="0003395B">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DAFB receives normal school-level and LEA-level calculations under both models.</w:t>
      </w:r>
    </w:p>
    <w:p w14:paraId="5B5872DB" w14:textId="77777777" w:rsidR="0003395B" w:rsidRPr="0003395B" w:rsidRDefault="0003395B" w:rsidP="0003395B">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DAFB is excluded from statewide comparison totals.</w:t>
      </w:r>
    </w:p>
    <w:p w14:paraId="6B3B1D30" w14:textId="77777777" w:rsidR="0003395B" w:rsidRPr="0003395B" w:rsidRDefault="0003395B" w:rsidP="0003395B">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DAFB is also excluded from the statewide denominators used to recalculate Opportunity and Operational funding rates.</w:t>
      </w:r>
    </w:p>
    <w:p w14:paraId="55DBAE47"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8. Calculation precision and rounding</w:t>
      </w:r>
    </w:p>
    <w:p w14:paraId="67B9AC96" w14:textId="77777777" w:rsidR="0003395B" w:rsidRPr="0003395B" w:rsidRDefault="0003395B" w:rsidP="0003395B">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Intermediate calculations retain full numeric precision.</w:t>
      </w:r>
    </w:p>
    <w:p w14:paraId="591EEBAE" w14:textId="77777777" w:rsidR="0003395B" w:rsidRPr="0003395B" w:rsidRDefault="0003395B" w:rsidP="0003395B">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General calculation rounding is not applied at the school, LEA, or statewide level.</w:t>
      </w:r>
    </w:p>
    <w:p w14:paraId="12444F5A" w14:textId="77777777" w:rsidR="0003395B" w:rsidRPr="0003395B" w:rsidRDefault="0003395B" w:rsidP="0003395B">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floor() and similar operations are used only when required by a documented business rule, including:</w:t>
      </w:r>
    </w:p>
    <w:p w14:paraId="61A4DAB4" w14:textId="77777777" w:rsidR="0003395B" w:rsidRPr="0003395B" w:rsidRDefault="0003395B" w:rsidP="0003395B">
      <w:pPr>
        <w:numPr>
          <w:ilvl w:val="1"/>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Completed position thresholds</w:t>
      </w:r>
    </w:p>
    <w:p w14:paraId="0C670F46" w14:textId="77777777" w:rsidR="0003395B" w:rsidRPr="0003395B" w:rsidRDefault="0003395B" w:rsidP="0003395B">
      <w:pPr>
        <w:numPr>
          <w:ilvl w:val="1"/>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Administrative-support thresholds</w:t>
      </w:r>
    </w:p>
    <w:p w14:paraId="68C1A8C6" w14:textId="77777777" w:rsidR="0003395B" w:rsidRPr="0003395B" w:rsidRDefault="0003395B" w:rsidP="0003395B">
      <w:pPr>
        <w:numPr>
          <w:ilvl w:val="1"/>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Largest-remainder charter student allocation</w:t>
      </w:r>
    </w:p>
    <w:p w14:paraId="6874A48B" w14:textId="77777777" w:rsidR="0003395B" w:rsidRPr="0003395B" w:rsidRDefault="0003395B" w:rsidP="0003395B">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Terminal review files may be rounded for readability.</w:t>
      </w:r>
    </w:p>
    <w:p w14:paraId="5DD968EC" w14:textId="77777777" w:rsidR="0003395B" w:rsidRPr="0003395B" w:rsidRDefault="0003395B" w:rsidP="0003395B">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Review formatting does not feed back into subsequent calculations.</w:t>
      </w:r>
    </w:p>
    <w:p w14:paraId="789B0C4F"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9. Current-model assumptions</w:t>
      </w:r>
    </w:p>
    <w:p w14:paraId="6F342616"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current-model recreation uses documented legacy position rules and reported unit-count positions.</w:t>
      </w:r>
    </w:p>
    <w:p w14:paraId="3EA60FB4"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Assistant Superintendent uses one position per completed 300 Division I units, capped at two.</w:t>
      </w:r>
    </w:p>
    <w:p w14:paraId="03B55405"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Transportation Supervisor may be fractional.</w:t>
      </w:r>
    </w:p>
    <w:p w14:paraId="5E64FF4F"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fractional part of the Nurse calculation is currently funded at 30 percent.</w:t>
      </w:r>
    </w:p>
    <w:p w14:paraId="63A35C14"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Missing custodial, facilities, </w:t>
      </w:r>
      <w:proofErr w:type="gramStart"/>
      <w:r w:rsidRPr="0003395B">
        <w:rPr>
          <w:rFonts w:ascii="Arial" w:eastAsia="Times New Roman" w:hAnsi="Arial" w:cs="Arial"/>
          <w:color w:val="000000"/>
          <w:kern w:val="0"/>
          <w14:ligatures w14:val="none"/>
        </w:rPr>
        <w:t>food-service</w:t>
      </w:r>
      <w:proofErr w:type="gramEnd"/>
      <w:r w:rsidRPr="0003395B">
        <w:rPr>
          <w:rFonts w:ascii="Arial" w:eastAsia="Times New Roman" w:hAnsi="Arial" w:cs="Arial"/>
          <w:color w:val="000000"/>
          <w:kern w:val="0"/>
          <w14:ligatures w14:val="none"/>
        </w:rPr>
        <w:t>, cafeteria-rate, and related information remains missing rather than being estimated or treated as zero.</w:t>
      </w:r>
    </w:p>
    <w:p w14:paraId="0D105811"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When charter satellite counts are missing, the base 0.73 Cafeteria Manager quantity may be displayed, but the input and comparison remain incomplete.</w:t>
      </w:r>
    </w:p>
    <w:p w14:paraId="470F2DC3" w14:textId="77777777" w:rsidR="0003395B" w:rsidRPr="0003395B" w:rsidRDefault="0003395B" w:rsidP="0003395B">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Funding is separated into:</w:t>
      </w:r>
    </w:p>
    <w:p w14:paraId="2C5B646A" w14:textId="77777777" w:rsidR="0003395B" w:rsidRPr="0003395B" w:rsidRDefault="0003395B" w:rsidP="0003395B">
      <w:pPr>
        <w:numPr>
          <w:ilvl w:val="1"/>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Confirmed direct or shared rates</w:t>
      </w:r>
    </w:p>
    <w:p w14:paraId="4927F06D" w14:textId="77777777" w:rsidR="0003395B" w:rsidRPr="0003395B" w:rsidRDefault="0003395B" w:rsidP="0003395B">
      <w:pPr>
        <w:numPr>
          <w:ilvl w:val="1"/>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Documented rate mappings</w:t>
      </w:r>
    </w:p>
    <w:p w14:paraId="1C3F6F19" w14:textId="77777777" w:rsidR="0003395B" w:rsidRPr="0003395B" w:rsidRDefault="0003395B" w:rsidP="0003395B">
      <w:pPr>
        <w:numPr>
          <w:ilvl w:val="1"/>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Broader assumption-based mappings</w:t>
      </w:r>
    </w:p>
    <w:p w14:paraId="4895E254" w14:textId="77777777" w:rsidR="0003395B" w:rsidRPr="0003395B" w:rsidRDefault="0003395B" w:rsidP="0003395B">
      <w:pPr>
        <w:numPr>
          <w:ilvl w:val="1"/>
          <w:numId w:val="12"/>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Missing rates</w:t>
      </w:r>
    </w:p>
    <w:p w14:paraId="39189EF6"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lastRenderedPageBreak/>
        <w:t>10. Proposed-model assumptions</w:t>
      </w:r>
    </w:p>
    <w:p w14:paraId="0097132C"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Basic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 xml:space="preserve"> special education is combined with Basic K–12 for the proposed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–12 Basic Special Education component.</w:t>
      </w:r>
    </w:p>
    <w:p w14:paraId="3EC71D41"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Instructional Supports equal 15 percent of Base Division I positions.</w:t>
      </w:r>
    </w:p>
    <w:p w14:paraId="77BA2F23"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Administrative Support Professionals use a calculation base of:</w:t>
      </w:r>
    </w:p>
    <w:p w14:paraId="3CAF45EE"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Base Division I positions</w:t>
      </w:r>
    </w:p>
    <w:p w14:paraId="2B1A8AD0"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Principal positions</w:t>
      </w:r>
    </w:p>
    <w:p w14:paraId="344C0EC0"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Instructional Supports</w:t>
      </w:r>
    </w:p>
    <w:p w14:paraId="64DEB6A3"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Assistant Principal uses a calculation base of:</w:t>
      </w:r>
    </w:p>
    <w:p w14:paraId="4F1171B7"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Base Division I positions</w:t>
      </w:r>
    </w:p>
    <w:p w14:paraId="6B4465E6"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Administrative Support Professionals</w:t>
      </w:r>
    </w:p>
    <w:p w14:paraId="3A062264" w14:textId="77777777" w:rsidR="0003395B" w:rsidRPr="0003395B" w:rsidRDefault="0003395B" w:rsidP="0003395B">
      <w:pPr>
        <w:numPr>
          <w:ilvl w:val="1"/>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Instructional Supports</w:t>
      </w:r>
    </w:p>
    <w:p w14:paraId="18621725"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Written Assistant Principal awards of 0.65 and 1.65 are preserved.</w:t>
      </w:r>
    </w:p>
    <w:p w14:paraId="061E9E7E"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Vocational positions and deductions come from unit count.</w:t>
      </w:r>
    </w:p>
    <w:p w14:paraId="5FB2F627"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Operational vocational enrollment comes from the expanded calculator, using the organization-total row for charters.</w:t>
      </w:r>
    </w:p>
    <w:p w14:paraId="6F9A20B7" w14:textId="77777777" w:rsidR="0003395B" w:rsidRPr="0003395B" w:rsidRDefault="0003395B" w:rsidP="0003395B">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optional Additional State Funding input is excluded because no supporting written rule has been identified.</w:t>
      </w:r>
    </w:p>
    <w:p w14:paraId="06E5F190"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11. Weighted funding</w:t>
      </w:r>
    </w:p>
    <w:p w14:paraId="3E70D623" w14:textId="77777777" w:rsidR="0003395B" w:rsidRPr="0003395B" w:rsidRDefault="0003395B" w:rsidP="0003395B">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Opportunity and Operational rates can use either provided or recalculated rates.</w:t>
      </w:r>
    </w:p>
    <w:p w14:paraId="09D3D8BB" w14:textId="77777777" w:rsidR="0003395B" w:rsidRPr="0003395B" w:rsidRDefault="0003395B" w:rsidP="0003395B">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current comparison run uses recalculated rates.</w:t>
      </w:r>
    </w:p>
    <w:p w14:paraId="1F2E3382" w14:textId="77777777" w:rsidR="0003395B" w:rsidRPr="0003395B" w:rsidRDefault="0003395B" w:rsidP="0003395B">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Recalculated rates distribute the following statewide pools across eligible weighted counts excluding DAFB:</w:t>
      </w:r>
    </w:p>
    <w:p w14:paraId="4A7AD732" w14:textId="77777777" w:rsidR="0003395B" w:rsidRPr="0003395B" w:rsidRDefault="0003395B" w:rsidP="0003395B">
      <w:pPr>
        <w:numPr>
          <w:ilvl w:val="1"/>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Opportunity Funding: $163,000,000</w:t>
      </w:r>
    </w:p>
    <w:p w14:paraId="659E7240" w14:textId="77777777" w:rsidR="0003395B" w:rsidRPr="0003395B" w:rsidRDefault="0003395B" w:rsidP="0003395B">
      <w:pPr>
        <w:numPr>
          <w:ilvl w:val="1"/>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Operational Funding: $279,026,800</w:t>
      </w:r>
    </w:p>
    <w:p w14:paraId="0A920055" w14:textId="77777777" w:rsidR="0003395B" w:rsidRPr="0003395B" w:rsidRDefault="0003395B" w:rsidP="0003395B">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The current </w:t>
      </w:r>
      <w:proofErr w:type="gramStart"/>
      <w:r w:rsidRPr="0003395B">
        <w:rPr>
          <w:rFonts w:ascii="Arial" w:eastAsia="Times New Roman" w:hAnsi="Arial" w:cs="Arial"/>
          <w:color w:val="000000"/>
          <w:kern w:val="0"/>
          <w14:ligatures w14:val="none"/>
        </w:rPr>
        <w:t>proposed-model</w:t>
      </w:r>
      <w:proofErr w:type="gramEnd"/>
      <w:r w:rsidRPr="0003395B">
        <w:rPr>
          <w:rFonts w:ascii="Arial" w:eastAsia="Times New Roman" w:hAnsi="Arial" w:cs="Arial"/>
          <w:color w:val="000000"/>
          <w:kern w:val="0"/>
          <w14:ligatures w14:val="none"/>
        </w:rPr>
        <w:t xml:space="preserve"> run fully distributes both pools and has no missing proposed inputs or rates.</w:t>
      </w:r>
    </w:p>
    <w:p w14:paraId="1E2372C1"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12. Crosswalks and reproducibility</w:t>
      </w:r>
    </w:p>
    <w:p w14:paraId="50F62097" w14:textId="77777777" w:rsidR="0003395B" w:rsidRPr="0003395B" w:rsidRDefault="0003395B" w:rsidP="0003395B">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School and LEA naming or code differences are maintained in dedicated crosswalk files rather than hidden script overrides.</w:t>
      </w:r>
    </w:p>
    <w:p w14:paraId="0D4D2FD4" w14:textId="77777777" w:rsidR="0003395B" w:rsidRPr="0003395B" w:rsidRDefault="0003395B" w:rsidP="0003395B">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Each completed run produces:</w:t>
      </w:r>
    </w:p>
    <w:p w14:paraId="65308BDD"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Run settings</w:t>
      </w:r>
    </w:p>
    <w:p w14:paraId="127291CD"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 and package versions</w:t>
      </w:r>
    </w:p>
    <w:p w14:paraId="50502A42"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Input and script paths</w:t>
      </w:r>
    </w:p>
    <w:p w14:paraId="2E71F614"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Output row counts</w:t>
      </w:r>
    </w:p>
    <w:p w14:paraId="64FA1768"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File sizes</w:t>
      </w:r>
    </w:p>
    <w:p w14:paraId="6960EF2F"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MD5 hashes</w:t>
      </w:r>
    </w:p>
    <w:p w14:paraId="46C4C853" w14:textId="77777777" w:rsidR="0003395B" w:rsidRPr="0003395B" w:rsidRDefault="0003395B" w:rsidP="0003395B">
      <w:pPr>
        <w:numPr>
          <w:ilvl w:val="1"/>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Completion status</w:t>
      </w:r>
    </w:p>
    <w:p w14:paraId="0645E15C" w14:textId="77777777" w:rsidR="0003395B" w:rsidRPr="0003395B" w:rsidRDefault="0003395B" w:rsidP="0003395B">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run manifest should accompany any distributed comparison results.</w:t>
      </w:r>
    </w:p>
    <w:p w14:paraId="41E34BA8"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13. Technical-review status</w:t>
      </w:r>
    </w:p>
    <w:p w14:paraId="47DA3F93"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The final pipeline passed technical review for:</w:t>
      </w:r>
    </w:p>
    <w:p w14:paraId="1AC5D88D"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Formula accuracy</w:t>
      </w:r>
    </w:p>
    <w:p w14:paraId="33114D26"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Full-precision calculations</w:t>
      </w:r>
    </w:p>
    <w:p w14:paraId="39C97FED"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Charter reconciliation</w:t>
      </w:r>
    </w:p>
    <w:p w14:paraId="023D67C4"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Largest-remainder allocation</w:t>
      </w:r>
    </w:p>
    <w:p w14:paraId="08C27451"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Rate application</w:t>
      </w:r>
    </w:p>
    <w:p w14:paraId="26F4FE0D"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Detail-to-school-to-LEA-to-state rollups</w:t>
      </w:r>
    </w:p>
    <w:p w14:paraId="1FC31327"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Weighted funding pools</w:t>
      </w:r>
    </w:p>
    <w:p w14:paraId="19C292FA"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Comparison completeness safeguards</w:t>
      </w:r>
    </w:p>
    <w:p w14:paraId="588D4DCF" w14:textId="77777777" w:rsidR="0003395B" w:rsidRPr="0003395B" w:rsidRDefault="0003395B" w:rsidP="0003395B">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Manifest integrity and reproducibility</w:t>
      </w:r>
    </w:p>
    <w:p w14:paraId="3FEEDD3F" w14:textId="77777777" w:rsidR="0003395B" w:rsidRPr="0003395B" w:rsidRDefault="0003395B" w:rsidP="0003395B">
      <w:p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proposed model is calculation-complete for the current run. The recreated current model remains partial because required inputs and rates are still missing.</w:t>
      </w:r>
    </w:p>
    <w:p w14:paraId="49AA905B" w14:textId="77777777" w:rsidR="0003395B" w:rsidRPr="0003395B" w:rsidRDefault="0003395B" w:rsidP="0003395B">
      <w:pPr>
        <w:spacing w:before="100" w:beforeAutospacing="1" w:after="100" w:afterAutospacing="1" w:line="240" w:lineRule="auto"/>
        <w:outlineLvl w:val="1"/>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Open Questions and Action Items</w:t>
      </w:r>
    </w:p>
    <w:p w14:paraId="2F70BE10"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Shared input and model-base questions</w:t>
      </w:r>
    </w:p>
    <w:p w14:paraId="13383ED6"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September 30 special-education source</w:t>
      </w:r>
    </w:p>
    <w:p w14:paraId="6FCF551B"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What warehouse table, snapshot, extract, or business process produces the reported Basic Pre-K, Basic K–12, Intensive, and Complex categories?</w:t>
      </w:r>
    </w:p>
    <w:p w14:paraId="0000E3F3"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Vocational and NCCVT records</w:t>
      </w:r>
    </w:p>
    <w:p w14:paraId="3D358D69"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What do the repeated NCCVT vocational rows represent, and is the current lower-value row-selection method official?</w:t>
      </w:r>
    </w:p>
    <w:p w14:paraId="4A7ECE76"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Zero-enrollment vocational records</w:t>
      </w:r>
    </w:p>
    <w:p w14:paraId="7DC359E8"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What do the five no-code vocational/program records represent, and should their current treatment as vocational-only adjustment records be formally adopted?</w:t>
      </w:r>
    </w:p>
    <w:p w14:paraId="4A5D1FB4"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School and building policy</w:t>
      </w:r>
    </w:p>
    <w:p w14:paraId="719610FB"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Should the current calculation-unit policy be formally adopted: official school codes for district and DAFB schools and calculator building rows for charter organizations?</w:t>
      </w:r>
    </w:p>
    <w:p w14:paraId="25167029"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Student definitions</w:t>
      </w:r>
    </w:p>
    <w:p w14:paraId="68D99BD9"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Are the LOWINC low-income definition and active-ELL-only multilingual learner definition approved for final use?</w:t>
      </w:r>
    </w:p>
    <w:p w14:paraId="7F3CD48E"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Charter allocation policy</w:t>
      </w:r>
    </w:p>
    <w:p w14:paraId="5BB34E09"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Is the largest-remainder method approved for distributing official charter student totals among calculator building rows?</w:t>
      </w:r>
    </w:p>
    <w:p w14:paraId="08C59241" w14:textId="77777777" w:rsidR="0003395B" w:rsidRPr="0003395B" w:rsidRDefault="0003395B" w:rsidP="0003395B">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Historical use</w:t>
      </w:r>
    </w:p>
    <w:p w14:paraId="1E887911"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Can comparable historical unit-count snapshots, special-education categories, vocational values, charter building distributions, and crosswalks be recreated consistently?</w:t>
      </w:r>
    </w:p>
    <w:p w14:paraId="74995684"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Current-model questions</w:t>
      </w:r>
    </w:p>
    <w:p w14:paraId="399901E3"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Legacy funding rates</w:t>
      </w:r>
    </w:p>
    <w:p w14:paraId="3DEA2593"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What </w:t>
      </w:r>
      <w:proofErr w:type="gramStart"/>
      <w:r w:rsidRPr="0003395B">
        <w:rPr>
          <w:rFonts w:ascii="Arial" w:eastAsia="Times New Roman" w:hAnsi="Arial" w:cs="Arial"/>
          <w:color w:val="000000"/>
          <w:kern w:val="0"/>
          <w14:ligatures w14:val="none"/>
        </w:rPr>
        <w:t>are</w:t>
      </w:r>
      <w:proofErr w:type="gramEnd"/>
      <w:r w:rsidRPr="0003395B">
        <w:rPr>
          <w:rFonts w:ascii="Arial" w:eastAsia="Times New Roman" w:hAnsi="Arial" w:cs="Arial"/>
          <w:color w:val="000000"/>
          <w:kern w:val="0"/>
          <w14:ligatures w14:val="none"/>
        </w:rPr>
        <w:t xml:space="preserve"> the official current-model rates and the salary, benefit, state-share, appropriation, or other methodology supporting them?</w:t>
      </w:r>
    </w:p>
    <w:p w14:paraId="5AB05683"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Custodians and facilities</w:t>
      </w:r>
    </w:p>
    <w:p w14:paraId="39F3BED3"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What data and rules determine Custodian positions, Custodial Units, and Buildings and Grounds Supervisor eligibility?</w:t>
      </w:r>
    </w:p>
    <w:p w14:paraId="56EC7952"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Food service and cafeterias</w:t>
      </w:r>
    </w:p>
    <w:p w14:paraId="48F7225E"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What inputs, rates, and separate district process govern school-lunch buildings, cafeteria managers, cafeteria workers, satellite cafeterias, and Food Services Supervisors?</w:t>
      </w:r>
    </w:p>
    <w:p w14:paraId="4BEE5959"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Nurse fractional rule</w:t>
      </w:r>
    </w:p>
    <w:p w14:paraId="11E68613"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Is the current interpretation correct that 30 percent applies only to the fractional portion of the Nurse calculation?</w:t>
      </w:r>
    </w:p>
    <w:p w14:paraId="53B2391A"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 xml:space="preserve">Charter </w:t>
      </w:r>
      <w:proofErr w:type="gramStart"/>
      <w:r w:rsidRPr="0003395B">
        <w:rPr>
          <w:rFonts w:ascii="Arial" w:eastAsia="Times New Roman" w:hAnsi="Arial" w:cs="Arial"/>
          <w:b/>
          <w:bCs/>
          <w:color w:val="000000"/>
          <w:kern w:val="0"/>
          <w14:ligatures w14:val="none"/>
        </w:rPr>
        <w:t>Pre-K</w:t>
      </w:r>
      <w:proofErr w:type="gramEnd"/>
      <w:r w:rsidRPr="0003395B">
        <w:rPr>
          <w:rFonts w:ascii="Arial" w:eastAsia="Times New Roman" w:hAnsi="Arial" w:cs="Arial"/>
          <w:b/>
          <w:bCs/>
          <w:color w:val="000000"/>
          <w:kern w:val="0"/>
          <w14:ligatures w14:val="none"/>
        </w:rPr>
        <w:t xml:space="preserve"> eligibility</w:t>
      </w:r>
    </w:p>
    <w:p w14:paraId="77458F1B"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 xml:space="preserve">Does charter </w:t>
      </w:r>
      <w:proofErr w:type="gramStart"/>
      <w:r w:rsidRPr="0003395B">
        <w:rPr>
          <w:rFonts w:ascii="Arial" w:eastAsia="Times New Roman" w:hAnsi="Arial" w:cs="Arial"/>
          <w:color w:val="000000"/>
          <w:kern w:val="0"/>
          <w14:ligatures w14:val="none"/>
        </w:rPr>
        <w:t>Pre-K</w:t>
      </w:r>
      <w:proofErr w:type="gramEnd"/>
      <w:r w:rsidRPr="0003395B">
        <w:rPr>
          <w:rFonts w:ascii="Arial" w:eastAsia="Times New Roman" w:hAnsi="Arial" w:cs="Arial"/>
          <w:color w:val="000000"/>
          <w:kern w:val="0"/>
          <w14:ligatures w14:val="none"/>
        </w:rPr>
        <w:t xml:space="preserve"> require any separate exclusion from Intensive or Complex positions?</w:t>
      </w:r>
    </w:p>
    <w:p w14:paraId="428FF7E5" w14:textId="77777777" w:rsidR="0003395B" w:rsidRPr="0003395B" w:rsidRDefault="0003395B" w:rsidP="0003395B">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DAFB eligibility</w:t>
      </w:r>
    </w:p>
    <w:p w14:paraId="2825D40D"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Should DAFB’s current treatment as a district-like LEA that is excluded only from statewide totals be formally adopted?</w:t>
      </w:r>
    </w:p>
    <w:p w14:paraId="4E44B19E" w14:textId="77777777" w:rsidR="0003395B" w:rsidRPr="0003395B" w:rsidRDefault="0003395B" w:rsidP="0003395B">
      <w:pPr>
        <w:spacing w:before="100" w:beforeAutospacing="1" w:after="100" w:afterAutospacing="1" w:line="240" w:lineRule="auto"/>
        <w:outlineLvl w:val="2"/>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Proposed-model questions</w:t>
      </w:r>
    </w:p>
    <w:p w14:paraId="3C5ECB65"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Base and Central Office rates</w:t>
      </w:r>
    </w:p>
    <w:p w14:paraId="1BADC918"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How were the position-specific rates established, and what salary, benefit, state-share, appropriation, or other methodology supports them?</w:t>
      </w:r>
    </w:p>
    <w:p w14:paraId="75086AAB"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Weighted funding pools</w:t>
      </w:r>
    </w:p>
    <w:p w14:paraId="5EF110DD"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Are the $163 million Opportunity and $279.0268 million Operational amounts fixed policy pools? Should official implementation use provided or recalculated rates?</w:t>
      </w:r>
    </w:p>
    <w:p w14:paraId="6120D9F5"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Operational Enrollment</w:t>
      </w:r>
    </w:p>
    <w:p w14:paraId="44566684"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Can the model owners confirm in writing that total enrollment is the intended numerator for the 0.20 Operational Enrollment weight?</w:t>
      </w:r>
    </w:p>
    <w:p w14:paraId="41A7BFFA"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Vocational enrollment</w:t>
      </w:r>
    </w:p>
    <w:p w14:paraId="5B7CB47B"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How is Operational vocational enrollment defined and produced, including eligible students, courses, programs, count date, and aggregation method?</w:t>
      </w:r>
    </w:p>
    <w:p w14:paraId="5A24CAA4"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Proposed position rules</w:t>
      </w:r>
    </w:p>
    <w:p w14:paraId="507EEE5D"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Confirm that:</w:t>
      </w:r>
    </w:p>
    <w:p w14:paraId="308B3822" w14:textId="77777777" w:rsidR="0003395B" w:rsidRPr="0003395B" w:rsidRDefault="0003395B" w:rsidP="0003395B">
      <w:pPr>
        <w:numPr>
          <w:ilvl w:val="1"/>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Instructional Supports use 15 percent.</w:t>
      </w:r>
    </w:p>
    <w:p w14:paraId="67F53BBA" w14:textId="77777777" w:rsidR="0003395B" w:rsidRPr="0003395B" w:rsidRDefault="0003395B" w:rsidP="0003395B">
      <w:pPr>
        <w:numPr>
          <w:ilvl w:val="1"/>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Assistant Principal awards of 0.65 and 1.65 are preserved.</w:t>
      </w:r>
    </w:p>
    <w:p w14:paraId="4601446F" w14:textId="77777777" w:rsidR="0003395B" w:rsidRPr="0003395B" w:rsidRDefault="0003395B" w:rsidP="0003395B">
      <w:pPr>
        <w:numPr>
          <w:ilvl w:val="1"/>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Assistant Superintendent uses completed 300-position thresholds rather than proportional awards.</w:t>
      </w:r>
    </w:p>
    <w:p w14:paraId="39AB2573"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Additional State Funding</w:t>
      </w:r>
    </w:p>
    <w:p w14:paraId="75C87F6C"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Is there a written policy authorizing the optional additional-funding input and its 50/50 allocation between Opportunity and Operational Funding?</w:t>
      </w:r>
    </w:p>
    <w:p w14:paraId="27CD397D" w14:textId="77777777" w:rsidR="0003395B" w:rsidRPr="0003395B" w:rsidRDefault="0003395B" w:rsidP="0003395B">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b/>
          <w:bCs/>
          <w:color w:val="000000"/>
          <w:kern w:val="0"/>
          <w14:ligatures w14:val="none"/>
        </w:rPr>
        <w:t>Net fiscal interpretation</w:t>
      </w:r>
    </w:p>
    <w:p w14:paraId="07232F6E" w14:textId="77777777" w:rsidR="0003395B" w:rsidRPr="0003395B" w:rsidRDefault="0003395B" w:rsidP="0003395B">
      <w:pPr>
        <w:spacing w:before="100" w:beforeAutospacing="1" w:after="100" w:afterAutospacing="1" w:line="240" w:lineRule="auto"/>
        <w:ind w:left="720"/>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Do the Opportunity and Operational pools represent entirely new funding, or do they replace existing funding streams that are not represented separately in the recreated current model?</w:t>
      </w:r>
    </w:p>
    <w:p w14:paraId="6BDF3938" w14:textId="77777777" w:rsidR="0003395B" w:rsidRPr="0003395B" w:rsidRDefault="0003395B" w:rsidP="0003395B">
      <w:pPr>
        <w:spacing w:before="100" w:beforeAutospacing="1" w:after="100" w:afterAutospacing="1" w:line="240" w:lineRule="auto"/>
        <w:outlineLvl w:val="1"/>
        <w:rPr>
          <w:rFonts w:ascii="Arial" w:eastAsia="Times New Roman" w:hAnsi="Arial" w:cs="Arial"/>
          <w:b/>
          <w:bCs/>
          <w:color w:val="000000"/>
          <w:kern w:val="0"/>
          <w14:ligatures w14:val="none"/>
        </w:rPr>
      </w:pPr>
      <w:r w:rsidRPr="0003395B">
        <w:rPr>
          <w:rFonts w:ascii="Arial" w:eastAsia="Times New Roman" w:hAnsi="Arial" w:cs="Arial"/>
          <w:b/>
          <w:bCs/>
          <w:color w:val="000000"/>
          <w:kern w:val="0"/>
          <w14:ligatures w14:val="none"/>
        </w:rPr>
        <w:t>Comparison Caveats</w:t>
      </w:r>
    </w:p>
    <w:p w14:paraId="6DA30444"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At the school level, the position-based comparison compares current modeled school funding with proposed Base Funding.</w:t>
      </w:r>
    </w:p>
    <w:p w14:paraId="21E78656"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At the LEA and statewide levels, it compares current modeled funding with proposed Base plus Central Office Funding.</w:t>
      </w:r>
    </w:p>
    <w:p w14:paraId="4A195ECB"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The full-model comparison includes Base, Central Office, Opportunity, and Operational Funding.</w:t>
      </w:r>
    </w:p>
    <w:p w14:paraId="4A566B83"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lastRenderedPageBreak/>
        <w:t>The current-model recreation has:</w:t>
      </w:r>
    </w:p>
    <w:p w14:paraId="70674B4A" w14:textId="77777777" w:rsidR="0003395B" w:rsidRPr="0003395B" w:rsidRDefault="0003395B" w:rsidP="0003395B">
      <w:pPr>
        <w:numPr>
          <w:ilvl w:val="1"/>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Four distinct components with missing inputs across 306 statewide rows</w:t>
      </w:r>
    </w:p>
    <w:p w14:paraId="45C059C2" w14:textId="77777777" w:rsidR="0003395B" w:rsidRPr="0003395B" w:rsidRDefault="0003395B" w:rsidP="0003395B">
      <w:pPr>
        <w:numPr>
          <w:ilvl w:val="1"/>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Two distinct components with missing rates across 48 statewide rows</w:t>
      </w:r>
    </w:p>
    <w:p w14:paraId="7F403553" w14:textId="77777777" w:rsidR="0003395B" w:rsidRPr="0003395B" w:rsidRDefault="0003395B" w:rsidP="0003395B">
      <w:pPr>
        <w:numPr>
          <w:ilvl w:val="1"/>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A separate district cafeteria process that is not modeled</w:t>
      </w:r>
    </w:p>
    <w:p w14:paraId="5D4AA6CA"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Official percentage-difference fields remain blank while either model is incomplete.</w:t>
      </w:r>
    </w:p>
    <w:p w14:paraId="13ED73F8"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Preliminary arithmetic differences remain visible and are clearly labeled.</w:t>
      </w:r>
    </w:p>
    <w:p w14:paraId="1786A9BE"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Statewide comparisons exclude DAFB.</w:t>
      </w:r>
    </w:p>
    <w:p w14:paraId="242A9DCA" w14:textId="77777777" w:rsidR="0003395B"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Comparison outputs distinguish the 232 coded schools from the five vocational/program records without school codes.</w:t>
      </w:r>
    </w:p>
    <w:p w14:paraId="73FBFCF8" w14:textId="747664B9" w:rsidR="00740274" w:rsidRPr="0003395B" w:rsidRDefault="0003395B" w:rsidP="0003395B">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03395B">
        <w:rPr>
          <w:rFonts w:ascii="Arial" w:eastAsia="Times New Roman" w:hAnsi="Arial" w:cs="Arial"/>
          <w:color w:val="000000"/>
          <w:kern w:val="0"/>
          <w14:ligatures w14:val="none"/>
        </w:rPr>
        <w:t>Run settings and the manifest should accompany every distributed comparison.</w:t>
      </w:r>
    </w:p>
    <w:sectPr w:rsidR="00740274" w:rsidRPr="00033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C7790"/>
    <w:multiLevelType w:val="multilevel"/>
    <w:tmpl w:val="62F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4819"/>
    <w:multiLevelType w:val="multilevel"/>
    <w:tmpl w:val="4A0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62B9"/>
    <w:multiLevelType w:val="multilevel"/>
    <w:tmpl w:val="1A8A7E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51D0"/>
    <w:multiLevelType w:val="multilevel"/>
    <w:tmpl w:val="9AD6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42BE"/>
    <w:multiLevelType w:val="multilevel"/>
    <w:tmpl w:val="8760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F52CE"/>
    <w:multiLevelType w:val="multilevel"/>
    <w:tmpl w:val="C6CE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056B5"/>
    <w:multiLevelType w:val="multilevel"/>
    <w:tmpl w:val="641C2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A1BCE"/>
    <w:multiLevelType w:val="multilevel"/>
    <w:tmpl w:val="EA6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B77A3"/>
    <w:multiLevelType w:val="multilevel"/>
    <w:tmpl w:val="FFCC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43429"/>
    <w:multiLevelType w:val="multilevel"/>
    <w:tmpl w:val="9012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022FB"/>
    <w:multiLevelType w:val="multilevel"/>
    <w:tmpl w:val="52C47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B62AE"/>
    <w:multiLevelType w:val="multilevel"/>
    <w:tmpl w:val="D5F8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0D34A4"/>
    <w:multiLevelType w:val="multilevel"/>
    <w:tmpl w:val="34F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01381"/>
    <w:multiLevelType w:val="multilevel"/>
    <w:tmpl w:val="E516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A559A"/>
    <w:multiLevelType w:val="multilevel"/>
    <w:tmpl w:val="6FA0C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0079C"/>
    <w:multiLevelType w:val="multilevel"/>
    <w:tmpl w:val="4DF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30F79"/>
    <w:multiLevelType w:val="multilevel"/>
    <w:tmpl w:val="B582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3571D"/>
    <w:multiLevelType w:val="multilevel"/>
    <w:tmpl w:val="73D08EE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81558"/>
    <w:multiLevelType w:val="multilevel"/>
    <w:tmpl w:val="E9609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973194">
    <w:abstractNumId w:val="12"/>
  </w:num>
  <w:num w:numId="2" w16cid:durableId="337388313">
    <w:abstractNumId w:val="8"/>
  </w:num>
  <w:num w:numId="3" w16cid:durableId="1999964230">
    <w:abstractNumId w:val="15"/>
  </w:num>
  <w:num w:numId="4" w16cid:durableId="1916821743">
    <w:abstractNumId w:val="6"/>
  </w:num>
  <w:num w:numId="5" w16cid:durableId="1750733396">
    <w:abstractNumId w:val="1"/>
  </w:num>
  <w:num w:numId="6" w16cid:durableId="1637951850">
    <w:abstractNumId w:val="9"/>
  </w:num>
  <w:num w:numId="7" w16cid:durableId="858465553">
    <w:abstractNumId w:val="3"/>
  </w:num>
  <w:num w:numId="8" w16cid:durableId="1956256655">
    <w:abstractNumId w:val="3"/>
    <w:lvlOverride w:ilvl="1">
      <w:lvl w:ilvl="1">
        <w:numFmt w:val="decimal"/>
        <w:lvlText w:val="%2."/>
        <w:lvlJc w:val="left"/>
      </w:lvl>
    </w:lvlOverride>
  </w:num>
  <w:num w:numId="9" w16cid:durableId="1776824870">
    <w:abstractNumId w:val="7"/>
  </w:num>
  <w:num w:numId="10" w16cid:durableId="1921986272">
    <w:abstractNumId w:val="5"/>
  </w:num>
  <w:num w:numId="11" w16cid:durableId="685404443">
    <w:abstractNumId w:val="4"/>
  </w:num>
  <w:num w:numId="12" w16cid:durableId="1074859096">
    <w:abstractNumId w:val="18"/>
  </w:num>
  <w:num w:numId="13" w16cid:durableId="244270897">
    <w:abstractNumId w:val="10"/>
  </w:num>
  <w:num w:numId="14" w16cid:durableId="1312904090">
    <w:abstractNumId w:val="13"/>
  </w:num>
  <w:num w:numId="15" w16cid:durableId="1756899400">
    <w:abstractNumId w:val="16"/>
  </w:num>
  <w:num w:numId="16" w16cid:durableId="484783692">
    <w:abstractNumId w:val="0"/>
  </w:num>
  <w:num w:numId="17" w16cid:durableId="1419793496">
    <w:abstractNumId w:val="11"/>
  </w:num>
  <w:num w:numId="18" w16cid:durableId="1922249190">
    <w:abstractNumId w:val="2"/>
  </w:num>
  <w:num w:numId="19" w16cid:durableId="1227108123">
    <w:abstractNumId w:val="17"/>
  </w:num>
  <w:num w:numId="20" w16cid:durableId="68671563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59"/>
    <w:rsid w:val="0003395B"/>
    <w:rsid w:val="001057DF"/>
    <w:rsid w:val="0013566C"/>
    <w:rsid w:val="0014639F"/>
    <w:rsid w:val="002060D1"/>
    <w:rsid w:val="002D6528"/>
    <w:rsid w:val="003601E4"/>
    <w:rsid w:val="00586970"/>
    <w:rsid w:val="00735F75"/>
    <w:rsid w:val="00740274"/>
    <w:rsid w:val="00E100C2"/>
    <w:rsid w:val="00F64402"/>
    <w:rsid w:val="00F73759"/>
    <w:rsid w:val="00FB6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4132"/>
  <w15:chartTrackingRefBased/>
  <w15:docId w15:val="{C88ED772-9F9A-6642-AA8A-110F4D5A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759"/>
    <w:rPr>
      <w:rFonts w:eastAsiaTheme="majorEastAsia" w:cstheme="majorBidi"/>
      <w:color w:val="272727" w:themeColor="text1" w:themeTint="D8"/>
    </w:rPr>
  </w:style>
  <w:style w:type="paragraph" w:styleId="Title">
    <w:name w:val="Title"/>
    <w:basedOn w:val="Normal"/>
    <w:next w:val="Normal"/>
    <w:link w:val="TitleChar"/>
    <w:uiPriority w:val="10"/>
    <w:qFormat/>
    <w:rsid w:val="00F7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759"/>
    <w:pPr>
      <w:spacing w:before="160"/>
      <w:jc w:val="center"/>
    </w:pPr>
    <w:rPr>
      <w:i/>
      <w:iCs/>
      <w:color w:val="404040" w:themeColor="text1" w:themeTint="BF"/>
    </w:rPr>
  </w:style>
  <w:style w:type="character" w:customStyle="1" w:styleId="QuoteChar">
    <w:name w:val="Quote Char"/>
    <w:basedOn w:val="DefaultParagraphFont"/>
    <w:link w:val="Quote"/>
    <w:uiPriority w:val="29"/>
    <w:rsid w:val="00F73759"/>
    <w:rPr>
      <w:i/>
      <w:iCs/>
      <w:color w:val="404040" w:themeColor="text1" w:themeTint="BF"/>
    </w:rPr>
  </w:style>
  <w:style w:type="paragraph" w:styleId="ListParagraph">
    <w:name w:val="List Paragraph"/>
    <w:basedOn w:val="Normal"/>
    <w:uiPriority w:val="34"/>
    <w:qFormat/>
    <w:rsid w:val="00F73759"/>
    <w:pPr>
      <w:ind w:left="720"/>
      <w:contextualSpacing/>
    </w:pPr>
  </w:style>
  <w:style w:type="character" w:styleId="IntenseEmphasis">
    <w:name w:val="Intense Emphasis"/>
    <w:basedOn w:val="DefaultParagraphFont"/>
    <w:uiPriority w:val="21"/>
    <w:qFormat/>
    <w:rsid w:val="00F73759"/>
    <w:rPr>
      <w:i/>
      <w:iCs/>
      <w:color w:val="0F4761" w:themeColor="accent1" w:themeShade="BF"/>
    </w:rPr>
  </w:style>
  <w:style w:type="paragraph" w:styleId="IntenseQuote">
    <w:name w:val="Intense Quote"/>
    <w:basedOn w:val="Normal"/>
    <w:next w:val="Normal"/>
    <w:link w:val="IntenseQuoteChar"/>
    <w:uiPriority w:val="30"/>
    <w:qFormat/>
    <w:rsid w:val="00F73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759"/>
    <w:rPr>
      <w:i/>
      <w:iCs/>
      <w:color w:val="0F4761" w:themeColor="accent1" w:themeShade="BF"/>
    </w:rPr>
  </w:style>
  <w:style w:type="character" w:styleId="IntenseReference">
    <w:name w:val="Intense Reference"/>
    <w:basedOn w:val="DefaultParagraphFont"/>
    <w:uiPriority w:val="32"/>
    <w:qFormat/>
    <w:rsid w:val="00F73759"/>
    <w:rPr>
      <w:b/>
      <w:bCs/>
      <w:smallCaps/>
      <w:color w:val="0F4761" w:themeColor="accent1" w:themeShade="BF"/>
      <w:spacing w:val="5"/>
    </w:rPr>
  </w:style>
  <w:style w:type="paragraph" w:styleId="NormalWeb">
    <w:name w:val="Normal (Web)"/>
    <w:basedOn w:val="Normal"/>
    <w:uiPriority w:val="99"/>
    <w:unhideWhenUsed/>
    <w:rsid w:val="00F737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3759"/>
    <w:rPr>
      <w:b/>
      <w:bCs/>
    </w:rPr>
  </w:style>
  <w:style w:type="character" w:customStyle="1" w:styleId="apple-converted-space">
    <w:name w:val="apple-converted-space"/>
    <w:basedOn w:val="DefaultParagraphFont"/>
    <w:rsid w:val="00F64402"/>
  </w:style>
  <w:style w:type="character" w:styleId="HTMLCode">
    <w:name w:val="HTML Code"/>
    <w:basedOn w:val="DefaultParagraphFont"/>
    <w:uiPriority w:val="99"/>
    <w:semiHidden/>
    <w:unhideWhenUsed/>
    <w:rsid w:val="00F644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3E5680-6726-43D1-86E8-D447EFA61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B6FE6D-4E7E-4EF6-9AE3-72C6CF252F96}">
  <ds:schemaRefs>
    <ds:schemaRef ds:uri="http://schemas.microsoft.com/sharepoint/v3/contenttype/forms"/>
  </ds:schemaRefs>
</ds:datastoreItem>
</file>

<file path=customXml/itemProps3.xml><?xml version="1.0" encoding="utf-8"?>
<ds:datastoreItem xmlns:ds="http://schemas.openxmlformats.org/officeDocument/2006/customXml" ds:itemID="{69BAECB0-118D-497C-ABB4-C02D1790D840}">
  <ds:schemaRefs>
    <ds:schemaRef ds:uri="http://schemas.microsoft.com/office/2006/metadata/properties"/>
    <ds:schemaRef ds:uri="http://schemas.microsoft.com/office/infopath/2007/PartnerControls"/>
    <ds:schemaRef ds:uri="6ebc68b0-7f3c-4577-b3f0-5291d71a0faf"/>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Faiello Matthew (Contractor)</dc:creator>
  <cp:keywords/>
  <dc:description/>
  <cp:lastModifiedBy>Faiello Matthew (Contractor)</cp:lastModifiedBy>
  <cp:revision>4</cp:revision>
  <dcterms:created xsi:type="dcterms:W3CDTF">2026-07-15T20:25:00Z</dcterms:created>
  <dcterms:modified xsi:type="dcterms:W3CDTF">2026-07-21T20:34:00Z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