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Visualisations</w:t>
      </w:r>
    </w:p>
    <w:p>
      <w:r>
        <w:drawing>
          <wp:inline xmlns:a="http://schemas.openxmlformats.org/drawingml/2006/main" xmlns:pic="http://schemas.openxmlformats.org/drawingml/2006/picture">
            <wp:extent cx="612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7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14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ML Model Test Results</w:t>
      </w:r>
    </w:p>
    <w:p>
      <w:pPr>
        <w:pStyle w:val="ListNumber"/>
      </w:pPr>
      <w:r>
        <w:t>*********************************************************</w:t>
        <w:br/>
        <w:t>SkLearn multiple regression model results for: Demand</w:t>
        <w:br/>
        <w:t>Test measured: 17825538.96</w:t>
        <w:br/>
        <w:t>Test predicted: 18820611.25</w:t>
        <w:br/>
        <w:t>Measured as percentage of prediction: 94.71%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SkLearn multiple regression model results for: Import</w:t>
        <w:br/>
        <w:t>Test measured: 15609613.38</w:t>
        <w:br/>
        <w:t>Test predicted: 16214297.66</w:t>
        <w:br/>
        <w:t>Measured as percentage of prediction: 96.27%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Demand</w:t>
        <w:br/>
        <w:t>Test measured: 17825538.96</w:t>
        <w:br/>
        <w:t>Test predicted: 17783552.05</w:t>
        <w:br/>
        <w:t>Measured as percentage of prediction: 100.24%</w:t>
        <w:br/>
        <w:t>*********************************************************</w:t>
      </w:r>
    </w:p>
    <w:p>
      <w:pPr>
        <w:pStyle w:val="ListNumber"/>
      </w:pPr>
      <w:r>
        <w:t>*********************************************************</w:t>
        <w:br/>
        <w:t>Keras ANN model results for: Import</w:t>
        <w:br/>
        <w:t>Test measured: 15609613.38</w:t>
        <w:br/>
        <w:t>Test predicted: 15637801.92</w:t>
        <w:br/>
        <w:t>Measured as percentage of prediction: 99.82%</w:t>
        <w:br/>
        <w:t>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