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70B12"/>
          <w:sz w:val="48"/>
        </w:rPr>
        <w:t>ATOMiK — Legal &amp; Formation Summary</w:t>
      </w:r>
    </w:p>
    <w:p>
      <w:r>
        <w:rPr>
          <w:color w:val="22D3EE"/>
          <w:sz w:val="20"/>
        </w:rPr>
        <w:t>ATOMiK  ·  State-Aware Compute Architecture  ·  Pre-Seed  ·  May 2026</w:t>
      </w:r>
    </w:p>
    <w:p/>
    <w:p>
      <w:r>
        <w:rPr>
          <w:b/>
          <w:sz w:val="22"/>
        </w:rPr>
        <w:t>CONFIDENTIAL — DATA ROOM DOCUMENT — NOT FOR PUBLIC DISTRIBUTION</w:t>
      </w:r>
    </w:p>
    <w:p>
      <w:r>
        <w:rPr>
          <w:sz w:val="18"/>
        </w:rPr>
        <w:t>Last updated: May 2026. Requires counsel review before investor distribution.</w:t>
      </w:r>
    </w:p>
    <w:p/>
    <w:p>
      <w:pPr>
        <w:pStyle w:val="Heading1"/>
      </w:pPr>
      <w:r>
        <w:rPr>
          <w:color w:val="070B12"/>
        </w:rPr>
        <w:t>Entity Status</w:t>
      </w:r>
    </w:p>
    <w:p>
      <w:r>
        <w:rPr>
          <w:sz w:val="22"/>
        </w:rPr>
        <w:t>Formation status: In progress. See entity_status.md in data room for current filing status.</w:t>
      </w:r>
    </w:p>
    <w:p>
      <w:r>
        <w:rPr>
          <w:sz w:val="22"/>
        </w:rPr>
        <w:t>Recommended structure: Delaware C-Corporation (standard for VC-backed companies).</w:t>
      </w:r>
    </w:p>
    <w:p>
      <w:r>
        <w:rPr>
          <w:sz w:val="22"/>
        </w:rPr>
        <w:t>⚠️ REQUIRED BEFORE CLOSE: Articles of incorporation, EIN, bank account, stock issuance to founder, SAFE template reviewed by counsel.</w:t>
      </w:r>
    </w:p>
    <w:p>
      <w:pPr>
        <w:pStyle w:val="Heading1"/>
      </w:pPr>
      <w:r>
        <w:rPr>
          <w:color w:val="070B12"/>
        </w:rPr>
        <w:t>Intellectual Property</w:t>
      </w:r>
    </w:p>
    <w:p>
      <w:r>
        <w:rPr>
          <w:sz w:val="22"/>
        </w:rPr>
        <w:t>Provisional patent filed — see data room 03_intellectual_property for filing details.</w:t>
      </w:r>
    </w:p>
    <w:p>
      <w:r>
        <w:rPr>
          <w:sz w:val="22"/>
        </w:rPr>
        <w:t>Patent conversion funded in pre-seed budget ($300K IP/legal allocation).</w:t>
      </w:r>
    </w:p>
    <w:p>
      <w:r>
        <w:rPr>
          <w:sz w:val="22"/>
        </w:rPr>
        <w:t>Trade secret documentation in progress (see trade_secrets.md in data room).</w:t>
      </w:r>
    </w:p>
    <w:p>
      <w:r>
        <w:rPr>
          <w:sz w:val="22"/>
        </w:rPr>
        <w:t>IP assignment: Founder IP assignment agreement required before close. Template in data room.</w:t>
      </w:r>
    </w:p>
    <w:p>
      <w:pPr>
        <w:pStyle w:val="Heading1"/>
      </w:pPr>
      <w:r>
        <w:rPr>
          <w:color w:val="070B12"/>
        </w:rPr>
        <w:t>Capitalization</w:t>
      </w:r>
    </w:p>
    <w:p>
      <w:r>
        <w:rPr>
          <w:sz w:val="22"/>
        </w:rPr>
        <w:t>See ATOMiK_Financial_Model.xlsx → Cap Table (Draft) sheet.</w:t>
      </w:r>
    </w:p>
    <w:p>
      <w:r>
        <w:rPr>
          <w:sz w:val="22"/>
        </w:rPr>
        <w:t>⚠️ Formal cap table requires incorporation + Carta setup + counsel review.</w:t>
      </w:r>
    </w:p>
    <w:p>
      <w:r>
        <w:rPr>
          <w:sz w:val="22"/>
        </w:rPr>
        <w:t>Pre-seed instrument: Post-money SAFE. Valuation cap, discount, and pro-rata rights require CFO/counsel approval.</w:t>
      </w:r>
    </w:p>
    <w:p>
      <w:pPr>
        <w:pStyle w:val="Heading1"/>
      </w:pPr>
      <w:r>
        <w:rPr>
          <w:color w:val="070B12"/>
        </w:rPr>
        <w:t>Employment &amp; Contractors</w:t>
      </w:r>
    </w:p>
    <w:p>
      <w:r>
        <w:rPr>
          <w:sz w:val="22"/>
        </w:rPr>
        <w:t>Current: Founder only. No employees. No contractor agreements active.</w:t>
      </w:r>
    </w:p>
    <w:p>
      <w:r>
        <w:rPr>
          <w:sz w:val="22"/>
        </w:rPr>
        <w:t>Recommended before close: Formal employment agreement for founder, consulting agreements for any contractors, IP assignment for all contributors.</w:t>
      </w:r>
    </w:p>
    <w:p>
      <w:pPr>
        <w:pStyle w:val="Heading1"/>
      </w:pPr>
      <w:r>
        <w:rPr>
          <w:color w:val="070B12"/>
        </w:rPr>
        <w:t>Data Room Checklist for Investor Due Diligence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5472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Articles of incorporation / formation docs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EIN / Federal Tax ID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Founder stock issuance documents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Cap table (Carta or equivalent)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IP assignment agreements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TEMPLATE READY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Provisional patent filing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✓ FILED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Patent conversion plan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IN PROGRESS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SAFE template (reviewed by counsel)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PENDING CFO/COUNSEL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Employment agreements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Contractor agreements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NONE ACTIVE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Board resolution (if applicable)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Prior IP clearance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IN PROGRESS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