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07F2D" w14:textId="0CD1ABFB" w:rsidR="00EC37C2" w:rsidRDefault="003F747B" w:rsidP="003F747B">
      <w:pPr>
        <w:pStyle w:val="Heading1"/>
      </w:pPr>
      <w:r>
        <w:t>QA/QC</w:t>
      </w:r>
    </w:p>
    <w:p w14:paraId="4599EFFA" w14:textId="7EE52432" w:rsidR="00CA6995" w:rsidRDefault="003F747B" w:rsidP="003F747B">
      <w:r>
        <w:t xml:space="preserve">Quality scores and potential adapter contaminants were screened using </w:t>
      </w:r>
      <w:proofErr w:type="spellStart"/>
      <w:r>
        <w:t>FastQC</w:t>
      </w:r>
      <w:proofErr w:type="spellEnd"/>
      <w:r>
        <w:t xml:space="preserve"> version </w:t>
      </w:r>
      <w:r w:rsidR="0075176F">
        <w:t>0.11.8</w:t>
      </w:r>
      <w:r>
        <w:t xml:space="preserve"> (</w:t>
      </w:r>
      <w:r w:rsidR="00C13CDA" w:rsidRPr="00C13CDA">
        <w:t>https://www.bioinformatics.babraham.ac.uk/projects/fastqc/</w:t>
      </w:r>
      <w:r>
        <w:t xml:space="preserve">). All libraries were of good quality for assembly and expression profiling. Reads were trimmed of low-quality bases and adapter contamination with </w:t>
      </w:r>
      <w:proofErr w:type="spellStart"/>
      <w:r>
        <w:t>Trimmomatic</w:t>
      </w:r>
      <w:proofErr w:type="spellEnd"/>
      <w:r>
        <w:t xml:space="preserve"> version </w:t>
      </w:r>
      <w:r w:rsidR="008203C4">
        <w:t>0.33</w:t>
      </w:r>
      <w:r>
        <w:t xml:space="preserve"> (</w:t>
      </w:r>
      <w:commentRangeStart w:id="0"/>
      <w:r w:rsidR="008203C4">
        <w:t>Bolger et al. 2014</w:t>
      </w:r>
      <w:commentRangeEnd w:id="0"/>
      <w:r w:rsidR="008203C4">
        <w:rPr>
          <w:rStyle w:val="CommentReference"/>
        </w:rPr>
        <w:commentReference w:id="0"/>
      </w:r>
      <w:r>
        <w:t>). Reads that were shorter than 18bp after trimming were discarded, and both reads in a pair were discarded if one read was discarded. Trimmed reads were then cleaned of ribosomal RNA sequences. A nonredundant collection of ribosomal RNA sequences was derived from the SILVA database (</w:t>
      </w:r>
      <w:commentRangeStart w:id="1"/>
      <w:r w:rsidR="00827A08">
        <w:t>Quast et al. 2013</w:t>
      </w:r>
      <w:commentRangeEnd w:id="1"/>
      <w:r w:rsidR="00827A08">
        <w:rPr>
          <w:rStyle w:val="CommentReference"/>
        </w:rPr>
        <w:commentReference w:id="1"/>
      </w:r>
      <w:r>
        <w:t>) using</w:t>
      </w:r>
      <w:r w:rsidR="003723E6">
        <w:t xml:space="preserve"> the “dedupe2” tool from the </w:t>
      </w:r>
      <w:proofErr w:type="spellStart"/>
      <w:r w:rsidR="003723E6">
        <w:t>BBTools</w:t>
      </w:r>
      <w:proofErr w:type="spellEnd"/>
      <w:r w:rsidR="003723E6">
        <w:t xml:space="preserve"> suite</w:t>
      </w:r>
      <w:r>
        <w:t xml:space="preserve"> (</w:t>
      </w:r>
      <w:commentRangeStart w:id="2"/>
      <w:r>
        <w:t>cite</w:t>
      </w:r>
      <w:commentRangeEnd w:id="2"/>
      <w:r w:rsidR="005161CE">
        <w:rPr>
          <w:rStyle w:val="CommentReference"/>
        </w:rPr>
        <w:commentReference w:id="2"/>
      </w:r>
      <w:r>
        <w:t xml:space="preserve">). The reads were cleaned of ribosomal RNA sequences by filtering with </w:t>
      </w:r>
      <w:proofErr w:type="spellStart"/>
      <w:r>
        <w:t>BBDuk</w:t>
      </w:r>
      <w:proofErr w:type="spellEnd"/>
      <w:r>
        <w:t xml:space="preserve"> version </w:t>
      </w:r>
      <w:r w:rsidR="001B5C39">
        <w:t xml:space="preserve">38.39 </w:t>
      </w:r>
      <w:r>
        <w:t>(</w:t>
      </w:r>
      <w:commentRangeStart w:id="3"/>
      <w:r>
        <w:t>cite</w:t>
      </w:r>
      <w:commentRangeEnd w:id="3"/>
      <w:r w:rsidR="001B5C39">
        <w:rPr>
          <w:rStyle w:val="CommentReference"/>
        </w:rPr>
        <w:commentReference w:id="3"/>
      </w:r>
      <w:r>
        <w:t>)</w:t>
      </w:r>
      <w:r w:rsidR="00CA6995">
        <w:t>; reads that shared a 31-mer with one of the nonredundant ribosomal sequences were removed.</w:t>
      </w:r>
    </w:p>
    <w:p w14:paraId="114C342E" w14:textId="5C778B87" w:rsidR="00CA6995" w:rsidRDefault="00CA6995" w:rsidP="00CA6995">
      <w:pPr>
        <w:pStyle w:val="Heading1"/>
      </w:pPr>
      <w:r>
        <w:t>Assembly</w:t>
      </w:r>
    </w:p>
    <w:p w14:paraId="146DBD39" w14:textId="5B369E85" w:rsidR="00CA6995" w:rsidRDefault="00CA6995" w:rsidP="00CA6995">
      <w:r>
        <w:t xml:space="preserve">The reads that survived the base quality, adapter content, sequence length, and ribosomal RNA filter were concatenated into single forward and reverse read files for assembly. The transcriptome was assembled with Trinity version </w:t>
      </w:r>
      <w:r w:rsidR="00F52906">
        <w:t>2.8.6</w:t>
      </w:r>
      <w:r>
        <w:t xml:space="preserve"> (</w:t>
      </w:r>
      <w:commentRangeStart w:id="4"/>
      <w:proofErr w:type="spellStart"/>
      <w:r w:rsidR="00F52906">
        <w:t>Grabherr</w:t>
      </w:r>
      <w:proofErr w:type="spellEnd"/>
      <w:r w:rsidR="00F52906">
        <w:t xml:space="preserve"> et al. 2011</w:t>
      </w:r>
      <w:commentRangeEnd w:id="4"/>
      <w:r w:rsidR="00F52906">
        <w:rPr>
          <w:rStyle w:val="CommentReference"/>
        </w:rPr>
        <w:commentReference w:id="4"/>
      </w:r>
      <w:r w:rsidR="00F52906">
        <w:t xml:space="preserve">; </w:t>
      </w:r>
      <w:commentRangeStart w:id="5"/>
      <w:r w:rsidR="00673089">
        <w:t>Haas et al. 2013</w:t>
      </w:r>
      <w:commentRangeEnd w:id="5"/>
      <w:r w:rsidR="00673089">
        <w:rPr>
          <w:rStyle w:val="CommentReference"/>
        </w:rPr>
        <w:commentReference w:id="5"/>
      </w:r>
      <w:r>
        <w:t xml:space="preserve">). Trinity’s “in silico read normalization” routine was used, and the target coverage was set to </w:t>
      </w:r>
      <w:r w:rsidR="00A744B7">
        <w:t>200bp</w:t>
      </w:r>
      <w:r>
        <w:t xml:space="preserve"> to reduce runtime and memory requirements. The minimum contig size was set to </w:t>
      </w:r>
      <w:r w:rsidR="00A744B7">
        <w:t>250</w:t>
      </w:r>
      <w:r>
        <w:t>bp</w:t>
      </w:r>
      <w:r w:rsidR="00325298">
        <w:t>, and the K-</w:t>
      </w:r>
      <w:proofErr w:type="spellStart"/>
      <w:r w:rsidR="00325298">
        <w:t>mer</w:t>
      </w:r>
      <w:proofErr w:type="spellEnd"/>
      <w:r w:rsidR="00325298">
        <w:t xml:space="preserve"> size was set to 25bp.</w:t>
      </w:r>
    </w:p>
    <w:p w14:paraId="2CE80E45" w14:textId="133332EB" w:rsidR="00CA6995" w:rsidRDefault="00CA6995" w:rsidP="00CA6995">
      <w:pPr>
        <w:pStyle w:val="Heading1"/>
      </w:pPr>
      <w:r>
        <w:t>Expression Profiling</w:t>
      </w:r>
    </w:p>
    <w:p w14:paraId="2E3529AE" w14:textId="1E4496AE" w:rsidR="00CA6995" w:rsidRDefault="00394756" w:rsidP="00CA6995">
      <w:pPr>
        <w:rPr>
          <w:rFonts w:ascii="Cambria Math" w:hAnsi="Cambria Math"/>
        </w:rPr>
      </w:pPr>
      <w:r>
        <w:t>To measure the gene expression in each of the eight tissues, the reads from each of the libraries were separately re-processed. Individual samples were trimmed of low</w:t>
      </w:r>
      <w:r w:rsidR="008F4009">
        <w:t>-</w:t>
      </w:r>
      <w:r>
        <w:t xml:space="preserve">quality bases and adapter contamination with </w:t>
      </w:r>
      <w:proofErr w:type="spellStart"/>
      <w:r>
        <w:t>Trimmomatic</w:t>
      </w:r>
      <w:proofErr w:type="spellEnd"/>
      <w:r>
        <w:t xml:space="preserve">, using the same parameters as described in the QA/QC section above. Reads were not cleaned for ribosomal RNA content to allow for an estimate of the proportion of reads from protein coding genes in each tissue. Trimmed reads were mapped to the genome assembly with HISAT2 </w:t>
      </w:r>
      <w:r w:rsidR="00A5314F">
        <w:t>(</w:t>
      </w:r>
      <w:commentRangeStart w:id="6"/>
      <w:r w:rsidR="00A5314F">
        <w:t>Kim et al. 2015</w:t>
      </w:r>
      <w:commentRangeEnd w:id="6"/>
      <w:r w:rsidR="00A5314F">
        <w:rPr>
          <w:rStyle w:val="CommentReference"/>
        </w:rPr>
        <w:commentReference w:id="6"/>
      </w:r>
      <w:r w:rsidR="00A5314F">
        <w:t xml:space="preserve">; </w:t>
      </w:r>
      <w:commentRangeStart w:id="7"/>
      <w:r w:rsidR="00A5314F">
        <w:t>Kim et al. 2019</w:t>
      </w:r>
      <w:commentRangeEnd w:id="7"/>
      <w:r w:rsidR="00A5314F">
        <w:rPr>
          <w:rStyle w:val="CommentReference"/>
        </w:rPr>
        <w:commentReference w:id="7"/>
      </w:r>
      <w:r>
        <w:t xml:space="preserve">) using known splice sites as estimated from the </w:t>
      </w:r>
      <w:proofErr w:type="spellStart"/>
      <w:r>
        <w:t>Funannotate</w:t>
      </w:r>
      <w:proofErr w:type="spellEnd"/>
      <w:r>
        <w:t xml:space="preserve"> workflow (</w:t>
      </w:r>
      <w:r w:rsidR="00920236" w:rsidRPr="00920236">
        <w:t>https://zenodo.org/record/2604804</w:t>
      </w:r>
      <w:r>
        <w:t xml:space="preserve">). Resulting BAM files were cleaned of records with a mapping quality of less than 60. The BAM files were then sorted and used as input for gene-level quantification with </w:t>
      </w:r>
      <w:proofErr w:type="spellStart"/>
      <w:r>
        <w:t>featureCounts</w:t>
      </w:r>
      <w:proofErr w:type="spellEnd"/>
      <w:r>
        <w:t xml:space="preserve"> version </w:t>
      </w:r>
      <w:r w:rsidR="005A692C">
        <w:t>1.6.2</w:t>
      </w:r>
      <w:r>
        <w:t xml:space="preserve"> from the subread package (</w:t>
      </w:r>
      <w:commentRangeStart w:id="8"/>
      <w:r w:rsidR="009176DB">
        <w:t>Liao et al. 2013</w:t>
      </w:r>
      <w:commentRangeEnd w:id="8"/>
      <w:r w:rsidR="009176DB">
        <w:rPr>
          <w:rStyle w:val="CommentReference"/>
        </w:rPr>
        <w:commentReference w:id="8"/>
      </w:r>
      <w:r>
        <w:t xml:space="preserve">). The resulting counts matrix was used to calculate the </w:t>
      </w:r>
      <w:r w:rsidR="001F6A30">
        <w:rPr>
          <w:rFonts w:ascii="Cambria Math" w:hAnsi="Cambria Math"/>
        </w:rPr>
        <w:t>𝜏 index of tissue specificity (</w:t>
      </w:r>
      <w:commentRangeStart w:id="9"/>
      <w:proofErr w:type="spellStart"/>
      <w:r w:rsidR="00EC2C12">
        <w:rPr>
          <w:rFonts w:ascii="Cambria Math" w:hAnsi="Cambria Math"/>
        </w:rPr>
        <w:t>Yanai</w:t>
      </w:r>
      <w:proofErr w:type="spellEnd"/>
      <w:r w:rsidR="00EC2C12">
        <w:rPr>
          <w:rFonts w:ascii="Cambria Math" w:hAnsi="Cambria Math"/>
        </w:rPr>
        <w:t xml:space="preserve"> et al. 2005</w:t>
      </w:r>
      <w:commentRangeEnd w:id="9"/>
      <w:r w:rsidR="00EC2C12">
        <w:rPr>
          <w:rStyle w:val="CommentReference"/>
        </w:rPr>
        <w:commentReference w:id="9"/>
      </w:r>
      <w:r w:rsidR="001F6A30">
        <w:rPr>
          <w:rFonts w:ascii="Cambria Math" w:hAnsi="Cambria Math"/>
        </w:rPr>
        <w:t xml:space="preserve">). Genes with 𝜏 &gt; </w:t>
      </w:r>
      <w:r w:rsidR="00765C27">
        <w:rPr>
          <w:rFonts w:ascii="Cambria Math" w:hAnsi="Cambria Math"/>
        </w:rPr>
        <w:t>0.8</w:t>
      </w:r>
      <w:r w:rsidR="001F6A30">
        <w:rPr>
          <w:rFonts w:ascii="Cambria Math" w:hAnsi="Cambria Math"/>
        </w:rPr>
        <w:t xml:space="preserve"> were considered to be tissue-specific, and the tissue with the greatest normalized expression was identified for each tissue-specific gene.</w:t>
      </w:r>
    </w:p>
    <w:p w14:paraId="62C1F7F0" w14:textId="651BBF87" w:rsidR="001E52C1" w:rsidRDefault="001E52C1" w:rsidP="001E52C1">
      <w:pPr>
        <w:pStyle w:val="Heading1"/>
      </w:pPr>
      <w:proofErr w:type="spellStart"/>
      <w:r>
        <w:t>Orthogroup</w:t>
      </w:r>
      <w:proofErr w:type="spellEnd"/>
      <w:r>
        <w:t xml:space="preserve"> Identification</w:t>
      </w:r>
    </w:p>
    <w:p w14:paraId="748F8238" w14:textId="45096B68" w:rsidR="001E52C1" w:rsidRDefault="001E52C1" w:rsidP="001E52C1">
      <w:r>
        <w:t xml:space="preserve">Orthologous gene groups between Northern Wild Rice and other grasses were identified with </w:t>
      </w:r>
      <w:proofErr w:type="spellStart"/>
      <w:r>
        <w:t>Orthofinder</w:t>
      </w:r>
      <w:proofErr w:type="spellEnd"/>
      <w:r>
        <w:t xml:space="preserve"> version </w:t>
      </w:r>
      <w:r w:rsidR="00CE3F70">
        <w:t>2.3.11</w:t>
      </w:r>
      <w:r>
        <w:t xml:space="preserve"> (</w:t>
      </w:r>
      <w:commentRangeStart w:id="10"/>
      <w:proofErr w:type="spellStart"/>
      <w:r w:rsidR="00CE3F70">
        <w:t>Emms</w:t>
      </w:r>
      <w:proofErr w:type="spellEnd"/>
      <w:r w:rsidR="00CE3F70">
        <w:t xml:space="preserve"> and Kelly 2019</w:t>
      </w:r>
      <w:commentRangeEnd w:id="10"/>
      <w:r w:rsidR="00CE3F70">
        <w:rPr>
          <w:rStyle w:val="CommentReference"/>
        </w:rPr>
        <w:commentReference w:id="10"/>
      </w:r>
      <w:r>
        <w:t xml:space="preserve">). Proteome sequences from a total of </w:t>
      </w:r>
      <w:r w:rsidR="0077719C">
        <w:t>14</w:t>
      </w:r>
      <w:r>
        <w:t xml:space="preserve"> other grass species from </w:t>
      </w:r>
      <w:proofErr w:type="spellStart"/>
      <w:r>
        <w:t>Phytozome</w:t>
      </w:r>
      <w:proofErr w:type="spellEnd"/>
      <w:r>
        <w:t xml:space="preserve"> and </w:t>
      </w:r>
      <w:proofErr w:type="spellStart"/>
      <w:r>
        <w:t>Ensembl</w:t>
      </w:r>
      <w:proofErr w:type="spellEnd"/>
      <w:r>
        <w:t xml:space="preserve"> Plants were used as input to the </w:t>
      </w:r>
      <w:proofErr w:type="spellStart"/>
      <w:r>
        <w:t>Orthofinder</w:t>
      </w:r>
      <w:proofErr w:type="spellEnd"/>
      <w:r>
        <w:t xml:space="preserve"> algorithm (</w:t>
      </w:r>
      <w:r w:rsidRPr="000A56E2">
        <w:rPr>
          <w:b/>
          <w:highlight w:val="yellow"/>
        </w:rPr>
        <w:t>Table SX</w:t>
      </w:r>
      <w:r>
        <w:t xml:space="preserve">). </w:t>
      </w:r>
      <w:proofErr w:type="spellStart"/>
      <w:r>
        <w:t>Orthofinder</w:t>
      </w:r>
      <w:proofErr w:type="spellEnd"/>
      <w:r>
        <w:t xml:space="preserve"> w</w:t>
      </w:r>
      <w:bookmarkStart w:id="11" w:name="_GoBack"/>
      <w:bookmarkEnd w:id="11"/>
      <w:r>
        <w:t>as run with the “BLAST” option for performing the sequence similarity searches, and the “MSA” option for generating the gene trees of orthologous gene groups.</w:t>
      </w:r>
    </w:p>
    <w:p w14:paraId="446E9C12" w14:textId="62663ED2" w:rsidR="001E52C1" w:rsidRDefault="001E52C1" w:rsidP="001E52C1"/>
    <w:p w14:paraId="0784E7CB" w14:textId="27020066" w:rsidR="001E52C1" w:rsidRPr="001E52C1" w:rsidRDefault="001E52C1" w:rsidP="001E52C1">
      <w:r>
        <w:t>Scripts to perform high-throughput sequence data QA/QC, assembly, expression analyses, and orthologous gene group identification are available at (</w:t>
      </w:r>
      <w:commentRangeStart w:id="12"/>
      <w:r w:rsidR="0063083B" w:rsidRPr="00782B16">
        <w:rPr>
          <w:b/>
          <w:highlight w:val="yellow"/>
        </w:rPr>
        <w:t>[Public GitHub Link TBD]</w:t>
      </w:r>
      <w:commentRangeEnd w:id="12"/>
      <w:r w:rsidR="007D5B4D">
        <w:rPr>
          <w:rStyle w:val="CommentReference"/>
        </w:rPr>
        <w:commentReference w:id="12"/>
      </w:r>
      <w:r>
        <w:t xml:space="preserve">). A workflow document that details all analyses, including the exact commands that were executed is available in </w:t>
      </w:r>
      <w:commentRangeStart w:id="13"/>
      <w:r w:rsidRPr="00F0311D">
        <w:rPr>
          <w:highlight w:val="yellow"/>
        </w:rPr>
        <w:t>Appendix SX</w:t>
      </w:r>
      <w:commentRangeEnd w:id="13"/>
      <w:r w:rsidR="00F0311D">
        <w:rPr>
          <w:rStyle w:val="CommentReference"/>
        </w:rPr>
        <w:commentReference w:id="13"/>
      </w:r>
      <w:r>
        <w:t>.</w:t>
      </w:r>
    </w:p>
    <w:sectPr w:rsidR="001E52C1" w:rsidRPr="001E52C1" w:rsidSect="005829C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om Kono" w:date="2020-05-01T09:54:00Z" w:initials="TK">
    <w:p w14:paraId="7F206F23" w14:textId="072825A6" w:rsidR="008203C4" w:rsidRDefault="008203C4">
      <w:pPr>
        <w:pStyle w:val="CommentText"/>
      </w:pPr>
      <w:r>
        <w:rPr>
          <w:rStyle w:val="CommentReference"/>
        </w:rPr>
        <w:annotationRef/>
      </w:r>
      <w:r w:rsidRPr="008203C4">
        <w:t>https://academic.oup.com/bioinformatics/article/30/15/2114/2390096</w:t>
      </w:r>
    </w:p>
  </w:comment>
  <w:comment w:id="1" w:author="Tom Kono" w:date="2020-05-01T09:59:00Z" w:initials="TK">
    <w:p w14:paraId="1B0F5DF0" w14:textId="695234DE" w:rsidR="00827A08" w:rsidRDefault="00827A08">
      <w:pPr>
        <w:pStyle w:val="CommentText"/>
      </w:pPr>
      <w:r>
        <w:rPr>
          <w:rStyle w:val="CommentReference"/>
        </w:rPr>
        <w:annotationRef/>
      </w:r>
      <w:r w:rsidRPr="00827A08">
        <w:t>https://academic.oup.com/nar/article/41/D1/D590/1069277</w:t>
      </w:r>
    </w:p>
  </w:comment>
  <w:comment w:id="2" w:author="Tom Kono" w:date="2020-05-01T10:00:00Z" w:initials="TK">
    <w:p w14:paraId="654633AB" w14:textId="34778E6F" w:rsidR="005161CE" w:rsidRDefault="005161CE">
      <w:pPr>
        <w:pStyle w:val="CommentText"/>
      </w:pPr>
      <w:r>
        <w:rPr>
          <w:rStyle w:val="CommentReference"/>
        </w:rPr>
        <w:annotationRef/>
      </w:r>
      <w:r w:rsidRPr="005161CE">
        <w:t>https://sourceforge.net/projects/bbmap/</w:t>
      </w:r>
    </w:p>
  </w:comment>
  <w:comment w:id="3" w:author="Tom Kono" w:date="2020-05-01T10:00:00Z" w:initials="TK">
    <w:p w14:paraId="1EE997C0" w14:textId="575D58C5" w:rsidR="001B5C39" w:rsidRDefault="001B5C39">
      <w:pPr>
        <w:pStyle w:val="CommentText"/>
      </w:pPr>
      <w:r>
        <w:rPr>
          <w:rStyle w:val="CommentReference"/>
        </w:rPr>
        <w:annotationRef/>
      </w:r>
      <w:r w:rsidRPr="005161CE">
        <w:t>https://sourceforge.net/projects/bbmap/</w:t>
      </w:r>
    </w:p>
  </w:comment>
  <w:comment w:id="4" w:author="Tom Kono" w:date="2020-05-01T10:02:00Z" w:initials="TK">
    <w:p w14:paraId="300F1600" w14:textId="2C5154BB" w:rsidR="00F52906" w:rsidRDefault="00F52906">
      <w:pPr>
        <w:pStyle w:val="CommentText"/>
      </w:pPr>
      <w:r>
        <w:rPr>
          <w:rStyle w:val="CommentReference"/>
        </w:rPr>
        <w:annotationRef/>
      </w:r>
      <w:r w:rsidRPr="00F52906">
        <w:t>https://www.nature.com/articles/nbt.1883</w:t>
      </w:r>
    </w:p>
  </w:comment>
  <w:comment w:id="5" w:author="Tom Kono" w:date="2020-05-01T10:02:00Z" w:initials="TK">
    <w:p w14:paraId="561F8F53" w14:textId="1EA72F41" w:rsidR="00673089" w:rsidRDefault="00673089">
      <w:pPr>
        <w:pStyle w:val="CommentText"/>
      </w:pPr>
      <w:r>
        <w:rPr>
          <w:rStyle w:val="CommentReference"/>
        </w:rPr>
        <w:annotationRef/>
      </w:r>
      <w:r w:rsidRPr="00673089">
        <w:t>https://www.nature.com/articles/nbt.1883</w:t>
      </w:r>
    </w:p>
  </w:comment>
  <w:comment w:id="6" w:author="Tom Kono" w:date="2020-05-01T10:07:00Z" w:initials="TK">
    <w:p w14:paraId="32AB18EB" w14:textId="4B7788A9" w:rsidR="00A5314F" w:rsidRDefault="00A5314F">
      <w:pPr>
        <w:pStyle w:val="CommentText"/>
      </w:pPr>
      <w:r>
        <w:rPr>
          <w:rStyle w:val="CommentReference"/>
        </w:rPr>
        <w:annotationRef/>
      </w:r>
      <w:r w:rsidRPr="00A5314F">
        <w:t>https://www.nature.com/articles/nmeth.3317</w:t>
      </w:r>
    </w:p>
  </w:comment>
  <w:comment w:id="7" w:author="Tom Kono" w:date="2020-05-01T10:06:00Z" w:initials="TK">
    <w:p w14:paraId="38DD5CE7" w14:textId="3547F581" w:rsidR="00A5314F" w:rsidRDefault="00A5314F">
      <w:pPr>
        <w:pStyle w:val="CommentText"/>
      </w:pPr>
      <w:r>
        <w:rPr>
          <w:rStyle w:val="CommentReference"/>
        </w:rPr>
        <w:annotationRef/>
      </w:r>
      <w:r w:rsidRPr="00A5314F">
        <w:t>https://www.nature.com/articles/s41587-019-0201-4</w:t>
      </w:r>
    </w:p>
  </w:comment>
  <w:comment w:id="8" w:author="Tom Kono" w:date="2020-05-01T10:11:00Z" w:initials="TK">
    <w:p w14:paraId="6545E2D5" w14:textId="28FAC106" w:rsidR="009176DB" w:rsidRDefault="009176DB">
      <w:pPr>
        <w:pStyle w:val="CommentText"/>
      </w:pPr>
      <w:r>
        <w:rPr>
          <w:rStyle w:val="CommentReference"/>
        </w:rPr>
        <w:annotationRef/>
      </w:r>
      <w:r w:rsidRPr="009176DB">
        <w:t>https://academic.oup.com/bioinformatics/article/30/7/923/232889</w:t>
      </w:r>
    </w:p>
  </w:comment>
  <w:comment w:id="9" w:author="Tom Kono" w:date="2020-05-01T10:12:00Z" w:initials="TK">
    <w:p w14:paraId="73D46B49" w14:textId="02AEAA75" w:rsidR="00EC2C12" w:rsidRDefault="00EC2C12">
      <w:pPr>
        <w:pStyle w:val="CommentText"/>
      </w:pPr>
      <w:r>
        <w:rPr>
          <w:rStyle w:val="CommentReference"/>
        </w:rPr>
        <w:annotationRef/>
      </w:r>
      <w:r w:rsidRPr="00EC2C12">
        <w:t>https://academic.oup.com/bioinformatics/article/21/5/650/220059</w:t>
      </w:r>
    </w:p>
  </w:comment>
  <w:comment w:id="10" w:author="Tom Kono" w:date="2020-05-01T10:15:00Z" w:initials="TK">
    <w:p w14:paraId="4FACC091" w14:textId="1A7F73A8" w:rsidR="00CE3F70" w:rsidRDefault="00CE3F70">
      <w:pPr>
        <w:pStyle w:val="CommentText"/>
      </w:pPr>
      <w:r>
        <w:rPr>
          <w:rStyle w:val="CommentReference"/>
        </w:rPr>
        <w:annotationRef/>
      </w:r>
      <w:r w:rsidRPr="00CE3F70">
        <w:t>https://genomebiology.biomedcentral.com/articles/10.1186/s13059-019-1832-y</w:t>
      </w:r>
    </w:p>
  </w:comment>
  <w:comment w:id="12" w:author="Tom Kono" w:date="2020-05-01T10:17:00Z" w:initials="TK">
    <w:p w14:paraId="5C02AC9A" w14:textId="7A23830D" w:rsidR="007D5B4D" w:rsidRDefault="007D5B4D">
      <w:pPr>
        <w:pStyle w:val="CommentText"/>
      </w:pPr>
      <w:r>
        <w:rPr>
          <w:rStyle w:val="CommentReference"/>
        </w:rPr>
        <w:annotationRef/>
      </w:r>
      <w:r>
        <w:t>Will push UMN-internal GitHub repo to public-facing one when manuscript goes to preprint or to review</w:t>
      </w:r>
    </w:p>
  </w:comment>
  <w:comment w:id="13" w:author="Tom Kono" w:date="2020-05-01T10:17:00Z" w:initials="TK">
    <w:p w14:paraId="6218C61A" w14:textId="2A0A4646" w:rsidR="00F0311D" w:rsidRDefault="00F0311D">
      <w:pPr>
        <w:pStyle w:val="CommentText"/>
      </w:pPr>
      <w:r>
        <w:rPr>
          <w:rStyle w:val="CommentReference"/>
        </w:rPr>
        <w:annotationRef/>
      </w:r>
      <w:r>
        <w:t>In progress, will send it when it’s ready!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206F23" w15:done="0"/>
  <w15:commentEx w15:paraId="1B0F5DF0" w15:done="0"/>
  <w15:commentEx w15:paraId="654633AB" w15:done="0"/>
  <w15:commentEx w15:paraId="1EE997C0" w15:done="0"/>
  <w15:commentEx w15:paraId="300F1600" w15:done="0"/>
  <w15:commentEx w15:paraId="561F8F53" w15:done="0"/>
  <w15:commentEx w15:paraId="32AB18EB" w15:done="0"/>
  <w15:commentEx w15:paraId="38DD5CE7" w15:done="0"/>
  <w15:commentEx w15:paraId="6545E2D5" w15:done="0"/>
  <w15:commentEx w15:paraId="73D46B49" w15:done="0"/>
  <w15:commentEx w15:paraId="4FACC091" w15:done="0"/>
  <w15:commentEx w15:paraId="5C02AC9A" w15:done="0"/>
  <w15:commentEx w15:paraId="6218C6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206F23" w16cid:durableId="2256706A"/>
  <w16cid:commentId w16cid:paraId="1B0F5DF0" w16cid:durableId="22567183"/>
  <w16cid:commentId w16cid:paraId="654633AB" w16cid:durableId="225671A4"/>
  <w16cid:commentId w16cid:paraId="1EE997C0" w16cid:durableId="225671C6"/>
  <w16cid:commentId w16cid:paraId="300F1600" w16cid:durableId="2256722D"/>
  <w16cid:commentId w16cid:paraId="561F8F53" w16cid:durableId="22567245"/>
  <w16cid:commentId w16cid:paraId="32AB18EB" w16cid:durableId="2256734E"/>
  <w16cid:commentId w16cid:paraId="38DD5CE7" w16cid:durableId="2256731A"/>
  <w16cid:commentId w16cid:paraId="6545E2D5" w16cid:durableId="22567444"/>
  <w16cid:commentId w16cid:paraId="73D46B49" w16cid:durableId="22567480"/>
  <w16cid:commentId w16cid:paraId="4FACC091" w16cid:durableId="22567547"/>
  <w16cid:commentId w16cid:paraId="5C02AC9A" w16cid:durableId="225675B0"/>
  <w16cid:commentId w16cid:paraId="6218C61A" w16cid:durableId="225675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 Kono">
    <w15:presenceInfo w15:providerId="AD" w15:userId="S::konox006@umn.edu::07529b0f-c99c-4c24-ad0c-cdfd55e5fa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21"/>
    <w:rsid w:val="000A56E2"/>
    <w:rsid w:val="001B5C39"/>
    <w:rsid w:val="001E52C1"/>
    <w:rsid w:val="001F6A30"/>
    <w:rsid w:val="002550CC"/>
    <w:rsid w:val="00325298"/>
    <w:rsid w:val="003723E6"/>
    <w:rsid w:val="00394756"/>
    <w:rsid w:val="003F747B"/>
    <w:rsid w:val="004C6A64"/>
    <w:rsid w:val="005161CE"/>
    <w:rsid w:val="005829CE"/>
    <w:rsid w:val="005A692C"/>
    <w:rsid w:val="005B75D0"/>
    <w:rsid w:val="0063083B"/>
    <w:rsid w:val="00673089"/>
    <w:rsid w:val="007005DA"/>
    <w:rsid w:val="0075176F"/>
    <w:rsid w:val="00765C27"/>
    <w:rsid w:val="0077719C"/>
    <w:rsid w:val="00782B16"/>
    <w:rsid w:val="007D5B4D"/>
    <w:rsid w:val="008203C4"/>
    <w:rsid w:val="00827A08"/>
    <w:rsid w:val="008F4009"/>
    <w:rsid w:val="009176DB"/>
    <w:rsid w:val="00920236"/>
    <w:rsid w:val="00A5314F"/>
    <w:rsid w:val="00A744B7"/>
    <w:rsid w:val="00C13CDA"/>
    <w:rsid w:val="00CA3321"/>
    <w:rsid w:val="00CA6995"/>
    <w:rsid w:val="00CE3F70"/>
    <w:rsid w:val="00EC2C12"/>
    <w:rsid w:val="00EC37C2"/>
    <w:rsid w:val="00F0311D"/>
    <w:rsid w:val="00F52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EDC9A6"/>
  <w14:defaultImageDpi w14:val="32767"/>
  <w15:chartTrackingRefBased/>
  <w15:docId w15:val="{AA4C0CAB-0336-8C45-B82A-9DDCC9B4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47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47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203C4"/>
    <w:rPr>
      <w:sz w:val="16"/>
      <w:szCs w:val="16"/>
    </w:rPr>
  </w:style>
  <w:style w:type="paragraph" w:styleId="CommentText">
    <w:name w:val="annotation text"/>
    <w:basedOn w:val="Normal"/>
    <w:link w:val="CommentTextChar"/>
    <w:uiPriority w:val="99"/>
    <w:semiHidden/>
    <w:unhideWhenUsed/>
    <w:rsid w:val="008203C4"/>
    <w:rPr>
      <w:sz w:val="20"/>
      <w:szCs w:val="20"/>
    </w:rPr>
  </w:style>
  <w:style w:type="character" w:customStyle="1" w:styleId="CommentTextChar">
    <w:name w:val="Comment Text Char"/>
    <w:basedOn w:val="DefaultParagraphFont"/>
    <w:link w:val="CommentText"/>
    <w:uiPriority w:val="99"/>
    <w:semiHidden/>
    <w:rsid w:val="008203C4"/>
    <w:rPr>
      <w:sz w:val="20"/>
      <w:szCs w:val="20"/>
    </w:rPr>
  </w:style>
  <w:style w:type="paragraph" w:styleId="CommentSubject">
    <w:name w:val="annotation subject"/>
    <w:basedOn w:val="CommentText"/>
    <w:next w:val="CommentText"/>
    <w:link w:val="CommentSubjectChar"/>
    <w:uiPriority w:val="99"/>
    <w:semiHidden/>
    <w:unhideWhenUsed/>
    <w:rsid w:val="008203C4"/>
    <w:rPr>
      <w:b/>
      <w:bCs/>
    </w:rPr>
  </w:style>
  <w:style w:type="character" w:customStyle="1" w:styleId="CommentSubjectChar">
    <w:name w:val="Comment Subject Char"/>
    <w:basedOn w:val="CommentTextChar"/>
    <w:link w:val="CommentSubject"/>
    <w:uiPriority w:val="99"/>
    <w:semiHidden/>
    <w:rsid w:val="008203C4"/>
    <w:rPr>
      <w:b/>
      <w:bCs/>
      <w:sz w:val="20"/>
      <w:szCs w:val="20"/>
    </w:rPr>
  </w:style>
  <w:style w:type="paragraph" w:styleId="BalloonText">
    <w:name w:val="Balloon Text"/>
    <w:basedOn w:val="Normal"/>
    <w:link w:val="BalloonTextChar"/>
    <w:uiPriority w:val="99"/>
    <w:semiHidden/>
    <w:unhideWhenUsed/>
    <w:rsid w:val="008203C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03C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Kono</dc:creator>
  <cp:keywords/>
  <dc:description/>
  <cp:lastModifiedBy>Tom Kono</cp:lastModifiedBy>
  <cp:revision>32</cp:revision>
  <dcterms:created xsi:type="dcterms:W3CDTF">2020-05-01T03:40:00Z</dcterms:created>
  <dcterms:modified xsi:type="dcterms:W3CDTF">2020-05-01T15:18:00Z</dcterms:modified>
</cp:coreProperties>
</file>