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0924321D"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24165E" w:rsidRPr="00E44254">
        <w:rPr>
          <w:rFonts w:cs="NimbusRomNo9L-Regu"/>
          <w:color w:val="F79646" w:themeColor="accent6"/>
          <w:szCs w:val="24"/>
        </w:rPr>
        <w:t>WILL DISCUSS WITH OTHER AUTHORS.</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P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68F3B93B"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capital within storage tank. We could add something to the legend. WILL DISCUSS WITH OTHER AUTHORS</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0025E59C" w14:textId="0C382C53" w:rsidR="00685BF3" w:rsidRPr="00AB0F92" w:rsidRDefault="00AB0F92" w:rsidP="00D3181D">
      <w:pPr>
        <w:rPr>
          <w:rFonts w:cs="NimbusRomNo9L-Regu"/>
          <w:color w:val="F79646" w:themeColor="accent6"/>
          <w:szCs w:val="24"/>
        </w:rPr>
      </w:pPr>
      <w:r w:rsidRPr="00AB0F92">
        <w:rPr>
          <w:rFonts w:cs="NimbusRomNo9L-Regu"/>
          <w:color w:val="F79646" w:themeColor="accent6"/>
          <w:szCs w:val="24"/>
        </w:rPr>
        <w:t>This was done (goods and services on left) because an earlier draft had the two sector model with just energy sector split out of rest of society and then three sector model added in goods and services. To change would be a pain, as it would require updating all of the arrow notations for all chapters.</w:t>
      </w:r>
    </w:p>
    <w:p w14:paraId="62091702" w14:textId="11C4A409" w:rsidR="00AB0F92" w:rsidRPr="00AB0F92" w:rsidRDefault="00AB0F92" w:rsidP="00D3181D">
      <w:pPr>
        <w:rPr>
          <w:rFonts w:cs="NimbusRomNo9L-Regu"/>
          <w:color w:val="F79646" w:themeColor="accent6"/>
          <w:szCs w:val="24"/>
        </w:rPr>
      </w:pPr>
      <w:r w:rsidRPr="00AB0F92">
        <w:rPr>
          <w:rFonts w:cs="NimbusRomNo9L-Regu"/>
          <w:color w:val="F79646" w:themeColor="accent6"/>
          <w:szCs w:val="24"/>
        </w:rPr>
        <w:t>Is there a compelling reason why energy is better on the left?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3A897543" w14:textId="030C842E" w:rsidR="00B44947" w:rsidRDefault="00B44947" w:rsidP="00D3181D">
      <w:pPr>
        <w:rPr>
          <w:color w:val="F79646" w:themeColor="accent6"/>
          <w:szCs w:val="24"/>
        </w:rPr>
      </w:pPr>
      <w:r>
        <w:rPr>
          <w:color w:val="F79646" w:themeColor="accent6"/>
          <w:szCs w:val="24"/>
        </w:rPr>
        <w:t xml:space="preserve">We don’t have special data for the US auto industry. In fact, in terms of materials (i.e. Chapter 3), the data does not exist. It would be a serious data collection effort to obtain it. The data for energy exists via EIA survey of manufacturing. The embodied energy data exist via old EI-O studies and EIOLCA, though obviously these are based on financial flow proxies. </w:t>
      </w:r>
    </w:p>
    <w:p w14:paraId="16096FA3" w14:textId="3C5686C1" w:rsidR="00B44947" w:rsidRDefault="00B44947" w:rsidP="00D3181D">
      <w:pPr>
        <w:rPr>
          <w:color w:val="F79646" w:themeColor="accent6"/>
          <w:szCs w:val="24"/>
        </w:rPr>
      </w:pPr>
      <w:r>
        <w:rPr>
          <w:color w:val="F79646" w:themeColor="accent6"/>
          <w:szCs w:val="24"/>
        </w:rPr>
        <w:t>In theory, you could build up a model of the materials usage by the auto industrial from bottom-up LCA of individual cars (with appropriate error bounds!!)</w:t>
      </w:r>
    </w:p>
    <w:p w14:paraId="37E028B5" w14:textId="16E7C675" w:rsidR="00D5037B" w:rsidRPr="00D5037B" w:rsidRDefault="00D5037B" w:rsidP="00D3181D">
      <w:pPr>
        <w:rPr>
          <w:color w:val="F79646" w:themeColor="accent6"/>
          <w:szCs w:val="24"/>
        </w:rPr>
      </w:pPr>
      <w:r w:rsidRPr="00D5037B">
        <w:rPr>
          <w:color w:val="F79646" w:themeColor="accent6"/>
          <w:szCs w:val="24"/>
        </w:rPr>
        <w:t>Will discuss with other authors to generate better reasoning for this choice.</w:t>
      </w:r>
      <w:r>
        <w:rPr>
          <w:color w:val="F79646" w:themeColor="accent6"/>
          <w:szCs w:val="24"/>
        </w:rPr>
        <w:t xml:space="preserve"> </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5E7C6796" w14:textId="5D94C196" w:rsidR="00B44947" w:rsidRPr="00B44947" w:rsidRDefault="00B44947" w:rsidP="00D3181D">
      <w:pPr>
        <w:rPr>
          <w:rFonts w:cs="NimbusRomNo9L-Regu"/>
          <w:color w:val="F79646" w:themeColor="accent6"/>
          <w:szCs w:val="24"/>
        </w:rPr>
      </w:pPr>
      <w:r w:rsidRPr="00B44947">
        <w:rPr>
          <w:rFonts w:cs="NimbusRomNo9L-Regu"/>
          <w:color w:val="F79646" w:themeColor="accent6"/>
          <w:szCs w:val="24"/>
        </w:rPr>
        <w:t>In chapters 3 (energy) and 4 (embodied energy) the data exist (as discussed above).</w:t>
      </w:r>
    </w:p>
    <w:p w14:paraId="6D8AF4E6" w14:textId="77777777" w:rsidR="00DE33BD" w:rsidRPr="00D3181D" w:rsidRDefault="00DE33BD" w:rsidP="00D3181D">
      <w:pPr>
        <w:rPr>
          <w:rFonts w:cs="NimbusRomNo9L-Regu"/>
          <w:szCs w:val="24"/>
        </w:rPr>
      </w:pPr>
    </w:p>
    <w:p w14:paraId="06E20C07" w14:textId="77777777" w:rsidR="00DE33BD" w:rsidRPr="00D3181D" w:rsidRDefault="00DE33BD" w:rsidP="00D3181D">
      <w:pPr>
        <w:rPr>
          <w:rFonts w:cs="NimbusRomNo9L-Regu"/>
          <w:szCs w:val="24"/>
        </w:rPr>
      </w:pPr>
    </w:p>
    <w:p w14:paraId="28F40E62" w14:textId="77777777" w:rsidR="00DE33BD" w:rsidRPr="00D3181D" w:rsidRDefault="00DE33BD" w:rsidP="00D3181D">
      <w:pPr>
        <w:rPr>
          <w:szCs w:val="24"/>
        </w:rPr>
      </w:pPr>
      <w:r w:rsidRPr="00D3181D">
        <w:rPr>
          <w:rFonts w:cs="NimbusRomNo9L-Regu"/>
          <w:szCs w:val="24"/>
        </w:rPr>
        <w:t xml:space="preserve">“  </w:t>
      </w:r>
    </w:p>
    <w:p w14:paraId="35D89507" w14:textId="77777777" w:rsidR="00FC5C97" w:rsidRPr="00D3181D" w:rsidRDefault="00FC5C97" w:rsidP="00D3181D">
      <w:pPr>
        <w:rPr>
          <w:szCs w:val="24"/>
        </w:rPr>
      </w:pPr>
    </w:p>
    <w:p w14:paraId="50D9F5B3" w14:textId="77777777" w:rsidR="00FC5C97" w:rsidRPr="00D3181D" w:rsidRDefault="00FC5C97" w:rsidP="00D3181D">
      <w:pPr>
        <w:rPr>
          <w:szCs w:val="24"/>
        </w:rPr>
      </w:pPr>
    </w:p>
    <w:p w14:paraId="54B3AACB" w14:textId="77777777" w:rsidR="00014691" w:rsidRPr="00D3181D" w:rsidRDefault="00014691" w:rsidP="00D3181D">
      <w:pPr>
        <w:rPr>
          <w:szCs w:val="24"/>
        </w:rPr>
      </w:pPr>
    </w:p>
    <w:p w14:paraId="0BAC14A0" w14:textId="77777777" w:rsidR="00D0564B" w:rsidRPr="00D3181D" w:rsidRDefault="00704738" w:rsidP="00D3181D">
      <w:pPr>
        <w:rPr>
          <w:rFonts w:cs="Times New Roman"/>
          <w:szCs w:val="24"/>
        </w:rPr>
      </w:pPr>
      <w:r w:rsidRPr="00D3181D">
        <w:rPr>
          <w:rFonts w:cs="Times New Roman"/>
          <w:szCs w:val="24"/>
        </w:rPr>
        <w:t xml:space="preserve"> HEUN  Review of chapters 3-9</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D3181D" w:rsidRDefault="00195F8C" w:rsidP="00D3181D">
      <w:pPr>
        <w:rPr>
          <w:rFonts w:cs="Times New Roman"/>
          <w:szCs w:val="24"/>
        </w:rPr>
      </w:pPr>
      <w:r>
        <w:rPr>
          <w:rFonts w:cs="Times New Roman"/>
          <w:szCs w:val="24"/>
        </w:rPr>
        <w:t xml:space="preserve">This is a good point. This reference has been added to </w:t>
      </w:r>
      <w:bookmarkStart w:id="0" w:name="_GoBack"/>
      <w:bookmarkEnd w:id="0"/>
      <w:r>
        <w:rPr>
          <w:rFonts w:cs="Times New Roman"/>
          <w:szCs w:val="24"/>
        </w:rPr>
        <w:t>Fig 2.1 when we first introduce the energy circuit diagrams.</w:t>
      </w:r>
    </w:p>
    <w:p w14:paraId="74A69CAA" w14:textId="77777777" w:rsidR="00DD3388" w:rsidRPr="00D3181D" w:rsidRDefault="00DD3388" w:rsidP="00D3181D">
      <w:pPr>
        <w:rPr>
          <w:rFonts w:cs="Times New Roman"/>
          <w:szCs w:val="24"/>
        </w:rPr>
      </w:pPr>
      <w:r w:rsidRPr="00D3181D">
        <w:rPr>
          <w:rFonts w:cs="Times New Roman"/>
          <w:szCs w:val="24"/>
        </w:rPr>
        <w:t>49 the direct energy associated WITH  flows of steel</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Pr="00D3181D" w:rsidRDefault="00DD3388" w:rsidP="00D3181D">
      <w:pPr>
        <w:rPr>
          <w:rFonts w:cs="Times New Roman"/>
          <w:szCs w:val="24"/>
        </w:rPr>
      </w:pPr>
      <w:r w:rsidRPr="00D3181D">
        <w:rPr>
          <w:rFonts w:cs="Times New Roman"/>
          <w:szCs w:val="24"/>
        </w:rPr>
        <w:t xml:space="preserve">   LIKEWISE e1 FROM BIOSPERE???  </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Pr="00D3181D"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77777777" w:rsidR="00014691" w:rsidRPr="00D3181D" w:rsidRDefault="00014691" w:rsidP="00D3181D">
      <w:pPr>
        <w:rPr>
          <w:rFonts w:cs="Times New Roman"/>
          <w:szCs w:val="24"/>
        </w:rPr>
      </w:pP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Pr="00D3181D" w:rsidRDefault="00014691" w:rsidP="00D3181D">
      <w:pPr>
        <w:rPr>
          <w:rFonts w:cs="Times New Roman"/>
          <w:szCs w:val="24"/>
        </w:rPr>
      </w:pPr>
      <w:r w:rsidRPr="00D3181D">
        <w:rPr>
          <w:rFonts w:cs="Times New Roman"/>
          <w:szCs w:val="24"/>
        </w:rPr>
        <w:t xml:space="preserve">   (OK chicken and egg, but conceptually)</w:t>
      </w:r>
    </w:p>
    <w:p w14:paraId="31EAAF60" w14:textId="77777777" w:rsidR="00014691" w:rsidRPr="00D3181D" w:rsidRDefault="00014691" w:rsidP="00D3181D">
      <w:pPr>
        <w:rPr>
          <w:rFonts w:cs="NimbusRomNo9L-Regu"/>
          <w:szCs w:val="24"/>
        </w:rPr>
      </w:pPr>
      <w:r w:rsidRPr="00D3181D">
        <w:rPr>
          <w:rFonts w:cs="NimbusRomNo9L-Regu"/>
          <w:szCs w:val="24"/>
        </w:rPr>
        <w:t>The First Law of Thermodynamics around APPLIED TO ?  the biosphere (0)</w:t>
      </w:r>
    </w:p>
    <w:p w14:paraId="1356C454" w14:textId="77777777" w:rsidR="00014691" w:rsidRPr="00D3181D" w:rsidRDefault="00014691" w:rsidP="00D3181D">
      <w:pPr>
        <w:rPr>
          <w:rFonts w:cs="NimbusRomNo9L-Regu"/>
          <w:szCs w:val="24"/>
        </w:rPr>
      </w:pPr>
      <w:r w:rsidRPr="00D3181D">
        <w:rPr>
          <w:rFonts w:cs="NimbusRomNo9L-Regu"/>
          <w:szCs w:val="24"/>
        </w:rPr>
        <w:t>The First Law around APPLIED TO the goods and services sector (3) i</w:t>
      </w:r>
    </w:p>
    <w:p w14:paraId="02B684D0" w14:textId="77777777" w:rsidR="00014691" w:rsidRPr="00D3181D"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77777777" w:rsidR="00BE0888" w:rsidRPr="00D3181D" w:rsidRDefault="00BE0888" w:rsidP="00D3181D">
      <w:pPr>
        <w:rPr>
          <w:rFonts w:cs="NimbusRomNo9L-Regu"/>
          <w:szCs w:val="24"/>
        </w:rPr>
      </w:pP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Pr="00D3181D"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28144B6F" w14:textId="77777777" w:rsidR="00BE0888" w:rsidRPr="00D3181D"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Pr="00D3181D"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Pr="00D3181D"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Pr="00D3181D"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29400930" w14:textId="77777777" w:rsidR="00175380" w:rsidRPr="00D3181D" w:rsidRDefault="00175380" w:rsidP="00D3181D">
      <w:pPr>
        <w:rPr>
          <w:rFonts w:cs="NimbusRomNo9L-Regu"/>
          <w:szCs w:val="24"/>
        </w:rPr>
      </w:pPr>
      <w:r w:rsidRPr="00D3181D">
        <w:rPr>
          <w:rFonts w:cs="NimbusRomNo9L-Regu"/>
          <w:szCs w:val="24"/>
        </w:rPr>
        <w:t>Fig 4.4  see comment fig 3.5</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Pr="00D3181D" w:rsidRDefault="00605FBD" w:rsidP="00D3181D">
      <w:pPr>
        <w:rPr>
          <w:rFonts w:cs="NimbusRomNo9L-Regu"/>
          <w:szCs w:val="24"/>
        </w:rPr>
      </w:pPr>
      <w:r w:rsidRPr="00D3181D">
        <w:rPr>
          <w:rFonts w:cs="NimbusRomNo9L-Regu"/>
          <w:szCs w:val="24"/>
        </w:rPr>
        <w:t xml:space="preserve">and energy flows.   At least most ordinary humans accept that.  </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Pr="00D3181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2086056C" w14:textId="77777777" w:rsidR="00605FBD" w:rsidRPr="00D3181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Pr="00D3181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77777777" w:rsidR="00391A50" w:rsidRPr="00D3181D" w:rsidRDefault="00391A50" w:rsidP="00D3181D">
      <w:pPr>
        <w:rPr>
          <w:rFonts w:cs="NimbusRomNo9L-Regu"/>
          <w:szCs w:val="24"/>
        </w:rPr>
      </w:pP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77777777" w:rsidR="00391A50" w:rsidRPr="00D3181D" w:rsidRDefault="00391A50" w:rsidP="00D3181D">
      <w:pPr>
        <w:rPr>
          <w:rFonts w:cs="NimbusRomNo9L-Regu"/>
          <w:szCs w:val="24"/>
        </w:rPr>
      </w:pP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77777777" w:rsidR="004C1C0B" w:rsidRPr="00D3181D" w:rsidRDefault="004C1C0B" w:rsidP="00D3181D">
      <w:pPr>
        <w:rPr>
          <w:rFonts w:cs="NimbusRomNo9L-Regu"/>
          <w:szCs w:val="24"/>
        </w:rPr>
      </w:pP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77777777" w:rsidR="00FE1E78" w:rsidRPr="00D3181D" w:rsidRDefault="00FE1E78" w:rsidP="00D3181D">
      <w:pPr>
        <w:rPr>
          <w:rFonts w:cs="NimbusRomNo9L-MediItal"/>
          <w:szCs w:val="24"/>
        </w:rPr>
      </w:pP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7777777" w:rsidR="00FE1E78" w:rsidRPr="00D3181D" w:rsidRDefault="00FE1E78" w:rsidP="00D3181D">
      <w:pPr>
        <w:rPr>
          <w:rFonts w:cs="NimbusRomNo9L-MediItal"/>
          <w:szCs w:val="24"/>
        </w:rPr>
      </w:pP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7777777" w:rsidR="003B1841" w:rsidRPr="00D3181D" w:rsidRDefault="003B1841" w:rsidP="00D3181D">
      <w:pPr>
        <w:rPr>
          <w:rFonts w:cs="NimbusRomNo9L-Regu"/>
          <w:szCs w:val="24"/>
        </w:rPr>
      </w:pP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77777777" w:rsidR="003B1841" w:rsidRPr="00D3181D" w:rsidRDefault="003B1841" w:rsidP="00D3181D">
      <w:pPr>
        <w:rPr>
          <w:rFonts w:cs="NimbusRomNo9L-Regu"/>
          <w:szCs w:val="24"/>
        </w:rPr>
      </w:pP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77777777" w:rsidR="00316338" w:rsidRPr="00D3181D" w:rsidRDefault="00316338" w:rsidP="00D3181D">
      <w:pPr>
        <w:rPr>
          <w:rFonts w:cs="NimbusRomNo9L-Regu"/>
          <w:szCs w:val="24"/>
        </w:rPr>
      </w:pP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Pr="00D3181D"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1857A64C" w14:textId="77777777" w:rsidR="00316338" w:rsidRPr="00D3181D" w:rsidRDefault="00316338" w:rsidP="00D3181D">
      <w:pPr>
        <w:rPr>
          <w:rFonts w:cs="NimbusRomNo9L-Regu"/>
          <w:szCs w:val="24"/>
        </w:rPr>
      </w:pPr>
      <w:r w:rsidRPr="00D3181D">
        <w:rPr>
          <w:rFonts w:cs="NimbusRomNo9L-Regu"/>
          <w:szCs w:val="24"/>
        </w:rPr>
        <w:t>Define  R, S and K  after eq. 6.4   as some readers will have forgotten</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77777777" w:rsidR="006E2C93" w:rsidRPr="00D3181D" w:rsidRDefault="006E2C93" w:rsidP="00D3181D">
      <w:pPr>
        <w:rPr>
          <w:rFonts w:cs="NimbusRomNo9L-Regu"/>
          <w:szCs w:val="24"/>
        </w:rPr>
      </w:pP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Pr="00D3181D"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70F912BE" w14:textId="77777777" w:rsidR="006E2C93" w:rsidRPr="00D3181D" w:rsidRDefault="006E2C93" w:rsidP="00D3181D">
      <w:pPr>
        <w:rPr>
          <w:rFonts w:cs="txex"/>
          <w:szCs w:val="24"/>
        </w:rPr>
      </w:pPr>
    </w:p>
    <w:p w14:paraId="1E50F72A" w14:textId="77777777" w:rsidR="006E2C93" w:rsidRPr="00D3181D"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77777777" w:rsidR="006E2C93" w:rsidRPr="00D3181D" w:rsidRDefault="006E2C93" w:rsidP="00D3181D">
      <w:pPr>
        <w:rPr>
          <w:rFonts w:cs="NimbusRomNo9L-Regu"/>
          <w:szCs w:val="24"/>
        </w:rPr>
      </w:pP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77777777" w:rsidR="00F56B2B" w:rsidRPr="00D3181D" w:rsidRDefault="00F56B2B" w:rsidP="00D3181D">
      <w:pPr>
        <w:rPr>
          <w:rFonts w:cs="NimbusRomNo9L-ReguItal"/>
          <w:szCs w:val="24"/>
        </w:rPr>
      </w:pP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63FA2C2" w14:textId="77777777" w:rsidR="00F56B2B" w:rsidRPr="00D3181D" w:rsidRDefault="00F56B2B" w:rsidP="00D3181D">
      <w:pPr>
        <w:rPr>
          <w:rFonts w:cs="NimbusRomNo9L-Regu"/>
          <w:szCs w:val="24"/>
        </w:rPr>
      </w:pPr>
    </w:p>
    <w:p w14:paraId="4253ACFD" w14:textId="77777777" w:rsidR="00F56B2B" w:rsidRPr="00D3181D" w:rsidRDefault="00F56B2B" w:rsidP="00D3181D">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B44947" w:rsidRDefault="00B44947" w:rsidP="006310FB">
      <w:pPr>
        <w:spacing w:after="0" w:line="240" w:lineRule="auto"/>
      </w:pPr>
      <w:r>
        <w:separator/>
      </w:r>
    </w:p>
  </w:endnote>
  <w:endnote w:type="continuationSeparator" w:id="0">
    <w:p w14:paraId="359A5108" w14:textId="77777777" w:rsidR="00B44947" w:rsidRDefault="00B44947"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B44947" w:rsidRDefault="00B44947">
        <w:pPr>
          <w:pStyle w:val="Footer"/>
          <w:jc w:val="right"/>
        </w:pPr>
        <w:r>
          <w:fldChar w:fldCharType="begin"/>
        </w:r>
        <w:r>
          <w:instrText xml:space="preserve"> PAGE   \* MERGEFORMAT </w:instrText>
        </w:r>
        <w:r>
          <w:fldChar w:fldCharType="separate"/>
        </w:r>
        <w:r w:rsidR="00195F8C">
          <w:rPr>
            <w:noProof/>
          </w:rPr>
          <w:t>5</w:t>
        </w:r>
        <w:r>
          <w:rPr>
            <w:noProof/>
          </w:rPr>
          <w:fldChar w:fldCharType="end"/>
        </w:r>
      </w:p>
    </w:sdtContent>
  </w:sdt>
  <w:p w14:paraId="1B1710D5" w14:textId="77777777" w:rsidR="00B44947" w:rsidRDefault="00B449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B44947" w:rsidRDefault="00B44947" w:rsidP="006310FB">
      <w:pPr>
        <w:spacing w:after="0" w:line="240" w:lineRule="auto"/>
      </w:pPr>
      <w:r>
        <w:separator/>
      </w:r>
    </w:p>
  </w:footnote>
  <w:footnote w:type="continuationSeparator" w:id="0">
    <w:p w14:paraId="4B48D552" w14:textId="77777777" w:rsidR="00B44947" w:rsidRDefault="00B44947"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175380"/>
    <w:rsid w:val="00195F8C"/>
    <w:rsid w:val="00232BA8"/>
    <w:rsid w:val="0024165E"/>
    <w:rsid w:val="002A38DC"/>
    <w:rsid w:val="00316338"/>
    <w:rsid w:val="00357E94"/>
    <w:rsid w:val="00377CCC"/>
    <w:rsid w:val="00391A50"/>
    <w:rsid w:val="003B1841"/>
    <w:rsid w:val="003D1528"/>
    <w:rsid w:val="004C1C0B"/>
    <w:rsid w:val="004E273C"/>
    <w:rsid w:val="005A09F7"/>
    <w:rsid w:val="00605FBD"/>
    <w:rsid w:val="006310FB"/>
    <w:rsid w:val="00685BF3"/>
    <w:rsid w:val="006E2C93"/>
    <w:rsid w:val="006F3C0F"/>
    <w:rsid w:val="00704738"/>
    <w:rsid w:val="00774B8F"/>
    <w:rsid w:val="00862938"/>
    <w:rsid w:val="00930C34"/>
    <w:rsid w:val="009C77C9"/>
    <w:rsid w:val="00AB0F92"/>
    <w:rsid w:val="00B16A22"/>
    <w:rsid w:val="00B43E6A"/>
    <w:rsid w:val="00B44947"/>
    <w:rsid w:val="00BC78B7"/>
    <w:rsid w:val="00BE0888"/>
    <w:rsid w:val="00C46188"/>
    <w:rsid w:val="00CB0EC7"/>
    <w:rsid w:val="00CD4810"/>
    <w:rsid w:val="00D0564B"/>
    <w:rsid w:val="00D3181D"/>
    <w:rsid w:val="00D5037B"/>
    <w:rsid w:val="00D56088"/>
    <w:rsid w:val="00DD3388"/>
    <w:rsid w:val="00DE33BD"/>
    <w:rsid w:val="00E44254"/>
    <w:rsid w:val="00F56B2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B55"/>
    <w:rsid w:val="00274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B5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4B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8C2A3-0CE9-BC48-8CCB-C11414B02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1912</Words>
  <Characters>10901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11</cp:revision>
  <dcterms:created xsi:type="dcterms:W3CDTF">2014-09-01T14:49:00Z</dcterms:created>
  <dcterms:modified xsi:type="dcterms:W3CDTF">2014-09-01T20:14:00Z</dcterms:modified>
</cp:coreProperties>
</file>