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7119D362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8D">
        <w:rPr>
          <w:rFonts w:ascii="Georgia" w:hAnsi="Georgia"/>
        </w:rPr>
        <w:t>1</w:t>
      </w:r>
      <w:r w:rsidR="00A0157E">
        <w:rPr>
          <w:rFonts w:ascii="Georgia" w:hAnsi="Georgia"/>
        </w:rPr>
        <w:t>5</w:t>
      </w:r>
      <w:r w:rsidR="00E214F9">
        <w:rPr>
          <w:rFonts w:ascii="Georgia" w:hAnsi="Georgia"/>
        </w:rPr>
        <w:t xml:space="preserve"> </w:t>
      </w:r>
      <w:r w:rsidR="000D64C7">
        <w:rPr>
          <w:rFonts w:ascii="Georgia" w:hAnsi="Georgia"/>
        </w:rPr>
        <w:t>December</w:t>
      </w:r>
      <w:r w:rsidR="00E214F9">
        <w:rPr>
          <w:rFonts w:ascii="Georgia" w:hAnsi="Georgia"/>
        </w:rPr>
        <w:t xml:space="preserve">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022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23FB212C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SUBMISSION: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601ABB54" w14:textId="1A92F581" w:rsidR="00E4382B" w:rsidRDefault="00E4382B" w:rsidP="00E4382B">
      <w:pPr>
        <w:pStyle w:val="ListParagraph"/>
        <w:numPr>
          <w:ilvl w:val="0"/>
          <w:numId w:val="11"/>
        </w:numPr>
        <w:jc w:val="both"/>
        <w:rPr>
          <w:rFonts w:ascii="Georgia" w:hAnsi="Georgia"/>
          <w:lang w:val="en-GB"/>
        </w:rPr>
      </w:pPr>
      <w:r w:rsidRPr="00C170E5">
        <w:rPr>
          <w:rFonts w:ascii="Georgia" w:hAnsi="Georgia"/>
          <w:lang w:val="en-GB"/>
        </w:rPr>
        <w:t>Thomas and Azevedo’s (2013</w:t>
      </w:r>
      <w:proofErr w:type="gramStart"/>
      <w:r w:rsidRPr="00C170E5">
        <w:rPr>
          <w:rFonts w:ascii="Georgia" w:hAnsi="Georgia"/>
          <w:lang w:val="en-GB"/>
        </w:rPr>
        <w:t>a,b</w:t>
      </w:r>
      <w:proofErr w:type="gramEnd"/>
      <w:r w:rsidRPr="00C170E5">
        <w:rPr>
          <w:rFonts w:ascii="Georgia" w:hAnsi="Georgia"/>
          <w:lang w:val="en-GB"/>
        </w:rPr>
        <w:t xml:space="preserve">) 2-part </w:t>
      </w:r>
      <w:r>
        <w:rPr>
          <w:rFonts w:ascii="Georgia" w:hAnsi="Georgia"/>
          <w:lang w:val="en-GB"/>
        </w:rPr>
        <w:t xml:space="preserve">rebound </w:t>
      </w:r>
      <w:r w:rsidRPr="00C170E5">
        <w:rPr>
          <w:rFonts w:ascii="Georgia" w:hAnsi="Georgia"/>
          <w:lang w:val="en-GB"/>
        </w:rPr>
        <w:t xml:space="preserve">paper in </w:t>
      </w:r>
      <w:r w:rsidRPr="000C6979">
        <w:rPr>
          <w:rFonts w:ascii="Georgia" w:hAnsi="Georgia"/>
          <w:i/>
          <w:lang w:val="en-GB"/>
        </w:rPr>
        <w:t>Ecological Economics</w:t>
      </w:r>
      <w:r w:rsidRPr="00C170E5">
        <w:rPr>
          <w:rFonts w:ascii="Georgia" w:hAnsi="Georgia"/>
          <w:lang w:val="en-GB"/>
        </w:rPr>
        <w:t xml:space="preserve">.  </w:t>
      </w:r>
    </w:p>
    <w:p w14:paraId="37C946D8" w14:textId="3F4C2130" w:rsidR="00E4382B" w:rsidRDefault="000F6639" w:rsidP="00E4382B">
      <w:pPr>
        <w:pStyle w:val="ListParagraph"/>
        <w:numPr>
          <w:ilvl w:val="0"/>
          <w:numId w:val="11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</w:t>
      </w:r>
      <w:r w:rsidR="00E4382B" w:rsidRPr="00C170E5">
        <w:rPr>
          <w:rFonts w:ascii="Georgia" w:hAnsi="Georgia"/>
          <w:lang w:val="en-GB"/>
        </w:rPr>
        <w:t xml:space="preserve">recedent at </w:t>
      </w:r>
      <w:r w:rsidR="00E4382B" w:rsidRPr="00DA421F">
        <w:rPr>
          <w:rFonts w:ascii="Georgia" w:hAnsi="Georgia"/>
          <w:i/>
          <w:lang w:val="en-GB"/>
        </w:rPr>
        <w:t>The Energy Journal</w:t>
      </w:r>
      <w:r w:rsidR="00E4382B" w:rsidRPr="00C170E5">
        <w:rPr>
          <w:rFonts w:ascii="Georgia" w:hAnsi="Georgia"/>
          <w:lang w:val="en-GB"/>
        </w:rPr>
        <w:t xml:space="preserve"> with at least two 2-part articles: Hendry</w:t>
      </w:r>
      <w:r w:rsidR="00E4382B">
        <w:rPr>
          <w:rFonts w:ascii="Georgia" w:hAnsi="Georgia"/>
          <w:lang w:val="en-GB"/>
        </w:rPr>
        <w:t xml:space="preserve"> and </w:t>
      </w:r>
      <w:proofErr w:type="spellStart"/>
      <w:r w:rsidR="00E4382B" w:rsidRPr="00042AE7">
        <w:rPr>
          <w:rFonts w:ascii="Georgia" w:hAnsi="Georgia"/>
          <w:lang w:val="en-GB"/>
        </w:rPr>
        <w:t>Juselius</w:t>
      </w:r>
      <w:proofErr w:type="spellEnd"/>
      <w:r w:rsidR="00E4382B" w:rsidRPr="00C170E5">
        <w:rPr>
          <w:rFonts w:ascii="Georgia" w:hAnsi="Georgia"/>
          <w:lang w:val="en-GB"/>
        </w:rPr>
        <w:t xml:space="preserve">, </w:t>
      </w:r>
      <w:r w:rsidR="00E4382B">
        <w:rPr>
          <w:rFonts w:ascii="Georgia" w:hAnsi="Georgia"/>
          <w:lang w:val="en-GB"/>
        </w:rPr>
        <w:t xml:space="preserve">(2001, 2002) and Burger </w:t>
      </w:r>
      <w:r w:rsidR="00E4382B" w:rsidRPr="00DA421F">
        <w:rPr>
          <w:rFonts w:ascii="Georgia" w:hAnsi="Georgia"/>
          <w:i/>
          <w:lang w:val="en-GB"/>
        </w:rPr>
        <w:t>et al</w:t>
      </w:r>
      <w:r w:rsidR="00E4382B">
        <w:rPr>
          <w:rFonts w:ascii="Georgia" w:hAnsi="Georgia"/>
          <w:lang w:val="en-GB"/>
        </w:rPr>
        <w:t>. (</w:t>
      </w:r>
      <w:r w:rsidR="00E4382B" w:rsidRPr="00C170E5">
        <w:rPr>
          <w:rFonts w:ascii="Georgia" w:hAnsi="Georgia"/>
          <w:lang w:val="en-GB"/>
        </w:rPr>
        <w:t>2019</w:t>
      </w:r>
      <w:r w:rsidR="00E4382B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="00E4382B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C170E5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1A50CDF7" w14:textId="27F62058" w:rsidR="000F6639" w:rsidRDefault="00E4382B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Prof. </w:t>
      </w:r>
      <w:proofErr w:type="spellStart"/>
      <w:r>
        <w:rPr>
          <w:rFonts w:ascii="Georgia" w:hAnsi="Georgia"/>
          <w:lang w:val="en-GB"/>
        </w:rPr>
        <w:t>Yatchew</w:t>
      </w:r>
      <w:proofErr w:type="spellEnd"/>
      <w:r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 xml:space="preserve">on 22 March 2022, and suggested that we </w:t>
      </w:r>
      <w:proofErr w:type="gramStart"/>
      <w:r w:rsidR="000F6639" w:rsidRPr="00C170E5">
        <w:rPr>
          <w:rFonts w:ascii="Georgia" w:hAnsi="Georgia"/>
          <w:lang w:val="en-GB"/>
        </w:rPr>
        <w:t>“</w:t>
      </w:r>
      <w:r w:rsidR="000F6639">
        <w:rPr>
          <w:rFonts w:ascii="Georgia" w:hAnsi="Georgia"/>
          <w:lang w:val="en-GB"/>
        </w:rPr>
        <w:t>..</w:t>
      </w:r>
      <w:proofErr w:type="gramEnd"/>
      <w:r w:rsidR="000F6639" w:rsidRPr="00C170E5">
        <w:rPr>
          <w:rFonts w:ascii="Georgia" w:hAnsi="Georgia"/>
          <w:i/>
          <w:lang w:val="en-GB"/>
        </w:rPr>
        <w:t>submit it to the EJ in its current form. 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</w:p>
    <w:p w14:paraId="7F096F23" w14:textId="0CE2DB85" w:rsidR="000F6639" w:rsidRDefault="000F6639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Following that advice, we submitted in March 2022. In June 2022, our manuscript was rejected, primarily due to the manuscript length. The editor’s decision letter stated: </w:t>
      </w:r>
      <w:r>
        <w:rPr>
          <w:rFonts w:ascii="Georgia" w:hAnsi="Georgia"/>
          <w:i/>
          <w:lang w:val="en-GB"/>
        </w:rPr>
        <w:t xml:space="preserve">“A </w:t>
      </w:r>
      <w:r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27894936" w14:textId="28438C5D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which are now </w:t>
      </w:r>
      <w:r w:rsidR="00BA4C0D">
        <w:rPr>
          <w:rFonts w:ascii="Georgia" w:hAnsi="Georgia"/>
          <w:lang w:val="en-GB"/>
        </w:rPr>
        <w:t>each</w:t>
      </w:r>
      <w:r>
        <w:rPr>
          <w:rFonts w:ascii="Georgia" w:hAnsi="Georgia"/>
          <w:lang w:val="en-GB"/>
        </w:rPr>
        <w:t xml:space="preserve"> within TEJ guidelines of 9,500 words.</w:t>
      </w:r>
    </w:p>
    <w:p w14:paraId="616B2F71" w14:textId="59AB245F" w:rsidR="00BA4C0D" w:rsidRPr="00BA4C0D" w:rsidRDefault="00BA4C0D" w:rsidP="00BA4C0D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one of the referees </w:t>
      </w:r>
      <w:r w:rsidR="000E1D70">
        <w:rPr>
          <w:rFonts w:ascii="Georgia" w:hAnsi="Georgia"/>
          <w:lang w:val="en-GB"/>
        </w:rPr>
        <w:t xml:space="preserve">for </w:t>
      </w:r>
      <w:r>
        <w:rPr>
          <w:rFonts w:ascii="Georgia" w:hAnsi="Georgia"/>
          <w:lang w:val="en-GB"/>
        </w:rPr>
        <w:t xml:space="preserve">the </w:t>
      </w:r>
      <w:r w:rsidR="002F6EB1">
        <w:rPr>
          <w:rFonts w:ascii="Georgia" w:hAnsi="Georgia"/>
          <w:lang w:val="en-GB"/>
        </w:rPr>
        <w:t xml:space="preserve">March 2022 </w:t>
      </w:r>
      <w:r>
        <w:rPr>
          <w:rFonts w:ascii="Georgia" w:hAnsi="Georgia"/>
          <w:lang w:val="en-GB"/>
        </w:rPr>
        <w:t xml:space="preserve">submission. </w:t>
      </w:r>
      <w:r w:rsidRPr="00BA4C0D">
        <w:rPr>
          <w:rFonts w:ascii="Georgia" w:hAnsi="Georgia"/>
          <w:lang w:val="en-GB"/>
        </w:rPr>
        <w:t>(</w:t>
      </w:r>
      <w:hyperlink r:id="rId9" w:history="1">
        <w:r w:rsidRPr="00BA4C0D">
          <w:rPr>
            <w:rStyle w:val="Hyperlink"/>
            <w:rFonts w:ascii="Georgia" w:hAnsi="Georgia"/>
            <w:lang w:val="en-GB"/>
          </w:rPr>
          <w:t>https://papers.ssrn.com/sol3/papers.cfm?abstract_id=4216051</w:t>
        </w:r>
      </w:hyperlink>
      <w:r w:rsidRPr="00BA4C0D">
        <w:rPr>
          <w:rFonts w:ascii="Georgia" w:hAnsi="Georgia"/>
          <w:lang w:val="en-GB"/>
        </w:rPr>
        <w:t xml:space="preserve">) </w:t>
      </w:r>
    </w:p>
    <w:p w14:paraId="20EAAE11" w14:textId="159F24F5" w:rsidR="00110F23" w:rsidRDefault="00EF59FD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7D06D0">
        <w:rPr>
          <w:rFonts w:ascii="Georgia" w:hAnsi="Georgia"/>
          <w:lang w:val="en-GB"/>
        </w:rPr>
        <w:t xml:space="preserve">for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</w:p>
    <w:p w14:paraId="3842E2DC" w14:textId="1809B596" w:rsidR="00244BE3" w:rsidRDefault="00EE2873" w:rsidP="00110F2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110F23">
        <w:rPr>
          <w:rFonts w:ascii="Georgia" w:hAnsi="Georgia"/>
          <w:lang w:val="en-GB"/>
        </w:rPr>
        <w:t xml:space="preserve">ote that we received feedback on the working paper from 5 colleagues, all of whom </w:t>
      </w:r>
      <w:r w:rsidR="00C20F5A">
        <w:rPr>
          <w:rFonts w:ascii="Georgia" w:hAnsi="Georgia"/>
          <w:lang w:val="en-GB"/>
        </w:rPr>
        <w:t>highly complimented</w:t>
      </w:r>
      <w:r w:rsidR="00110F23">
        <w:rPr>
          <w:rFonts w:ascii="Georgia" w:hAnsi="Georgia"/>
          <w:lang w:val="en-GB"/>
        </w:rPr>
        <w:t xml:space="preserve"> the work. 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10DF2A3D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RATIONALE: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7FDBE9" w14:textId="4C35AF42" w:rsidR="00152243" w:rsidRPr="00152243" w:rsidRDefault="00833E85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52FB708C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L</w:t>
      </w:r>
      <w:r w:rsidRPr="00152243">
        <w:rPr>
          <w:rFonts w:ascii="Georgia" w:hAnsi="Georgia"/>
          <w:lang w:val="en-GB"/>
        </w:rPr>
        <w:t>inking microeconomic and macroeconomic rebound,</w:t>
      </w:r>
    </w:p>
    <w:p w14:paraId="4840F8B7" w14:textId="6AE6A376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</w:t>
      </w:r>
      <w:r w:rsidRPr="00152243">
        <w:rPr>
          <w:rFonts w:ascii="Georgia" w:hAnsi="Georgia"/>
          <w:lang w:val="en-GB"/>
        </w:rPr>
        <w:t>roviding accessible numerical case studies based on a consistent analytical framework, and</w:t>
      </w:r>
    </w:p>
    <w:p w14:paraId="7F926609" w14:textId="38D30564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0C9C447" w:rsidR="00152243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>in Part 1,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 Second, </w:t>
      </w:r>
      <w:r w:rsidR="00A24D76">
        <w:rPr>
          <w:rFonts w:ascii="Georgia" w:hAnsi="Georgia"/>
          <w:lang w:val="en-GB"/>
        </w:rPr>
        <w:t xml:space="preserve">in Part 2,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62C53">
        <w:rPr>
          <w:rFonts w:ascii="Georgia" w:hAnsi="Georgia"/>
          <w:lang w:val="en-GB"/>
        </w:rPr>
        <w:t xml:space="preserve">graphs of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</w:t>
      </w:r>
      <w:r w:rsidR="00362C53">
        <w:rPr>
          <w:rFonts w:ascii="Georgia" w:hAnsi="Georgia"/>
          <w:lang w:val="en-GB"/>
        </w:rPr>
        <w:lastRenderedPageBreak/>
        <w:t xml:space="preserve">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045925CF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1E3C58">
        <w:rPr>
          <w:rFonts w:ascii="Georgia" w:hAnsi="Georgia" w:cs="Georgia"/>
          <w:lang w:val="en-GB"/>
        </w:rPr>
        <w:t xml:space="preserve"> contains four contributions. First, </w:t>
      </w:r>
      <w:r w:rsidR="00FE6DB5">
        <w:rPr>
          <w:rFonts w:ascii="Georgia" w:hAnsi="Georgia" w:cs="Georgia"/>
          <w:lang w:val="en-GB"/>
        </w:rPr>
        <w:t xml:space="preserve">in Part 1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1, we create the first (to our knowledge) operationalized link between rebound effects on microeconomic and macroeconomic scales. Third, in Part 2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excel-based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057E64A6" w14:textId="233EA7B7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SUGGESTIONS:</w:t>
      </w:r>
    </w:p>
    <w:p w14:paraId="1D3F38E7" w14:textId="1091C3EE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0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1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2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 xml:space="preserve">nergy economics, energy management, energy </w:t>
      </w:r>
      <w:proofErr w:type="gramStart"/>
      <w:r w:rsidRPr="005A60A3">
        <w:rPr>
          <w:rFonts w:ascii="Georgia" w:hAnsi="Georgia"/>
          <w:lang w:val="en-GB"/>
        </w:rPr>
        <w:t>policy-making</w:t>
      </w:r>
      <w:proofErr w:type="gramEnd"/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Madlener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Madlener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7650733E" w14:textId="2B286636" w:rsidR="00147E17" w:rsidRPr="00147E17" w:rsidRDefault="001C41A0" w:rsidP="00147E1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>
        <w:rPr>
          <w:rFonts w:ascii="Georgia" w:hAnsi="Georgia" w:cs="Georgia"/>
          <w:b/>
          <w:color w:val="000000"/>
          <w:lang w:val="en-GB"/>
        </w:rPr>
        <w:t xml:space="preserve">**** Can we include Harry? He is acknowledged in the paper. **** </w:t>
      </w:r>
      <w:r w:rsidR="00147E17" w:rsidRPr="00147E17">
        <w:rPr>
          <w:rFonts w:ascii="Georgia" w:hAnsi="Georgia" w:cs="Georgia"/>
          <w:b/>
          <w:color w:val="000000"/>
          <w:lang w:val="en-GB"/>
        </w:rPr>
        <w:t>Harry Saunders</w:t>
      </w:r>
      <w:r w:rsidR="00147E17">
        <w:rPr>
          <w:rFonts w:ascii="Georgia" w:hAnsi="Georgia" w:cs="Georgia"/>
          <w:color w:val="000000"/>
          <w:lang w:val="en-GB"/>
        </w:rPr>
        <w:t xml:space="preserve">, </w:t>
      </w:r>
      <w:r w:rsidR="00147E17"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email: </w:t>
      </w:r>
      <w:hyperlink r:id="rId13" w:history="1">
        <w:r w:rsidR="00147E17"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 w:rsidR="00147E17">
        <w:rPr>
          <w:rFonts w:ascii="Georgia" w:hAnsi="Georgia" w:cs="Georgia"/>
          <w:color w:val="000000"/>
          <w:lang w:val="en-GB"/>
        </w:rPr>
        <w:t>. His experience in the topic of energy rebound spans over 30 years, and is one of the foremost researchers in this topic:</w:t>
      </w:r>
    </w:p>
    <w:p w14:paraId="3AE5A1E2" w14:textId="6E68EF12" w:rsidR="00147E17" w:rsidRDefault="00147E17" w:rsidP="00147E17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>Saunders, H.D., Roy, J., Azevedo, I.M., Chakravarty, D., Dasgupta, S., de la Rue du Can, S., Druckman, A., Fouquet, R., Grubb, M., Lin, B. and Lowe, R., 2021. Energy Efficiency: what has research delivered in the last 40 years? Annual review of environment and resources, 46, pp.135-165.</w:t>
      </w:r>
    </w:p>
    <w:p w14:paraId="0EF31B07" w14:textId="4BF39DD2" w:rsidR="00147E17" w:rsidRPr="00147E17" w:rsidRDefault="00147E17" w:rsidP="00147E17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5CE7D798" w14:textId="3C5528E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KEYWORDS: 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460704D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REPLICABILITY:</w:t>
      </w:r>
    </w:p>
    <w:p w14:paraId="1115793D" w14:textId="480A17D3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R-code </w:t>
      </w:r>
      <w:r>
        <w:rPr>
          <w:rFonts w:ascii="Georgia" w:hAnsi="Georgia"/>
          <w:lang w:val="en-GB"/>
        </w:rPr>
        <w:lastRenderedPageBreak/>
        <w:t xml:space="preserve">packages 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excel-based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>, if it is successful in its submission, which would encourage its use and 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22FA28AD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a key f</w:t>
      </w:r>
      <w:r w:rsidR="001F2451" w:rsidRPr="001F2451">
        <w:rPr>
          <w:rFonts w:ascii="Georgia" w:hAnsi="Georgia"/>
          <w:lang w:val="en-GB"/>
        </w:rPr>
        <w:t xml:space="preserve">oundational advance in this important field </w:t>
      </w:r>
      <w:r w:rsidR="00A6133A" w:rsidRPr="00173790">
        <w:rPr>
          <w:rFonts w:ascii="Georgia" w:hAnsi="Georgia"/>
          <w:lang w:val="en-GB"/>
        </w:rPr>
        <w:t xml:space="preserve">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77777777" w:rsidR="00137E85" w:rsidRPr="00173790" w:rsidRDefault="00137E85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5025AE">
        <w:rPr>
          <w:rFonts w:ascii="Georgia" w:hAnsi="Georgia"/>
          <w:lang w:val="en-GB"/>
        </w:rPr>
        <w:t>Borenstein</w:t>
      </w:r>
      <w:proofErr w:type="spellEnd"/>
      <w:r w:rsidRPr="005025AE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5025AE">
        <w:rPr>
          <w:rFonts w:ascii="Georgia" w:hAnsi="Georgia"/>
          <w:i/>
          <w:lang w:val="en-GB"/>
        </w:rPr>
        <w:t>The Energy Journal</w:t>
      </w:r>
      <w:r w:rsidRPr="005025AE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Pérez-Arriaga, I.J., 2019</w:t>
      </w:r>
      <w:r w:rsidR="000C6979">
        <w:rPr>
          <w:rFonts w:ascii="Georgia" w:hAnsi="Georgia"/>
          <w:lang w:val="en-GB"/>
        </w:rPr>
        <w:t>a</w:t>
      </w:r>
      <w:r w:rsidRPr="00263E25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328C09A3" w14:textId="00F13AEF" w:rsidR="000543C4" w:rsidRPr="005025AE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Perez-Arriaga, I.J., 2019</w:t>
      </w:r>
      <w:r w:rsidR="000C6979">
        <w:rPr>
          <w:rFonts w:ascii="Georgia" w:hAnsi="Georgia"/>
          <w:lang w:val="en-GB"/>
        </w:rPr>
        <w:t>b</w:t>
      </w:r>
      <w:r w:rsidRPr="00263E25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747C3024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42AE7">
        <w:rPr>
          <w:rFonts w:ascii="Georgia" w:hAnsi="Georgia"/>
          <w:lang w:val="en-GB"/>
        </w:rPr>
        <w:t xml:space="preserve">Hendry, D.F. and </w:t>
      </w:r>
      <w:proofErr w:type="spellStart"/>
      <w:r w:rsidRPr="00042AE7">
        <w:rPr>
          <w:rFonts w:ascii="Georgia" w:hAnsi="Georgia"/>
          <w:lang w:val="en-GB"/>
        </w:rPr>
        <w:t>Juselius</w:t>
      </w:r>
      <w:proofErr w:type="spellEnd"/>
      <w:r w:rsidRPr="00042AE7">
        <w:rPr>
          <w:rFonts w:ascii="Georgia" w:hAnsi="Georgia"/>
          <w:lang w:val="en-GB"/>
        </w:rPr>
        <w:t xml:space="preserve">, K., 2000. Explaining cointegration analysis: Part 1. </w:t>
      </w:r>
      <w:r w:rsidRPr="00042AE7">
        <w:rPr>
          <w:rFonts w:ascii="Georgia" w:hAnsi="Georgia"/>
          <w:i/>
          <w:lang w:val="en-GB"/>
        </w:rPr>
        <w:t>The Energy Journal</w:t>
      </w:r>
      <w:r w:rsidRPr="00042AE7">
        <w:rPr>
          <w:rFonts w:ascii="Georgia" w:hAnsi="Georgia"/>
          <w:lang w:val="en-GB"/>
        </w:rPr>
        <w:t>, 21(1).</w:t>
      </w:r>
    </w:p>
    <w:p w14:paraId="5B4FB8CE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Hendry, D.F. and </w:t>
      </w:r>
      <w:proofErr w:type="spellStart"/>
      <w:r w:rsidRPr="00263E25">
        <w:rPr>
          <w:rFonts w:ascii="Georgia" w:hAnsi="Georgia"/>
          <w:lang w:val="en-GB"/>
        </w:rPr>
        <w:t>Juselius</w:t>
      </w:r>
      <w:proofErr w:type="spellEnd"/>
      <w:r w:rsidRPr="00263E25">
        <w:rPr>
          <w:rFonts w:ascii="Georgia" w:hAnsi="Georgia"/>
          <w:lang w:val="en-GB"/>
        </w:rPr>
        <w:t xml:space="preserve">, K., 2001. Explaining cointegration analysis: Part II.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22(1).</w:t>
      </w:r>
    </w:p>
    <w:p w14:paraId="7B87529A" w14:textId="50463C3F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DA421F">
        <w:rPr>
          <w:rFonts w:ascii="Georgia" w:hAnsi="Georgia"/>
          <w:i/>
          <w:lang w:val="en-GB"/>
        </w:rPr>
        <w:t xml:space="preserve">The </w:t>
      </w:r>
      <w:r w:rsidR="00DA421F" w:rsidRPr="00DA421F">
        <w:rPr>
          <w:rFonts w:ascii="Georgia" w:hAnsi="Georgia"/>
          <w:i/>
          <w:lang w:val="en-GB"/>
        </w:rPr>
        <w:t>E</w:t>
      </w:r>
      <w:r w:rsidRPr="00DA421F">
        <w:rPr>
          <w:rFonts w:ascii="Georgia" w:hAnsi="Georgia"/>
          <w:i/>
          <w:lang w:val="en-GB"/>
        </w:rPr>
        <w:t xml:space="preserve">nergy </w:t>
      </w:r>
      <w:r w:rsidR="00DA421F" w:rsidRPr="00DA421F">
        <w:rPr>
          <w:rFonts w:ascii="Georgia" w:hAnsi="Georgia"/>
          <w:i/>
          <w:lang w:val="en-GB"/>
        </w:rPr>
        <w:t>J</w:t>
      </w:r>
      <w:r w:rsidRPr="00DA421F">
        <w:rPr>
          <w:rFonts w:ascii="Georgia" w:hAnsi="Georgia"/>
          <w:i/>
          <w:lang w:val="en-GB"/>
        </w:rPr>
        <w:t>ournal</w:t>
      </w:r>
      <w:r w:rsidRPr="00B53DF8">
        <w:rPr>
          <w:rFonts w:ascii="Georgia" w:hAnsi="Georgia"/>
          <w:lang w:val="en-GB"/>
        </w:rPr>
        <w:t>, 1(4).</w:t>
      </w:r>
    </w:p>
    <w:p w14:paraId="72EF6406" w14:textId="77777777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Lovins</w:t>
      </w:r>
      <w:proofErr w:type="spellEnd"/>
      <w:r w:rsidRPr="00B53DF8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9(2).</w:t>
      </w:r>
    </w:p>
    <w:p w14:paraId="16B11E61" w14:textId="77777777" w:rsidR="00147E17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45359454" w14:textId="24B5981A" w:rsidR="00147E17" w:rsidRPr="00147E17" w:rsidRDefault="00147E17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Roy, J., Azevedo, I.M., Chakravarty, D., Dasgupta, S., de la Rue du Can, S., Druckman, A., Fouquet, R., Grubb, M., Lin, B. and Lowe, R., 2021. Energy Efficiency: what has research delivered in the last 40 </w:t>
      </w:r>
      <w:proofErr w:type="gramStart"/>
      <w:r w:rsidRPr="00147E17">
        <w:rPr>
          <w:rFonts w:ascii="Georgia" w:hAnsi="Georgia"/>
          <w:lang w:val="en-GB"/>
        </w:rPr>
        <w:t>years?.</w:t>
      </w:r>
      <w:proofErr w:type="gramEnd"/>
      <w:r w:rsidRPr="00147E17">
        <w:rPr>
          <w:rFonts w:ascii="Georgia" w:hAnsi="Georgia"/>
          <w:lang w:val="en-GB"/>
        </w:rPr>
        <w:t xml:space="preserve"> </w:t>
      </w:r>
      <w:r w:rsidRPr="00147E17">
        <w:rPr>
          <w:rFonts w:ascii="Georgia" w:hAnsi="Georgia"/>
          <w:i/>
          <w:lang w:val="en-GB"/>
        </w:rPr>
        <w:t xml:space="preserve">Annual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 xml:space="preserve">eview of </w:t>
      </w:r>
      <w:r>
        <w:rPr>
          <w:rFonts w:ascii="Georgia" w:hAnsi="Georgia"/>
          <w:i/>
          <w:lang w:val="en-GB"/>
        </w:rPr>
        <w:t>E</w:t>
      </w:r>
      <w:r w:rsidRPr="00147E17">
        <w:rPr>
          <w:rFonts w:ascii="Georgia" w:hAnsi="Georgia"/>
          <w:i/>
          <w:lang w:val="en-GB"/>
        </w:rPr>
        <w:t xml:space="preserve">nvironment and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EDE33F3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lastRenderedPageBreak/>
        <w:t xml:space="preserve">Thomas, B.A. and Azevedo, I.L., 2013. Estimating direct and indirect rebound effects for US households with input–output analysis. Part 2: Simulation.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34(4).</w:t>
      </w:r>
    </w:p>
    <w:sectPr w:rsidR="005F59C0" w:rsidSect="006176FC">
      <w:footerReference w:type="default" r:id="rId14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9950" w14:textId="77777777" w:rsidR="000C6E73" w:rsidRDefault="000C6E73" w:rsidP="001A5086">
      <w:r>
        <w:separator/>
      </w:r>
    </w:p>
  </w:endnote>
  <w:endnote w:type="continuationSeparator" w:id="0">
    <w:p w14:paraId="530ED85C" w14:textId="77777777" w:rsidR="000C6E73" w:rsidRDefault="000C6E73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1F3B" w14:textId="77777777" w:rsidR="000C6E73" w:rsidRDefault="000C6E73" w:rsidP="001A5086">
      <w:r>
        <w:separator/>
      </w:r>
    </w:p>
  </w:footnote>
  <w:footnote w:type="continuationSeparator" w:id="0">
    <w:p w14:paraId="2E4D4B58" w14:textId="77777777" w:rsidR="000C6E73" w:rsidRDefault="000C6E73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42AE7"/>
    <w:rsid w:val="000543C4"/>
    <w:rsid w:val="00060D1F"/>
    <w:rsid w:val="0006688D"/>
    <w:rsid w:val="000751D1"/>
    <w:rsid w:val="00081E63"/>
    <w:rsid w:val="00096795"/>
    <w:rsid w:val="000C6979"/>
    <w:rsid w:val="000C6E73"/>
    <w:rsid w:val="000D64C7"/>
    <w:rsid w:val="000D7E48"/>
    <w:rsid w:val="000E1D70"/>
    <w:rsid w:val="000F6639"/>
    <w:rsid w:val="00110F23"/>
    <w:rsid w:val="00137E85"/>
    <w:rsid w:val="00147E17"/>
    <w:rsid w:val="00151E65"/>
    <w:rsid w:val="00152243"/>
    <w:rsid w:val="0015526B"/>
    <w:rsid w:val="001655BE"/>
    <w:rsid w:val="001A2F20"/>
    <w:rsid w:val="001A5086"/>
    <w:rsid w:val="001C2246"/>
    <w:rsid w:val="001C41A0"/>
    <w:rsid w:val="001E3C58"/>
    <w:rsid w:val="001F2451"/>
    <w:rsid w:val="001F4580"/>
    <w:rsid w:val="00206480"/>
    <w:rsid w:val="00240883"/>
    <w:rsid w:val="00244BE3"/>
    <w:rsid w:val="00263E25"/>
    <w:rsid w:val="002652FE"/>
    <w:rsid w:val="00275A6A"/>
    <w:rsid w:val="002A4655"/>
    <w:rsid w:val="002B5868"/>
    <w:rsid w:val="002C2D90"/>
    <w:rsid w:val="002D27EF"/>
    <w:rsid w:val="002E6298"/>
    <w:rsid w:val="002E7F45"/>
    <w:rsid w:val="002F6EB1"/>
    <w:rsid w:val="0030316B"/>
    <w:rsid w:val="00304FAE"/>
    <w:rsid w:val="0033676B"/>
    <w:rsid w:val="00362C53"/>
    <w:rsid w:val="00384DD2"/>
    <w:rsid w:val="003A5269"/>
    <w:rsid w:val="003C7CB1"/>
    <w:rsid w:val="003E37A3"/>
    <w:rsid w:val="003E4AA7"/>
    <w:rsid w:val="003F1C6C"/>
    <w:rsid w:val="003F59AF"/>
    <w:rsid w:val="0040327B"/>
    <w:rsid w:val="00404FFE"/>
    <w:rsid w:val="0042380F"/>
    <w:rsid w:val="00437A0E"/>
    <w:rsid w:val="00476371"/>
    <w:rsid w:val="0048359C"/>
    <w:rsid w:val="004A3C79"/>
    <w:rsid w:val="004B2F50"/>
    <w:rsid w:val="004E52A4"/>
    <w:rsid w:val="004F62B3"/>
    <w:rsid w:val="00501CE0"/>
    <w:rsid w:val="005025AE"/>
    <w:rsid w:val="005420CE"/>
    <w:rsid w:val="0054522C"/>
    <w:rsid w:val="00553F5A"/>
    <w:rsid w:val="00555804"/>
    <w:rsid w:val="00555887"/>
    <w:rsid w:val="00561697"/>
    <w:rsid w:val="00564E20"/>
    <w:rsid w:val="00570EC8"/>
    <w:rsid w:val="00573647"/>
    <w:rsid w:val="005935D9"/>
    <w:rsid w:val="005A60A3"/>
    <w:rsid w:val="005B3173"/>
    <w:rsid w:val="005D0C8A"/>
    <w:rsid w:val="005E3A5D"/>
    <w:rsid w:val="005E582A"/>
    <w:rsid w:val="005F59C0"/>
    <w:rsid w:val="005F73DF"/>
    <w:rsid w:val="006067F3"/>
    <w:rsid w:val="00615C25"/>
    <w:rsid w:val="00616738"/>
    <w:rsid w:val="006176FC"/>
    <w:rsid w:val="0063139C"/>
    <w:rsid w:val="00650968"/>
    <w:rsid w:val="006550FD"/>
    <w:rsid w:val="00662D90"/>
    <w:rsid w:val="00684F60"/>
    <w:rsid w:val="00685E98"/>
    <w:rsid w:val="006860CE"/>
    <w:rsid w:val="006B6E71"/>
    <w:rsid w:val="006C6D24"/>
    <w:rsid w:val="006D48D6"/>
    <w:rsid w:val="006E2CDF"/>
    <w:rsid w:val="006E4351"/>
    <w:rsid w:val="00700E02"/>
    <w:rsid w:val="00737140"/>
    <w:rsid w:val="00763F47"/>
    <w:rsid w:val="00764E9C"/>
    <w:rsid w:val="007858B4"/>
    <w:rsid w:val="00790315"/>
    <w:rsid w:val="007A2802"/>
    <w:rsid w:val="007A7D74"/>
    <w:rsid w:val="007B5B01"/>
    <w:rsid w:val="007C1998"/>
    <w:rsid w:val="007D06D0"/>
    <w:rsid w:val="007D435E"/>
    <w:rsid w:val="00804CCC"/>
    <w:rsid w:val="00832FA2"/>
    <w:rsid w:val="00833E85"/>
    <w:rsid w:val="00834EB6"/>
    <w:rsid w:val="00854A6E"/>
    <w:rsid w:val="00864131"/>
    <w:rsid w:val="0087000C"/>
    <w:rsid w:val="00871655"/>
    <w:rsid w:val="008A35E3"/>
    <w:rsid w:val="008B1A60"/>
    <w:rsid w:val="008B249A"/>
    <w:rsid w:val="008B55DD"/>
    <w:rsid w:val="008D203F"/>
    <w:rsid w:val="008D41BD"/>
    <w:rsid w:val="008E2257"/>
    <w:rsid w:val="00905074"/>
    <w:rsid w:val="0093403B"/>
    <w:rsid w:val="00944A95"/>
    <w:rsid w:val="009534AA"/>
    <w:rsid w:val="009C2F9D"/>
    <w:rsid w:val="009C77B9"/>
    <w:rsid w:val="00A0157E"/>
    <w:rsid w:val="00A0402E"/>
    <w:rsid w:val="00A0473C"/>
    <w:rsid w:val="00A04CF1"/>
    <w:rsid w:val="00A24D76"/>
    <w:rsid w:val="00A44D22"/>
    <w:rsid w:val="00A46F26"/>
    <w:rsid w:val="00A6133A"/>
    <w:rsid w:val="00AA46D5"/>
    <w:rsid w:val="00AD06C2"/>
    <w:rsid w:val="00AE2B8D"/>
    <w:rsid w:val="00AE5B07"/>
    <w:rsid w:val="00B27B64"/>
    <w:rsid w:val="00B34F39"/>
    <w:rsid w:val="00B53DF8"/>
    <w:rsid w:val="00B5566C"/>
    <w:rsid w:val="00B57693"/>
    <w:rsid w:val="00B57A2D"/>
    <w:rsid w:val="00B72CD3"/>
    <w:rsid w:val="00B74055"/>
    <w:rsid w:val="00B84EFF"/>
    <w:rsid w:val="00BA4C0D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E21E4"/>
    <w:rsid w:val="00D1357A"/>
    <w:rsid w:val="00D153A1"/>
    <w:rsid w:val="00D41D5D"/>
    <w:rsid w:val="00D516EE"/>
    <w:rsid w:val="00D604A5"/>
    <w:rsid w:val="00D62C40"/>
    <w:rsid w:val="00D87015"/>
    <w:rsid w:val="00D93397"/>
    <w:rsid w:val="00D9404A"/>
    <w:rsid w:val="00DA0C25"/>
    <w:rsid w:val="00DA421F"/>
    <w:rsid w:val="00DE75A3"/>
    <w:rsid w:val="00E00978"/>
    <w:rsid w:val="00E20469"/>
    <w:rsid w:val="00E207B3"/>
    <w:rsid w:val="00E214F9"/>
    <w:rsid w:val="00E266C5"/>
    <w:rsid w:val="00E4027C"/>
    <w:rsid w:val="00E4382B"/>
    <w:rsid w:val="00E43FB1"/>
    <w:rsid w:val="00E676CC"/>
    <w:rsid w:val="00E67A9C"/>
    <w:rsid w:val="00ED7EE4"/>
    <w:rsid w:val="00EE2873"/>
    <w:rsid w:val="00EF59FD"/>
    <w:rsid w:val="00F23390"/>
    <w:rsid w:val="00F271EB"/>
    <w:rsid w:val="00F35DF1"/>
    <w:rsid w:val="00F367F6"/>
    <w:rsid w:val="00F718F0"/>
    <w:rsid w:val="00F73FFE"/>
    <w:rsid w:val="00F9122A"/>
    <w:rsid w:val="00F94956"/>
    <w:rsid w:val="00F95DA6"/>
    <w:rsid w:val="00FA492E"/>
    <w:rsid w:val="00FB06D3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saunders@earthlink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Madlener@eonerc.rwth-aachen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azevedo@stanford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verinborenstei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.ssrn.com/sol3/papers.cfm?abstract_id=42160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9</cp:revision>
  <dcterms:created xsi:type="dcterms:W3CDTF">2022-12-14T00:00:00Z</dcterms:created>
  <dcterms:modified xsi:type="dcterms:W3CDTF">2022-12-16T00:47:00Z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