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Resource Manager</w:t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Iteration Plan</w:t>
      </w:r>
    </w:p>
    <w:p w:rsidR="00000000" w:rsidDel="00000000" w:rsidP="00000000" w:rsidRDefault="00000000" w:rsidRPr="00000000" w14:paraId="00000003">
      <w:pPr>
        <w:pStyle w:val="Title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1.  Key milestones</w:t>
      </w:r>
    </w:p>
    <w:p w:rsidR="00000000" w:rsidDel="00000000" w:rsidP="00000000" w:rsidRDefault="00000000" w:rsidRPr="00000000" w14:paraId="00000006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465.0" w:type="dxa"/>
        <w:jc w:val="left"/>
        <w:tblInd w:w="48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90"/>
        <w:gridCol w:w="1875"/>
        <w:tblGridChange w:id="0">
          <w:tblGrid>
            <w:gridCol w:w="4590"/>
            <w:gridCol w:w="1875"/>
          </w:tblGrid>
        </w:tblGridChange>
      </w:tblGrid>
      <w:tr>
        <w:tc>
          <w:tcPr/>
          <w:bookmarkStart w:colFirst="0" w:colLast="0" w:name="kix.rpaxyatbl62i" w:id="0"/>
          <w:bookmarkEnd w:id="0"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Milestone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Iteration Sync Meeting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7/10/19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User Acceptance Testing complete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14/10/19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Project sponsor sign off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19/10/19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Resolve any highlighted issues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18/10/19</w:t>
            </w:r>
          </w:p>
        </w:tc>
      </w:tr>
    </w:tbl>
    <w:p w:rsidR="00000000" w:rsidDel="00000000" w:rsidP="00000000" w:rsidRDefault="00000000" w:rsidRPr="00000000" w14:paraId="00000011">
      <w:pPr>
        <w:keepLines w:val="1"/>
        <w:spacing w:after="120" w:lineRule="auto"/>
        <w:ind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2.  High-level objectives</w:t>
      </w:r>
    </w:p>
    <w:p w:rsidR="00000000" w:rsidDel="00000000" w:rsidP="00000000" w:rsidRDefault="00000000" w:rsidRPr="00000000" w14:paraId="00000013">
      <w:pPr>
        <w:keepLines w:val="1"/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Beta UAT completed</w:t>
      </w:r>
    </w:p>
    <w:p w:rsidR="00000000" w:rsidDel="00000000" w:rsidP="00000000" w:rsidRDefault="00000000" w:rsidRPr="00000000" w14:paraId="00000014">
      <w:pPr>
        <w:keepLines w:val="1"/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sponsor sign off</w:t>
      </w:r>
    </w:p>
    <w:p w:rsidR="00000000" w:rsidDel="00000000" w:rsidP="00000000" w:rsidRDefault="00000000" w:rsidRPr="00000000" w14:paraId="00000015">
      <w:pPr>
        <w:keepLines w:val="1"/>
        <w:numPr>
          <w:ilvl w:val="0"/>
          <w:numId w:val="1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complete</w:t>
      </w:r>
    </w:p>
    <w:p w:rsidR="00000000" w:rsidDel="00000000" w:rsidP="00000000" w:rsidRDefault="00000000" w:rsidRPr="00000000" w14:paraId="00000016">
      <w:pPr>
        <w:keepLines w:val="1"/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r w:rsidDel="00000000" w:rsidR="00000000" w:rsidRPr="00000000">
        <w:rPr>
          <w:rtl w:val="0"/>
        </w:rPr>
        <w:t xml:space="preserve">3.  Evaluation criteria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Beta UAT testers have tested system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new issues are resolved with time permitting.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sponsor has signed off on delivery</w:t>
      </w:r>
    </w:p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  <w:t xml:space="preserve">4.  Work Item assignments</w:t>
      </w:r>
    </w:p>
    <w:p w:rsidR="00000000" w:rsidDel="00000000" w:rsidP="00000000" w:rsidRDefault="00000000" w:rsidRPr="00000000" w14:paraId="0000001D">
      <w:pPr>
        <w:keepLines w:val="1"/>
        <w:spacing w:after="120" w:lineRule="auto"/>
        <w:ind w:left="360" w:hanging="720"/>
        <w:rPr/>
      </w:pPr>
      <w:r w:rsidDel="00000000" w:rsidR="00000000" w:rsidRPr="00000000">
        <w:rPr>
          <w:rtl w:val="0"/>
        </w:rPr>
        <w:t xml:space="preserve">The following Work Items will be addressed in this iteration:</w:t>
      </w:r>
    </w:p>
    <w:tbl>
      <w:tblPr>
        <w:tblStyle w:val="Table2"/>
        <w:tblW w:w="10875.0" w:type="dxa"/>
        <w:jc w:val="left"/>
        <w:tblInd w:w="-6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35"/>
        <w:gridCol w:w="2295"/>
        <w:gridCol w:w="2505"/>
        <w:gridCol w:w="1305"/>
        <w:gridCol w:w="1020"/>
        <w:gridCol w:w="945"/>
        <w:gridCol w:w="930"/>
        <w:gridCol w:w="1140"/>
        <w:tblGridChange w:id="0">
          <w:tblGrid>
            <w:gridCol w:w="735"/>
            <w:gridCol w:w="2295"/>
            <w:gridCol w:w="2505"/>
            <w:gridCol w:w="1305"/>
            <w:gridCol w:w="1020"/>
            <w:gridCol w:w="945"/>
            <w:gridCol w:w="930"/>
            <w:gridCol w:w="1140"/>
          </w:tblGrid>
        </w:tblGridChange>
      </w:tblGrid>
      <w:tr>
        <w:trPr>
          <w:trHeight w:val="72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Work Item 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Name or key words of description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Outcome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Assigned to (name)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Estimated Hours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4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Hours worked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5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Estimate of hours remaining 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2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Deploy System to production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 is available for testing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widowControl w:val="1"/>
              <w:rPr>
                <w:rFonts w:ascii="Arial" w:cs="Arial" w:eastAsia="Arial" w:hAnsi="Arial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2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Ensure test users exist in production deployment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Testers can begin testing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widowControl w:val="1"/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3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Provide instructions for testing to testers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Testers can now test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widowControl w:val="1"/>
              <w:rPr>
                <w:rFonts w:ascii="Arial" w:cs="Arial" w:eastAsia="Arial" w:hAnsi="Arial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3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Review and update system architecture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can be handed over to new programmers if required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widowControl w:val="1"/>
              <w:rPr>
                <w:rFonts w:ascii="Arial" w:cs="Arial" w:eastAsia="Arial" w:hAnsi="Arial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4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Review and update Master test plan 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widowControl w:val="1"/>
              <w:rPr>
                <w:rFonts w:ascii="Arial" w:cs="Arial" w:eastAsia="Arial" w:hAnsi="Arial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4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Review and update Project vision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widowControl w:val="1"/>
              <w:rPr>
                <w:rFonts w:ascii="Arial" w:cs="Arial" w:eastAsia="Arial" w:hAnsi="Arial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5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build initial transition phase status assessment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widowControl w:val="1"/>
              <w:rPr>
                <w:rFonts w:ascii="Arial" w:cs="Arial" w:eastAsia="Arial" w:hAnsi="Arial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5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Review and update javadoc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Javadoc will be complete and generated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widowControl w:val="1"/>
              <w:rPr>
                <w:rFonts w:ascii="Arial" w:cs="Arial" w:eastAsia="Arial" w:hAnsi="Arial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6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 programmer documentation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Javadoc will contain full overview, explaining how to set up and use the application, explain design choices, and explain the use of technologies and architecture.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>
                <w:rFonts w:ascii="Arial" w:cs="Arial" w:eastAsia="Arial" w:hAnsi="Arial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6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Review and update Risk list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Risk list is updated to reflect all identified risks and their status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widowControl w:val="1"/>
              <w:rPr>
                <w:rFonts w:ascii="Arial" w:cs="Arial" w:eastAsia="Arial" w:hAnsi="Arial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Brodie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7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transfer issues list from Beta testing into a beta testing spreadsheet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widowControl w:val="1"/>
              <w:rPr>
                <w:rFonts w:ascii="Arial" w:cs="Arial" w:eastAsia="Arial" w:hAnsi="Arial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7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Transition phase status assessment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Phase completed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8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cannot be linked to resource without also changing password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Users can be linked to a resource independent of password reset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widowControl w:val="1"/>
              <w:rPr>
                <w:rFonts w:ascii="Arial" w:cs="Arial" w:eastAsia="Arial" w:hAnsi="Arial"/>
              </w:rPr>
            </w:pPr>
            <w:hyperlink r:id="rId1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Brodie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8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Create/edit resource can enter negative hours</w:t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Resources will only be able to have positive hours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widowControl w:val="1"/>
              <w:rPr>
                <w:rFonts w:ascii="Arial" w:cs="Arial" w:eastAsia="Arial" w:hAnsi="Arial"/>
              </w:rPr>
            </w:pPr>
            <w:hyperlink r:id="rId1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9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Ensure Sponsor signoff</w:t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widowControl w:val="1"/>
              <w:rPr>
                <w:rFonts w:ascii="Arial" w:cs="Arial" w:eastAsia="Arial" w:hAnsi="Arial"/>
              </w:rPr>
            </w:pPr>
            <w:hyperlink r:id="rId19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9E">
      <w:pPr>
        <w:spacing w:line="276" w:lineRule="auto"/>
        <w:rPr/>
        <w:sectPr>
          <w:headerReference r:id="rId20" w:type="default"/>
          <w:footerReference r:id="rId21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rPr>
          <w:b w:val="0"/>
        </w:rPr>
      </w:pPr>
      <w:r w:rsidDel="00000000" w:rsidR="00000000" w:rsidRPr="00000000">
        <w:rPr>
          <w:rtl w:val="0"/>
        </w:rPr>
        <w:t xml:space="preserve">5. 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5"/>
        <w:gridCol w:w="1530"/>
        <w:gridCol w:w="4695"/>
        <w:tblGridChange w:id="0">
          <w:tblGrid>
            <w:gridCol w:w="3115"/>
            <w:gridCol w:w="1530"/>
            <w:gridCol w:w="469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A1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A2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A3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Notes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rPr/>
      </w:pPr>
      <w:r w:rsidDel="00000000" w:rsidR="00000000" w:rsidRPr="00000000">
        <w:rPr>
          <w:rtl w:val="0"/>
        </w:rPr>
        <w:t xml:space="preserve">6.  Assessment</w:t>
      </w:r>
    </w:p>
    <w:p w:rsidR="00000000" w:rsidDel="00000000" w:rsidP="00000000" w:rsidRDefault="00000000" w:rsidRPr="00000000" w14:paraId="000000AC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543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8"/>
        <w:gridCol w:w="3765"/>
        <w:tblGridChange w:id="0">
          <w:tblGrid>
            <w:gridCol w:w="1778"/>
            <w:gridCol w:w="3765"/>
          </w:tblGrid>
        </w:tblGridChange>
      </w:tblGrid>
      <w:tr>
        <w:tc>
          <w:tcPr/>
          <w:p w:rsidR="00000000" w:rsidDel="00000000" w:rsidP="00000000" w:rsidRDefault="00000000" w:rsidRPr="00000000" w14:paraId="000000AD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target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Transition phase complete</w:t>
            </w:r>
          </w:p>
        </w:tc>
      </w:tr>
      <w:tr>
        <w:tc>
          <w:tcPr/>
          <w:p w:rsidR="00000000" w:rsidDel="00000000" w:rsidP="00000000" w:rsidRDefault="00000000" w:rsidRPr="00000000" w14:paraId="000000AF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date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10/11/2019</w:t>
            </w:r>
          </w:p>
        </w:tc>
      </w:tr>
      <w:tr>
        <w:tc>
          <w:tcPr/>
          <w:p w:rsidR="00000000" w:rsidDel="00000000" w:rsidP="00000000" w:rsidRDefault="00000000" w:rsidRPr="00000000" w14:paraId="000000B1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Participants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Matthew, Aaron, Brodie, Jack</w:t>
            </w:r>
          </w:p>
        </w:tc>
      </w:tr>
      <w:tr>
        <w:tc>
          <w:tcPr/>
          <w:p w:rsidR="00000000" w:rsidDel="00000000" w:rsidP="00000000" w:rsidRDefault="00000000" w:rsidRPr="00000000" w14:paraId="000000B3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Project status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ind w:left="0" w:firstLine="0"/>
        <w:rPr/>
      </w:pPr>
      <w:r w:rsidDel="00000000" w:rsidR="00000000" w:rsidRPr="00000000">
        <w:rPr>
          <w:rtl w:val="0"/>
        </w:rPr>
        <w:t xml:space="preserve">Assessment against objectives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Completed all key objectives in iteration</w:t>
      </w:r>
    </w:p>
    <w:p w:rsidR="00000000" w:rsidDel="00000000" w:rsidP="00000000" w:rsidRDefault="00000000" w:rsidRPr="00000000" w14:paraId="000000B8">
      <w:pPr>
        <w:pStyle w:val="Heading2"/>
        <w:ind w:left="0" w:firstLine="0"/>
        <w:rPr/>
      </w:pPr>
      <w:r w:rsidDel="00000000" w:rsidR="00000000" w:rsidRPr="00000000">
        <w:rPr>
          <w:rtl w:val="0"/>
        </w:rPr>
        <w:t xml:space="preserve">Work Items: Planned compared to actually completed</w:t>
      </w:r>
    </w:p>
    <w:p w:rsidR="00000000" w:rsidDel="00000000" w:rsidP="00000000" w:rsidRDefault="00000000" w:rsidRPr="00000000" w14:paraId="000000B9">
      <w:pPr>
        <w:spacing w:after="120" w:lineRule="auto"/>
        <w:ind w:left="720"/>
        <w:rPr/>
      </w:pPr>
      <w:r w:rsidDel="00000000" w:rsidR="00000000" w:rsidRPr="00000000">
        <w:rPr>
          <w:rtl w:val="0"/>
        </w:rPr>
        <w:tab/>
        <w:t xml:space="preserve">All items were completed during the final iteration of the transition phase.</w:t>
      </w:r>
    </w:p>
    <w:p w:rsidR="00000000" w:rsidDel="00000000" w:rsidP="00000000" w:rsidRDefault="00000000" w:rsidRPr="00000000" w14:paraId="000000BA">
      <w:pPr>
        <w:pStyle w:val="Heading2"/>
        <w:ind w:left="0" w:firstLine="0"/>
        <w:rPr/>
      </w:pPr>
      <w:r w:rsidDel="00000000" w:rsidR="00000000" w:rsidRPr="00000000">
        <w:rPr>
          <w:rtl w:val="0"/>
        </w:rPr>
        <w:t xml:space="preserve">Assessment against Evaluation Criteria Test results</w:t>
      </w:r>
    </w:p>
    <w:p w:rsidR="00000000" w:rsidDel="00000000" w:rsidP="00000000" w:rsidRDefault="00000000" w:rsidRPr="00000000" w14:paraId="000000BB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We achieved a successful BETA UAT and gained Sponsor approval</w:t>
      </w:r>
    </w:p>
    <w:p w:rsidR="00000000" w:rsidDel="00000000" w:rsidP="00000000" w:rsidRDefault="00000000" w:rsidRPr="00000000" w14:paraId="000000BC">
      <w:pPr>
        <w:pStyle w:val="Heading2"/>
        <w:ind w:left="0" w:firstLine="0"/>
        <w:rPr/>
      </w:pPr>
      <w:r w:rsidDel="00000000" w:rsidR="00000000" w:rsidRPr="00000000">
        <w:rPr>
          <w:rtl w:val="0"/>
        </w:rPr>
        <w:t xml:space="preserve">Other concerns and deviations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5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6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©BAMJ Systems, 2019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7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 w14:paraId="000000B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Resource Manager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C0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 w14:paraId="000000C1">
          <w:pPr>
            <w:rPr/>
          </w:pPr>
          <w:r w:rsidDel="00000000" w:rsidR="00000000" w:rsidRPr="00000000">
            <w:rPr>
              <w:rtl w:val="0"/>
            </w:rPr>
            <w:t xml:space="preserve">Iteration Plan - Iteration 1 Transition</w:t>
          </w:r>
        </w:p>
      </w:tc>
      <w:tc>
        <w:tcPr/>
        <w:p w:rsidR="00000000" w:rsidDel="00000000" w:rsidP="00000000" w:rsidRDefault="00000000" w:rsidRPr="00000000" w14:paraId="000000C2">
          <w:pPr>
            <w:rPr/>
          </w:pPr>
          <w:r w:rsidDel="00000000" w:rsidR="00000000" w:rsidRPr="00000000">
            <w:rPr>
              <w:rtl w:val="0"/>
            </w:rPr>
            <w:t xml:space="preserve">  Date: 23/09/2019</w:t>
          </w:r>
        </w:p>
      </w:tc>
    </w:tr>
  </w:tbl>
  <w:p w:rsidR="00000000" w:rsidDel="00000000" w:rsidP="00000000" w:rsidRDefault="00000000" w:rsidRPr="00000000" w14:paraId="000000C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github.com/MatthewJuliusScott/ResourceManager/blob/master/Documentation/Vision.docx" TargetMode="External"/><Relationship Id="rId10" Type="http://schemas.openxmlformats.org/officeDocument/2006/relationships/hyperlink" Target="https://github.com/MatthewJuliusScott/ResourceManager/commit/bca87cd9769f6fdf1a748637d7b2977206798a84" TargetMode="External"/><Relationship Id="rId21" Type="http://schemas.openxmlformats.org/officeDocument/2006/relationships/footer" Target="footer1.xml"/><Relationship Id="rId13" Type="http://schemas.openxmlformats.org/officeDocument/2006/relationships/hyperlink" Target="https://github.com/MatthewJuliusScott/ResourceManager/commit/6e2e23cb5810d91b4ac565c639f6f18c4af7a57e" TargetMode="External"/><Relationship Id="rId12" Type="http://schemas.openxmlformats.org/officeDocument/2006/relationships/hyperlink" Target="https://github.com/MatthewJuliusScott/ResourceManager/blob/master/Documentation/Transition%20Phase%20Status%20Assessment.doc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atthewJuliusScott/ResourceManager/commit/72f62e10c32e7067e661feb8d6e69ea5da4717f5" TargetMode="External"/><Relationship Id="rId15" Type="http://schemas.openxmlformats.org/officeDocument/2006/relationships/hyperlink" Target="https://github.com/MatthewJuliusScott/ResourceManager/commit/8606fa5ffcba528d0c99867d2d564e19392140eb" TargetMode="External"/><Relationship Id="rId14" Type="http://schemas.openxmlformats.org/officeDocument/2006/relationships/hyperlink" Target="https://github.com/MatthewJuliusScott/ResourceManager/commit/36f180bf2958cee296ed00d7c1e4e702faeeb2f6" TargetMode="External"/><Relationship Id="rId17" Type="http://schemas.openxmlformats.org/officeDocument/2006/relationships/hyperlink" Target="https://github.com/MatthewJuliusScott/ResourceManager/commit/6f41c2c30182c236efa110b36a5d1b4a0ccc49c9" TargetMode="External"/><Relationship Id="rId16" Type="http://schemas.openxmlformats.org/officeDocument/2006/relationships/hyperlink" Target="https://github.com/MatthewJuliusScott/ResourceManager/blob/master/Documentation/Beta%20Test%20Feedback/Beta%20test%20feedback%20summary.xlsx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MatthewJuliusScott/ResourceManager/blob/master/Documentation/RE%20%20Final%20approval%20for%20Resource%20Manager.msg" TargetMode="External"/><Relationship Id="rId6" Type="http://schemas.openxmlformats.org/officeDocument/2006/relationships/hyperlink" Target="https://ms.havealookdemo.com.au" TargetMode="External"/><Relationship Id="rId18" Type="http://schemas.openxmlformats.org/officeDocument/2006/relationships/hyperlink" Target="https://github.com/MatthewJuliusScott/ResourceManager/commit/4cf7bd5fbbfbd8586ff35e8323c4affc4dda5c83" TargetMode="External"/><Relationship Id="rId7" Type="http://schemas.openxmlformats.org/officeDocument/2006/relationships/hyperlink" Target="https://github.com/MatthewJuliusScott/ResourceManager/tree/master/Documentation/Beta%20Test%20Feedback/second%20wave" TargetMode="External"/><Relationship Id="rId8" Type="http://schemas.openxmlformats.org/officeDocument/2006/relationships/hyperlink" Target="https://github.com/MatthewJuliusScott/ResourceManager/tree/master/Documentation/Beta%20Test%20Feedback/second%20wa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