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Mining Project Proposal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Matthew Lemmond and Mike Subedi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High Level Analysis: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this project we will be doing a simple sentiment analysis to determine whether the majority of tweets in the dataset are of a positive or negative sentiment and compare the majority sentiments.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Our second high-level analysis will be to correlate emotion of the tweets with the date to see how emotion changes with large events or even the seasons.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