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E507" w14:textId="56934288" w:rsidR="001E63DA" w:rsidRPr="00B4231F" w:rsidRDefault="001543E8">
      <w:pPr>
        <w:rPr>
          <w:b/>
          <w:bCs/>
        </w:rPr>
      </w:pPr>
      <w:r w:rsidRPr="00B4231F">
        <w:rPr>
          <w:b/>
          <w:bCs/>
        </w:rPr>
        <w:t xml:space="preserve">W3C validator fixes. </w:t>
      </w:r>
    </w:p>
    <w:p w14:paraId="6A6C2F79" w14:textId="47759B11" w:rsidR="001543E8" w:rsidRPr="00F85E0E" w:rsidRDefault="001543E8">
      <w:pPr>
        <w:rPr>
          <w:b/>
          <w:bCs/>
        </w:rPr>
      </w:pPr>
    </w:p>
    <w:p w14:paraId="05CAC2F5" w14:textId="42ADF1DE" w:rsidR="00F85E0E" w:rsidRPr="00F85E0E" w:rsidRDefault="00F85E0E">
      <w:pPr>
        <w:rPr>
          <w:b/>
          <w:bCs/>
        </w:rPr>
      </w:pPr>
      <w:r w:rsidRPr="00F85E0E">
        <w:rPr>
          <w:b/>
          <w:bCs/>
        </w:rPr>
        <w:t>HTML = FIXES</w:t>
      </w:r>
    </w:p>
    <w:p w14:paraId="57AFB42D" w14:textId="77777777" w:rsidR="00147D64" w:rsidRDefault="001543E8">
      <w:r>
        <w:t>When we last talked there were issues with the form in contacts as it interfered with accessibility. I fixed th</w:t>
      </w:r>
      <w:r w:rsidR="0096059C">
        <w:t>ese</w:t>
      </w:r>
      <w:r>
        <w:t xml:space="preserve"> issues by changing input to button and added back class submit for styling the button and type “submit” so the information i</w:t>
      </w:r>
      <w:r w:rsidR="00147D64">
        <w:t>n</w:t>
      </w:r>
      <w:r>
        <w:t xml:space="preserve"> the form gets submitted and not</w:t>
      </w:r>
      <w:r w:rsidR="00147D64">
        <w:t xml:space="preserve"> </w:t>
      </w:r>
      <w:r>
        <w:t>interpreted as a link, or</w:t>
      </w:r>
      <w:r w:rsidR="00147D64">
        <w:t xml:space="preserve"> a</w:t>
      </w:r>
      <w:r>
        <w:t xml:space="preserve"> non-assigned button as the button itself is more semantic</w:t>
      </w:r>
      <w:r w:rsidR="00147D64">
        <w:t>.</w:t>
      </w:r>
      <w:r>
        <w:t xml:space="preserve"> </w:t>
      </w:r>
    </w:p>
    <w:p w14:paraId="11ED04C3" w14:textId="24A744DB" w:rsidR="001543E8" w:rsidRDefault="00147D64">
      <w:r>
        <w:t xml:space="preserve">When a screen reader is used </w:t>
      </w:r>
      <w:r w:rsidR="0096059C">
        <w:t>the form screen reader says Send Message</w:t>
      </w:r>
      <w:r>
        <w:t xml:space="preserve"> button</w:t>
      </w:r>
      <w:r w:rsidR="0096059C">
        <w:t>”.</w:t>
      </w:r>
    </w:p>
    <w:p w14:paraId="72677DBF" w14:textId="074FEF7E" w:rsidR="001543E8" w:rsidRDefault="001543E8"/>
    <w:p w14:paraId="20A365DB" w14:textId="7E25239E" w:rsidR="001543E8" w:rsidRDefault="001543E8">
      <w:r>
        <w:t xml:space="preserve">I also used screen reader for repairing or checking that all buttons that don’t have the button command have at least </w:t>
      </w:r>
      <w:r w:rsidRPr="0096059C">
        <w:rPr>
          <w:highlight w:val="yellow"/>
        </w:rPr>
        <w:t>role assign</w:t>
      </w:r>
      <w:r>
        <w:t xml:space="preserve"> to them so people with disabilities know what the non-semantic command is link</w:t>
      </w:r>
      <w:r w:rsidR="00147D64">
        <w:t>ed</w:t>
      </w:r>
      <w:r>
        <w:t xml:space="preserve"> to</w:t>
      </w:r>
      <w:r w:rsidR="007C4C2C">
        <w:t xml:space="preserve"> which may be a </w:t>
      </w:r>
      <w:proofErr w:type="spellStart"/>
      <w:r w:rsidR="007C4C2C">
        <w:t>menuitem</w:t>
      </w:r>
      <w:proofErr w:type="spellEnd"/>
      <w:r w:rsidR="007C4C2C">
        <w:t xml:space="preserve"> or button</w:t>
      </w:r>
      <w:r>
        <w:t>.</w:t>
      </w:r>
      <w:r w:rsidR="0096059C">
        <w:t xml:space="preserve"> In addition</w:t>
      </w:r>
      <w:r w:rsidR="00147D64">
        <w:t>,</w:t>
      </w:r>
      <w:r w:rsidR="0096059C">
        <w:t xml:space="preserve"> I made the title of the button more specific to convey better meaning and better user experience. </w:t>
      </w:r>
      <w:r>
        <w:t xml:space="preserve"> This is done by changing the “email” button to “email me” which is more specific and tells the user</w:t>
      </w:r>
      <w:r w:rsidR="0096059C">
        <w:t xml:space="preserve"> to click button to</w:t>
      </w:r>
      <w:r>
        <w:t xml:space="preserve"> email me and not just assign “</w:t>
      </w:r>
      <w:proofErr w:type="spellStart"/>
      <w:proofErr w:type="gramStart"/>
      <w:r>
        <w:t>a</w:t>
      </w:r>
      <w:proofErr w:type="spellEnd"/>
      <w:proofErr w:type="gramEnd"/>
      <w:r>
        <w:t xml:space="preserve"> email button”. Then</w:t>
      </w:r>
      <w:r w:rsidR="0096059C">
        <w:t xml:space="preserve"> I used</w:t>
      </w:r>
      <w:r>
        <w:t xml:space="preserve"> same logic </w:t>
      </w:r>
      <w:r w:rsidR="0096059C">
        <w:t>to</w:t>
      </w:r>
      <w:r>
        <w:t xml:space="preserve"> “</w:t>
      </w:r>
      <w:proofErr w:type="spellStart"/>
      <w:r>
        <w:t>Linkedin</w:t>
      </w:r>
      <w:proofErr w:type="spellEnd"/>
      <w:r>
        <w:t xml:space="preserve">” which has role element </w:t>
      </w:r>
      <w:r w:rsidR="00147D64">
        <w:t xml:space="preserve">to tell it’s a button </w:t>
      </w:r>
      <w:r>
        <w:t xml:space="preserve">and </w:t>
      </w:r>
      <w:proofErr w:type="gramStart"/>
      <w:r>
        <w:t>says</w:t>
      </w:r>
      <w:proofErr w:type="gramEnd"/>
      <w:r>
        <w:t xml:space="preserve"> “See my </w:t>
      </w:r>
      <w:proofErr w:type="spellStart"/>
      <w:r>
        <w:t>Linkedin</w:t>
      </w:r>
      <w:proofErr w:type="spellEnd"/>
      <w:r>
        <w:t xml:space="preserve">”. </w:t>
      </w:r>
      <w:proofErr w:type="gramStart"/>
      <w:r>
        <w:t>Lastly</w:t>
      </w:r>
      <w:proofErr w:type="gramEnd"/>
      <w:r>
        <w:t xml:space="preserve"> I added </w:t>
      </w:r>
      <w:r w:rsidR="00F85E0E">
        <w:t xml:space="preserve">more semantic meaning to “resume” button to “see my resume” which is more specific and speaks more to what the button does. </w:t>
      </w:r>
    </w:p>
    <w:p w14:paraId="1B26990D" w14:textId="32CA4FA8" w:rsidR="00F85E0E" w:rsidRDefault="00F85E0E"/>
    <w:p w14:paraId="165EA1E5" w14:textId="208591B4" w:rsidR="00F85E0E" w:rsidRPr="00F85E0E" w:rsidRDefault="00F85E0E">
      <w:pPr>
        <w:rPr>
          <w:b/>
          <w:bCs/>
        </w:rPr>
      </w:pPr>
      <w:r w:rsidRPr="00F85E0E">
        <w:rPr>
          <w:b/>
          <w:bCs/>
        </w:rPr>
        <w:t>CSS=Fixes</w:t>
      </w:r>
    </w:p>
    <w:p w14:paraId="3F3366C1" w14:textId="6791F35E" w:rsidR="00F85E0E" w:rsidRDefault="00F85E0E">
      <w:r>
        <w:t xml:space="preserve">The code itself had no errors to impair its function on must browsers, but I did find these warnings. After some research these older commands meant that some commands will not function on very old browsers like Internet </w:t>
      </w:r>
      <w:proofErr w:type="gramStart"/>
      <w:r>
        <w:t>Explorer</w:t>
      </w:r>
      <w:proofErr w:type="gramEnd"/>
      <w:r>
        <w:t xml:space="preserve"> or the command is so specific that some browsers would ignore the code as only being interpreted by say Firefox. </w:t>
      </w:r>
      <w:proofErr w:type="gramStart"/>
      <w:r w:rsidR="00B4231F">
        <w:t>So</w:t>
      </w:r>
      <w:proofErr w:type="gramEnd"/>
      <w:r w:rsidR="00B4231F">
        <w:t xml:space="preserve"> I got rid of a lot of unnecessary and redundant coding in my </w:t>
      </w:r>
      <w:proofErr w:type="spellStart"/>
      <w:r w:rsidR="00B4231F">
        <w:t>css</w:t>
      </w:r>
      <w:proofErr w:type="spellEnd"/>
      <w:r w:rsidR="00B4231F">
        <w:t xml:space="preserve"> for page header and animations linked to the berlin image. </w:t>
      </w:r>
      <w:r w:rsidR="00147D64">
        <w:t>I pasted the</w:t>
      </w:r>
      <w:r w:rsidR="0096059C">
        <w:t xml:space="preserve"> old errors below in case any modification change </w:t>
      </w:r>
      <w:r w:rsidR="00147D64">
        <w:t xml:space="preserve">is wrong. </w:t>
      </w:r>
      <w:r w:rsidR="0096059C">
        <w:t xml:space="preserve">The following are “warnings” from W3C interpreting some </w:t>
      </w:r>
      <w:proofErr w:type="spellStart"/>
      <w:r w:rsidR="0096059C">
        <w:t>css</w:t>
      </w:r>
      <w:proofErr w:type="spellEnd"/>
      <w:r w:rsidR="0096059C">
        <w:t xml:space="preserve"> for compatibility issues, that may be problematic on certain browsers. </w:t>
      </w:r>
    </w:p>
    <w:p w14:paraId="7A0E3473" w14:textId="1F95A732" w:rsidR="00B4231F" w:rsidRDefault="00B4231F"/>
    <w:p w14:paraId="289CC793" w14:textId="6D842C2B" w:rsidR="007C4C2C" w:rsidRPr="00625578" w:rsidRDefault="007C4C2C" w:rsidP="007C4C2C">
      <w:pPr>
        <w:pBdr>
          <w:bottom w:val="dotted" w:sz="6" w:space="0" w:color="AAAA77"/>
        </w:pBdr>
        <w:shd w:val="clear" w:color="auto" w:fill="FFFFFF"/>
        <w:spacing w:before="240" w:after="240"/>
        <w:ind w:left="720"/>
        <w:textAlignment w:val="baseline"/>
        <w:outlineLvl w:val="2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</w:p>
    <w:p w14:paraId="21A12666" w14:textId="77777777" w:rsidR="007C4C2C" w:rsidRDefault="007C4C2C" w:rsidP="007C4C2C">
      <w:pPr>
        <w:pBdr>
          <w:bottom w:val="dotted" w:sz="6" w:space="0" w:color="AAAA77"/>
        </w:pBdr>
        <w:shd w:val="clear" w:color="auto" w:fill="FFFFFF"/>
        <w:spacing w:before="240" w:after="240"/>
        <w:textAlignment w:val="baseline"/>
        <w:outlineLvl w:val="2"/>
        <w:rPr>
          <w:rFonts w:ascii="Verdana" w:eastAsia="Times New Roman" w:hAnsi="Verdana" w:cs="Times New Roman"/>
          <w:color w:val="669900"/>
          <w:sz w:val="26"/>
          <w:szCs w:val="26"/>
        </w:rPr>
      </w:pPr>
    </w:p>
    <w:p w14:paraId="3E4AE248" w14:textId="77777777" w:rsidR="007C4C2C" w:rsidRPr="00625578" w:rsidRDefault="007C4C2C" w:rsidP="007C4C2C">
      <w:pPr>
        <w:pBdr>
          <w:bottom w:val="dotted" w:sz="6" w:space="0" w:color="AAAA77"/>
        </w:pBdr>
        <w:shd w:val="clear" w:color="auto" w:fill="FFFFFF"/>
        <w:spacing w:before="240" w:after="240"/>
        <w:textAlignment w:val="baseline"/>
        <w:outlineLvl w:val="2"/>
        <w:rPr>
          <w:rFonts w:ascii="Verdana" w:eastAsia="Times New Roman" w:hAnsi="Verdana" w:cs="Times New Roman"/>
          <w:color w:val="669900"/>
          <w:sz w:val="26"/>
          <w:szCs w:val="26"/>
        </w:rPr>
      </w:pPr>
      <w:r w:rsidRPr="00625578">
        <w:rPr>
          <w:rFonts w:ascii="Verdana" w:eastAsia="Times New Roman" w:hAnsi="Verdana" w:cs="Times New Roman"/>
          <w:color w:val="669900"/>
          <w:sz w:val="26"/>
          <w:szCs w:val="26"/>
        </w:rPr>
        <w:t>Warnings (34)</w:t>
      </w:r>
    </w:p>
    <w:p w14:paraId="59D7CC15" w14:textId="77777777" w:rsidR="007C4C2C" w:rsidRPr="00625578" w:rsidRDefault="007C4C2C" w:rsidP="007C4C2C">
      <w:pPr>
        <w:shd w:val="clear" w:color="auto" w:fill="EEEEEE"/>
        <w:textAlignment w:val="baseline"/>
        <w:outlineLvl w:val="3"/>
        <w:rPr>
          <w:rFonts w:ascii="Verdana" w:eastAsia="Times New Roman" w:hAnsi="Verdana" w:cs="Times New Roman"/>
          <w:b/>
          <w:bCs/>
          <w:i/>
          <w:iCs/>
          <w:color w:val="000000"/>
          <w:sz w:val="22"/>
          <w:szCs w:val="22"/>
        </w:rPr>
      </w:pPr>
      <w:proofErr w:type="gramStart"/>
      <w:r w:rsidRPr="00625578">
        <w:rPr>
          <w:rFonts w:ascii="Verdana" w:eastAsia="Times New Roman" w:hAnsi="Verdana" w:cs="Times New Roman"/>
          <w:b/>
          <w:bCs/>
          <w:i/>
          <w:iCs/>
          <w:color w:val="000000"/>
          <w:sz w:val="22"/>
          <w:szCs w:val="22"/>
        </w:rPr>
        <w:t>URI :</w:t>
      </w:r>
      <w:proofErr w:type="gramEnd"/>
      <w:r w:rsidRPr="00625578">
        <w:rPr>
          <w:rFonts w:ascii="Verdana" w:eastAsia="Times New Roman" w:hAnsi="Verdana" w:cs="Times New Roman"/>
          <w:b/>
          <w:bCs/>
          <w:i/>
          <w:iCs/>
          <w:color w:val="000000"/>
          <w:sz w:val="22"/>
          <w:szCs w:val="22"/>
        </w:rPr>
        <w:t xml:space="preserve"> style.production.css</w:t>
      </w:r>
    </w:p>
    <w:tbl>
      <w:tblPr>
        <w:tblW w:w="15330" w:type="dxa"/>
        <w:tblBorders>
          <w:top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3"/>
        <w:gridCol w:w="14457"/>
      </w:tblGrid>
      <w:tr w:rsidR="007C4C2C" w:rsidRPr="00625578" w14:paraId="4C662E41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6BD18FF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F74C088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1D0B0FB4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-box-sizing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49E82BC9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09407E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FBE331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424771DE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-box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61055818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AE4AB90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196A294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6AE7FDED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ms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-flexbox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390E7023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11793F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A652846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05C6DCBA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-box-flex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6AC630CE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9F0BAC4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lastRenderedPageBreak/>
              <w:t>36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39D90E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7D48BEA1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ms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-flex-positive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3FFBB976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4B34AA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03031E6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03F74416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-transition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1F4A6930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06C9EC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A7D2559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4E0E8D2A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-o-transition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1483B2B9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4B2239E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0D1B52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2EDDF819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-transition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2E9AE43A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B6C1C4E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D869F8D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50A39513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-o-transition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50E5B3FE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32553F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135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FD1300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77CEBAEB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-transition-duration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72420AA4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370366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136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48A17A7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30BA32F7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-o-transition-duration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62912310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A9F1868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183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783E19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43F329A3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-box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3EF0D3B8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FAF646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184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AC6D6FC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19326F9F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ms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-flexbox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483BD465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F71316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186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CA3F348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58B8E526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-box-orient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364A6461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A500E9E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187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C4D9AC4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3837231A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-box-direction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7E2D2E1A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F99F19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188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9597553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67F6B290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ms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-flex-direction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0C99A08C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4E9BF3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194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0C18089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0A6CD7A6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-box-flex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50C17FBD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B0D8E6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195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77DD8AE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21EE5F0F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ms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-flex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35262587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A4E65D4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201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CA54CA3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0C79BBCB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ms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-grid-columns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1D247DFE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7A6A29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215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A47709F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01B879C7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moz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-linear-</w:t>
            </w:r>
            <w:proofErr w:type="gram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gradient(</w:t>
            </w:r>
            <w:proofErr w:type="gram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135deg,hsl(183 62% 45% / 1) 0%,rgb(45, 55, 251) 100%)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2716F5D5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0243AF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221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DEB42DA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65707A76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-linear-</w:t>
            </w:r>
            <w:proofErr w:type="gram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gradient(</w:t>
            </w:r>
            <w:proofErr w:type="gram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135deg,hsl(183 62% 45% / 1) 0%,rgb(45, 55, 251) 100%)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448C3B0B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6E1B49C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241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DAA269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5D955289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ms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-grid-columns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333CFB39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C1F6B4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280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222BD5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17F87F6B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ms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-grid-columns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043C6AA1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7E7AE5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304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3D7E15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721AABC4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Unrecognized at-rule </w:t>
            </w: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@-webkit-keyframes</w:t>
            </w:r>
          </w:p>
        </w:tc>
      </w:tr>
      <w:tr w:rsidR="007C4C2C" w:rsidRPr="00625578" w14:paraId="5B019077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D34FAC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328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1A44143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4568A7FE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-animation-iteration-count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5EC98D7F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6101339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330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1BE646D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501F6098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-animation-direction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73723C11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54618A6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332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D2C9E81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53C97AA0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-animation-timing-function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41CA51A2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0774041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337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9E8BCA0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70993D1C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-animation-duration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02EB7A63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9AA9470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lastRenderedPageBreak/>
              <w:t>339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00D4555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4829B402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-animation-name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65BD86AB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C2CA49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344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1D70D57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2227A3A4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-animation-duration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00C099A4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2E441E3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346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9C06D4A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662DA931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-animation-name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4B8A7961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D2DE13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350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9E7344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2CB8E088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Unrecognized at-rule </w:t>
            </w: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@-webkit-keyframes</w:t>
            </w:r>
          </w:p>
        </w:tc>
      </w:tr>
      <w:tr w:rsidR="007C4C2C" w:rsidRPr="00625578" w14:paraId="4C572358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A5F4C04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363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4F3FDC2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2F5AE02E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-transform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  <w:tr w:rsidR="007C4C2C" w:rsidRPr="00625578" w14:paraId="7914D26C" w14:textId="77777777" w:rsidTr="00012FC9">
        <w:tc>
          <w:tcPr>
            <w:tcW w:w="720" w:type="dxa"/>
            <w:tcBorders>
              <w:top w:val="nil"/>
              <w:left w:val="nil"/>
              <w:bottom w:val="single" w:sz="2" w:space="0" w:color="CCCCCC"/>
              <w:right w:val="nil"/>
            </w:tcBorders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F3D09E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25578">
              <w:rPr>
                <w:rFonts w:ascii="Times New Roman" w:eastAsia="Times New Roman" w:hAnsi="Times New Roman" w:cs="Times New Roman"/>
              </w:rPr>
              <w:t>367</w:t>
            </w:r>
          </w:p>
        </w:tc>
        <w:tc>
          <w:tcPr>
            <w:tcW w:w="0" w:type="auto"/>
            <w:tcBorders>
              <w:top w:val="dashed" w:sz="2" w:space="0" w:color="999999"/>
              <w:left w:val="dashed" w:sz="2" w:space="0" w:color="999999"/>
              <w:bottom w:val="single" w:sz="2" w:space="0" w:color="DDDDDD"/>
              <w:right w:val="dashed" w:sz="2" w:space="0" w:color="999999"/>
            </w:tcBorders>
            <w:shd w:val="clear" w:color="auto" w:fill="F1F1F1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5971B96" w14:textId="77777777" w:rsidR="007C4C2C" w:rsidRPr="00625578" w:rsidRDefault="007C4C2C" w:rsidP="00012FC9">
            <w:pPr>
              <w:spacing w:line="288" w:lineRule="atLeast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2" w:space="0" w:color="CC6666"/>
              <w:bottom w:val="single" w:sz="2" w:space="0" w:color="FFDDDD"/>
              <w:right w:val="nil"/>
            </w:tcBorders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14:paraId="010A0956" w14:textId="77777777" w:rsidR="007C4C2C" w:rsidRPr="00625578" w:rsidRDefault="007C4C2C" w:rsidP="00012FC9">
            <w:pPr>
              <w:spacing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</w:t>
            </w:r>
            <w:proofErr w:type="spellStart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webkit</w:t>
            </w:r>
            <w:proofErr w:type="spellEnd"/>
            <w:r w:rsidRPr="00625578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dashed" w:sz="6" w:space="2" w:color="999999" w:frame="1"/>
              </w:rPr>
              <w:t>-transform</w:t>
            </w:r>
            <w:r w:rsidRPr="00625578">
              <w:rPr>
                <w:rFonts w:ascii="Times New Roman" w:eastAsia="Times New Roman" w:hAnsi="Times New Roman" w:cs="Times New Roman"/>
                <w:color w:val="000000"/>
              </w:rPr>
              <w:t> is a vendor extension</w:t>
            </w:r>
          </w:p>
        </w:tc>
      </w:tr>
    </w:tbl>
    <w:p w14:paraId="2ED9838E" w14:textId="77777777" w:rsidR="007C4C2C" w:rsidRPr="00625578" w:rsidRDefault="00000000" w:rsidP="007C4C2C">
      <w:pPr>
        <w:pBdr>
          <w:top w:val="single" w:sz="6" w:space="4" w:color="EEEEFF"/>
        </w:pBdr>
        <w:shd w:val="clear" w:color="auto" w:fill="FFFFFF"/>
        <w:spacing w:line="195" w:lineRule="atLeast"/>
        <w:jc w:val="right"/>
        <w:textAlignment w:val="baseline"/>
        <w:rPr>
          <w:rFonts w:ascii="Helvetica" w:eastAsia="Times New Roman" w:hAnsi="Helvetica" w:cs="Times New Roman"/>
          <w:b/>
          <w:bCs/>
          <w:caps/>
          <w:color w:val="BBBBCC"/>
          <w:sz w:val="20"/>
          <w:szCs w:val="20"/>
        </w:rPr>
      </w:pPr>
      <w:hyperlink r:id="rId5" w:anchor="banner" w:history="1">
        <w:r w:rsidR="007C4C2C" w:rsidRPr="00625578">
          <w:rPr>
            <w:rFonts w:ascii="Times New Roman" w:eastAsia="Times New Roman" w:hAnsi="Times New Roman" w:cs="Times New Roman"/>
            <w:caps/>
            <w:color w:val="BBBBCC"/>
            <w:sz w:val="15"/>
            <w:szCs w:val="15"/>
            <w:u w:val="single"/>
            <w:bdr w:val="none" w:sz="0" w:space="0" w:color="auto" w:frame="1"/>
            <w:shd w:val="clear" w:color="auto" w:fill="FFFFFF"/>
          </w:rPr>
          <w:t>↑</w:t>
        </w:r>
        <w:r w:rsidR="007C4C2C" w:rsidRPr="00625578">
          <w:rPr>
            <w:rFonts w:ascii="Helvetica" w:eastAsia="Times New Roman" w:hAnsi="Helvetica" w:cs="Times New Roman"/>
            <w:caps/>
            <w:color w:val="BBBBCC"/>
            <w:sz w:val="15"/>
            <w:szCs w:val="15"/>
            <w:u w:val="single"/>
            <w:bdr w:val="none" w:sz="0" w:space="0" w:color="auto" w:frame="1"/>
            <w:shd w:val="clear" w:color="auto" w:fill="FFFFFF"/>
          </w:rPr>
          <w:t xml:space="preserve"> TOP</w:t>
        </w:r>
      </w:hyperlink>
    </w:p>
    <w:p w14:paraId="6998A970" w14:textId="5C4D2357" w:rsidR="007C4C2C" w:rsidRPr="00147D64" w:rsidRDefault="007C4C2C" w:rsidP="007C4C2C">
      <w:pPr>
        <w:shd w:val="clear" w:color="auto" w:fill="FFFFFF"/>
        <w:textAlignment w:val="baseline"/>
        <w:rPr>
          <w:rFonts w:ascii="Helvetica" w:eastAsia="Times New Roman" w:hAnsi="Helvetica" w:cs="Times New Roman"/>
          <w:color w:val="1F2126"/>
        </w:rPr>
      </w:pPr>
      <w:r w:rsidRPr="00147D64">
        <w:rPr>
          <w:rFonts w:ascii="Helvetica" w:eastAsia="Times New Roman" w:hAnsi="Helvetica" w:cs="Times New Roman"/>
          <w:color w:val="1F2126"/>
          <w:highlight w:val="yellow"/>
        </w:rPr>
        <w:t>W3C CSS Validation Warning Fixes why I took the action that I did when it came to fixing repair.</w:t>
      </w:r>
    </w:p>
    <w:p w14:paraId="411197AD" w14:textId="19845C03" w:rsidR="007C4C2C" w:rsidRDefault="007C4C2C" w:rsidP="007C4C2C">
      <w:pPr>
        <w:shd w:val="clear" w:color="auto" w:fill="FFFFFF"/>
        <w:textAlignment w:val="baseline"/>
        <w:rPr>
          <w:rFonts w:ascii="Helvetica" w:eastAsia="Times New Roman" w:hAnsi="Helvetica" w:cs="Times New Roman"/>
          <w:color w:val="1F2126"/>
        </w:rPr>
      </w:pPr>
      <w:r w:rsidRPr="00147D64">
        <w:rPr>
          <w:rFonts w:ascii="Helvetica" w:eastAsia="Times New Roman" w:hAnsi="Helvetica" w:cs="Times New Roman"/>
          <w:color w:val="1F2126"/>
          <w:highlight w:val="yellow"/>
        </w:rPr>
        <w:t xml:space="preserve">Read message </w:t>
      </w:r>
      <w:r w:rsidR="0096059C" w:rsidRPr="00147D64">
        <w:rPr>
          <w:rFonts w:ascii="Helvetica" w:eastAsia="Times New Roman" w:hAnsi="Helvetica" w:cs="Times New Roman"/>
          <w:color w:val="1F2126"/>
          <w:highlight w:val="yellow"/>
        </w:rPr>
        <w:t>below</w:t>
      </w:r>
      <w:r w:rsidRPr="00147D64">
        <w:rPr>
          <w:rFonts w:ascii="Helvetica" w:eastAsia="Times New Roman" w:hAnsi="Helvetica" w:cs="Times New Roman"/>
          <w:color w:val="1F2126"/>
          <w:highlight w:val="yellow"/>
        </w:rPr>
        <w:t xml:space="preserve"> or </w:t>
      </w:r>
      <w:r w:rsidR="0096059C" w:rsidRPr="00147D64">
        <w:rPr>
          <w:rFonts w:ascii="Helvetica" w:eastAsia="Times New Roman" w:hAnsi="Helvetica" w:cs="Times New Roman"/>
          <w:color w:val="1F2126"/>
          <w:highlight w:val="yellow"/>
        </w:rPr>
        <w:t>link</w:t>
      </w:r>
      <w:r w:rsidRPr="00147D64">
        <w:rPr>
          <w:rFonts w:ascii="Helvetica" w:eastAsia="Times New Roman" w:hAnsi="Helvetica" w:cs="Times New Roman"/>
          <w:color w:val="1F2126"/>
        </w:rPr>
        <w:t>.</w:t>
      </w:r>
      <w:r>
        <w:rPr>
          <w:rFonts w:ascii="Helvetica" w:eastAsia="Times New Roman" w:hAnsi="Helvetica" w:cs="Times New Roman"/>
          <w:color w:val="1F2126"/>
        </w:rPr>
        <w:t xml:space="preserve"> </w:t>
      </w:r>
    </w:p>
    <w:p w14:paraId="26CCCF03" w14:textId="77777777" w:rsidR="007C4C2C" w:rsidRPr="00625578" w:rsidRDefault="007C4C2C" w:rsidP="007C4C2C">
      <w:pPr>
        <w:shd w:val="clear" w:color="auto" w:fill="FFFFFF"/>
        <w:textAlignment w:val="baseline"/>
        <w:rPr>
          <w:rFonts w:ascii="Helvetica" w:eastAsia="Times New Roman" w:hAnsi="Helvetica" w:cs="Times New Roman"/>
          <w:color w:val="1F2126"/>
        </w:rPr>
      </w:pPr>
    </w:p>
    <w:p w14:paraId="20A91923" w14:textId="77777777" w:rsidR="007C4C2C" w:rsidRDefault="00000000" w:rsidP="007C4C2C">
      <w:pPr>
        <w:textAlignment w:val="baseline"/>
        <w:rPr>
          <w:rFonts w:ascii="inherit" w:hAnsi="inherit"/>
          <w:sz w:val="20"/>
          <w:szCs w:val="20"/>
        </w:rPr>
      </w:pPr>
      <w:hyperlink r:id="rId6" w:history="1">
        <w:r w:rsidR="007C4C2C">
          <w:rPr>
            <w:rStyle w:val="Hyperlink"/>
          </w:rPr>
          <w:t xml:space="preserve">What are </w:t>
        </w:r>
        <w:proofErr w:type="gramStart"/>
        <w:r w:rsidR="007C4C2C">
          <w:rPr>
            <w:rStyle w:val="Hyperlink"/>
          </w:rPr>
          <w:t>all of</w:t>
        </w:r>
        <w:proofErr w:type="gramEnd"/>
        <w:r w:rsidR="007C4C2C">
          <w:rPr>
            <w:rStyle w:val="Hyperlink"/>
          </w:rPr>
          <w:t xml:space="preserve"> these W3C CSS Validation Warnings About? - Stack Overflow</w:t>
        </w:r>
      </w:hyperlink>
    </w:p>
    <w:p w14:paraId="12361954" w14:textId="77777777" w:rsidR="007C4C2C" w:rsidRPr="007C4C2C" w:rsidRDefault="007C4C2C" w:rsidP="007C4C2C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t xml:space="preserve">I have a website that was developed a few years back and I am trying to validate both the html and </w:t>
      </w:r>
      <w:proofErr w:type="spellStart"/>
      <w:r w:rsidRPr="007C4C2C">
        <w:rPr>
          <w:rFonts w:ascii="inherit" w:hAnsi="inherit"/>
          <w:i/>
          <w:iCs/>
          <w:sz w:val="23"/>
          <w:szCs w:val="23"/>
        </w:rPr>
        <w:t>css</w:t>
      </w:r>
      <w:proofErr w:type="spellEnd"/>
      <w:r w:rsidRPr="007C4C2C">
        <w:rPr>
          <w:rFonts w:ascii="inherit" w:hAnsi="inherit"/>
          <w:i/>
          <w:iCs/>
          <w:sz w:val="23"/>
          <w:szCs w:val="23"/>
        </w:rPr>
        <w:t xml:space="preserve"> using the W3C validation tools.</w:t>
      </w:r>
    </w:p>
    <w:p w14:paraId="4076552D" w14:textId="77777777" w:rsidR="007C4C2C" w:rsidRPr="007C4C2C" w:rsidRDefault="007C4C2C" w:rsidP="007C4C2C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t>Aside from being told that W3C is obsolete and "don't worry about it", I would appreciate it if someone might explain to me all the warnings I see for such items as those listed below.</w:t>
      </w:r>
    </w:p>
    <w:p w14:paraId="16AE78E4" w14:textId="77777777" w:rsidR="007C4C2C" w:rsidRPr="007C4C2C" w:rsidRDefault="007C4C2C" w:rsidP="007C4C2C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t>What I am curious to know is if I removed all of these would it have a significant adverse impact on my clients' websites? As my site was done years ago are these outdated?</w:t>
      </w:r>
    </w:p>
    <w:p w14:paraId="3E6078A1" w14:textId="77777777" w:rsidR="007C4C2C" w:rsidRPr="007C4C2C" w:rsidRDefault="007C4C2C" w:rsidP="007C4C2C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t>-</w:t>
      </w:r>
      <w:proofErr w:type="spellStart"/>
      <w:r w:rsidRPr="007C4C2C">
        <w:rPr>
          <w:rFonts w:ascii="inherit" w:hAnsi="inherit"/>
          <w:i/>
          <w:iCs/>
          <w:sz w:val="23"/>
          <w:szCs w:val="23"/>
        </w:rPr>
        <w:t>webkit</w:t>
      </w:r>
      <w:proofErr w:type="spellEnd"/>
      <w:r w:rsidRPr="007C4C2C">
        <w:rPr>
          <w:rFonts w:ascii="inherit" w:hAnsi="inherit"/>
          <w:i/>
          <w:iCs/>
          <w:sz w:val="23"/>
          <w:szCs w:val="23"/>
        </w:rPr>
        <w:t>-box-sizing is an unknown vendor extension</w:t>
      </w:r>
    </w:p>
    <w:p w14:paraId="16007C00" w14:textId="77777777" w:rsidR="007C4C2C" w:rsidRPr="007C4C2C" w:rsidRDefault="007C4C2C" w:rsidP="007C4C2C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t>-</w:t>
      </w:r>
      <w:proofErr w:type="spellStart"/>
      <w:r w:rsidRPr="007C4C2C">
        <w:rPr>
          <w:rFonts w:ascii="inherit" w:hAnsi="inherit"/>
          <w:i/>
          <w:iCs/>
          <w:sz w:val="23"/>
          <w:szCs w:val="23"/>
        </w:rPr>
        <w:t>moz</w:t>
      </w:r>
      <w:proofErr w:type="spellEnd"/>
      <w:r w:rsidRPr="007C4C2C">
        <w:rPr>
          <w:rFonts w:ascii="inherit" w:hAnsi="inherit"/>
          <w:i/>
          <w:iCs/>
          <w:sz w:val="23"/>
          <w:szCs w:val="23"/>
        </w:rPr>
        <w:t>-box-sizing is an unknown vendor extension</w:t>
      </w:r>
    </w:p>
    <w:p w14:paraId="2BA1D8BA" w14:textId="77777777" w:rsidR="007C4C2C" w:rsidRPr="007C4C2C" w:rsidRDefault="007C4C2C" w:rsidP="007C4C2C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t>-</w:t>
      </w:r>
      <w:proofErr w:type="spellStart"/>
      <w:r w:rsidRPr="007C4C2C">
        <w:rPr>
          <w:rFonts w:ascii="inherit" w:hAnsi="inherit"/>
          <w:i/>
          <w:iCs/>
          <w:sz w:val="23"/>
          <w:szCs w:val="23"/>
        </w:rPr>
        <w:t>webkit</w:t>
      </w:r>
      <w:proofErr w:type="spellEnd"/>
      <w:r w:rsidRPr="007C4C2C">
        <w:rPr>
          <w:rFonts w:ascii="inherit" w:hAnsi="inherit"/>
          <w:i/>
          <w:iCs/>
          <w:sz w:val="23"/>
          <w:szCs w:val="23"/>
        </w:rPr>
        <w:t>-border-radius is an unknown vendor extension</w:t>
      </w:r>
    </w:p>
    <w:p w14:paraId="7B043168" w14:textId="77777777" w:rsidR="007C4C2C" w:rsidRPr="007C4C2C" w:rsidRDefault="007C4C2C" w:rsidP="007C4C2C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t>-</w:t>
      </w:r>
      <w:proofErr w:type="spellStart"/>
      <w:r w:rsidRPr="007C4C2C">
        <w:rPr>
          <w:rFonts w:ascii="inherit" w:hAnsi="inherit"/>
          <w:i/>
          <w:iCs/>
          <w:sz w:val="23"/>
          <w:szCs w:val="23"/>
        </w:rPr>
        <w:t>moz</w:t>
      </w:r>
      <w:proofErr w:type="spellEnd"/>
      <w:r w:rsidRPr="007C4C2C">
        <w:rPr>
          <w:rFonts w:ascii="inherit" w:hAnsi="inherit"/>
          <w:i/>
          <w:iCs/>
          <w:sz w:val="23"/>
          <w:szCs w:val="23"/>
        </w:rPr>
        <w:t>-background-clip is an unknown vendor extension</w:t>
      </w:r>
    </w:p>
    <w:p w14:paraId="6AE85AD0" w14:textId="77777777" w:rsidR="007C4C2C" w:rsidRPr="007C4C2C" w:rsidRDefault="007C4C2C" w:rsidP="007C4C2C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t>-</w:t>
      </w:r>
      <w:proofErr w:type="spellStart"/>
      <w:r w:rsidRPr="007C4C2C">
        <w:rPr>
          <w:rFonts w:ascii="inherit" w:hAnsi="inherit"/>
          <w:i/>
          <w:iCs/>
          <w:sz w:val="23"/>
          <w:szCs w:val="23"/>
        </w:rPr>
        <w:t>webkit</w:t>
      </w:r>
      <w:proofErr w:type="spellEnd"/>
      <w:r w:rsidRPr="007C4C2C">
        <w:rPr>
          <w:rFonts w:ascii="inherit" w:hAnsi="inherit"/>
          <w:i/>
          <w:iCs/>
          <w:sz w:val="23"/>
          <w:szCs w:val="23"/>
        </w:rPr>
        <w:t>-background-clip is an unknown vendor extension</w:t>
      </w:r>
    </w:p>
    <w:p w14:paraId="6EF0DD76" w14:textId="77777777" w:rsidR="007C4C2C" w:rsidRPr="007C4C2C" w:rsidRDefault="007C4C2C" w:rsidP="007C4C2C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t>-</w:t>
      </w:r>
      <w:proofErr w:type="spellStart"/>
      <w:r w:rsidRPr="007C4C2C">
        <w:rPr>
          <w:rFonts w:ascii="inherit" w:hAnsi="inherit"/>
          <w:i/>
          <w:iCs/>
          <w:sz w:val="23"/>
          <w:szCs w:val="23"/>
        </w:rPr>
        <w:t>webkit</w:t>
      </w:r>
      <w:proofErr w:type="spellEnd"/>
      <w:r w:rsidRPr="007C4C2C">
        <w:rPr>
          <w:rFonts w:ascii="inherit" w:hAnsi="inherit"/>
          <w:i/>
          <w:iCs/>
          <w:sz w:val="23"/>
          <w:szCs w:val="23"/>
        </w:rPr>
        <w:t>-transition is an unknown vendor extension</w:t>
      </w:r>
    </w:p>
    <w:p w14:paraId="296CFA78" w14:textId="77777777" w:rsidR="007C4C2C" w:rsidRPr="007C4C2C" w:rsidRDefault="007C4C2C" w:rsidP="007C4C2C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t>-</w:t>
      </w:r>
      <w:proofErr w:type="spellStart"/>
      <w:r w:rsidRPr="007C4C2C">
        <w:rPr>
          <w:rFonts w:ascii="inherit" w:hAnsi="inherit"/>
          <w:i/>
          <w:iCs/>
          <w:sz w:val="23"/>
          <w:szCs w:val="23"/>
        </w:rPr>
        <w:t>moz</w:t>
      </w:r>
      <w:proofErr w:type="spellEnd"/>
      <w:r w:rsidRPr="007C4C2C">
        <w:rPr>
          <w:rFonts w:ascii="inherit" w:hAnsi="inherit"/>
          <w:i/>
          <w:iCs/>
          <w:sz w:val="23"/>
          <w:szCs w:val="23"/>
        </w:rPr>
        <w:t>-transition is an unknown vendor extension</w:t>
      </w:r>
    </w:p>
    <w:p w14:paraId="54D19825" w14:textId="77777777" w:rsidR="007C4C2C" w:rsidRPr="007C4C2C" w:rsidRDefault="007C4C2C" w:rsidP="007C4C2C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t>-o-transition is an unknown vendor extension</w:t>
      </w:r>
    </w:p>
    <w:p w14:paraId="07C6B962" w14:textId="77777777" w:rsidR="007C4C2C" w:rsidRPr="007C4C2C" w:rsidRDefault="007C4C2C" w:rsidP="007C4C2C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t>-</w:t>
      </w:r>
      <w:proofErr w:type="spellStart"/>
      <w:r w:rsidRPr="007C4C2C">
        <w:rPr>
          <w:rFonts w:ascii="inherit" w:hAnsi="inherit"/>
          <w:i/>
          <w:iCs/>
          <w:sz w:val="23"/>
          <w:szCs w:val="23"/>
        </w:rPr>
        <w:t>webkit</w:t>
      </w:r>
      <w:proofErr w:type="spellEnd"/>
      <w:r w:rsidRPr="007C4C2C">
        <w:rPr>
          <w:rFonts w:ascii="inherit" w:hAnsi="inherit"/>
          <w:i/>
          <w:iCs/>
          <w:sz w:val="23"/>
          <w:szCs w:val="23"/>
        </w:rPr>
        <w:t>-box-sizing is an unknown vendor extension</w:t>
      </w:r>
    </w:p>
    <w:p w14:paraId="6DC29454" w14:textId="77777777" w:rsidR="007C4C2C" w:rsidRPr="007C4C2C" w:rsidRDefault="007C4C2C" w:rsidP="007C4C2C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t>-</w:t>
      </w:r>
      <w:proofErr w:type="spellStart"/>
      <w:r w:rsidRPr="007C4C2C">
        <w:rPr>
          <w:rFonts w:ascii="inherit" w:hAnsi="inherit"/>
          <w:i/>
          <w:iCs/>
          <w:sz w:val="23"/>
          <w:szCs w:val="23"/>
        </w:rPr>
        <w:t>moz</w:t>
      </w:r>
      <w:proofErr w:type="spellEnd"/>
      <w:r w:rsidRPr="007C4C2C">
        <w:rPr>
          <w:rFonts w:ascii="inherit" w:hAnsi="inherit"/>
          <w:i/>
          <w:iCs/>
          <w:sz w:val="23"/>
          <w:szCs w:val="23"/>
        </w:rPr>
        <w:t>-box-sizing is an unknown vendor extension</w:t>
      </w:r>
    </w:p>
    <w:p w14:paraId="5CC14F67" w14:textId="77777777" w:rsidR="007C4C2C" w:rsidRPr="007C4C2C" w:rsidRDefault="007C4C2C" w:rsidP="007C4C2C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t>-</w:t>
      </w:r>
      <w:proofErr w:type="spellStart"/>
      <w:r w:rsidRPr="007C4C2C">
        <w:rPr>
          <w:rFonts w:ascii="inherit" w:hAnsi="inherit"/>
          <w:i/>
          <w:iCs/>
          <w:sz w:val="23"/>
          <w:szCs w:val="23"/>
        </w:rPr>
        <w:t>webkit</w:t>
      </w:r>
      <w:proofErr w:type="spellEnd"/>
      <w:r w:rsidRPr="007C4C2C">
        <w:rPr>
          <w:rFonts w:ascii="inherit" w:hAnsi="inherit"/>
          <w:i/>
          <w:iCs/>
          <w:sz w:val="23"/>
          <w:szCs w:val="23"/>
        </w:rPr>
        <w:t>-border-radius is an unknown vendor extension</w:t>
      </w:r>
    </w:p>
    <w:p w14:paraId="7F100A0A" w14:textId="77777777" w:rsidR="007C4C2C" w:rsidRPr="007C4C2C" w:rsidRDefault="007C4C2C" w:rsidP="007C4C2C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lastRenderedPageBreak/>
        <w:t>-</w:t>
      </w:r>
      <w:proofErr w:type="spellStart"/>
      <w:r w:rsidRPr="007C4C2C">
        <w:rPr>
          <w:rFonts w:ascii="inherit" w:hAnsi="inherit"/>
          <w:i/>
          <w:iCs/>
          <w:sz w:val="23"/>
          <w:szCs w:val="23"/>
        </w:rPr>
        <w:t>moz</w:t>
      </w:r>
      <w:proofErr w:type="spellEnd"/>
      <w:r w:rsidRPr="007C4C2C">
        <w:rPr>
          <w:rFonts w:ascii="inherit" w:hAnsi="inherit"/>
          <w:i/>
          <w:iCs/>
          <w:sz w:val="23"/>
          <w:szCs w:val="23"/>
        </w:rPr>
        <w:t>-background-clip is an unknown vendor extension</w:t>
      </w:r>
    </w:p>
    <w:p w14:paraId="255E29DB" w14:textId="77777777" w:rsidR="007C4C2C" w:rsidRPr="007C4C2C" w:rsidRDefault="007C4C2C" w:rsidP="007C4C2C">
      <w:pPr>
        <w:pStyle w:val="NormalWeb"/>
        <w:spacing w:before="0" w:beforeAutospacing="0" w:after="0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t>-</w:t>
      </w:r>
      <w:proofErr w:type="spellStart"/>
      <w:r w:rsidRPr="007C4C2C">
        <w:rPr>
          <w:rFonts w:ascii="inherit" w:hAnsi="inherit"/>
          <w:i/>
          <w:iCs/>
          <w:sz w:val="23"/>
          <w:szCs w:val="23"/>
        </w:rPr>
        <w:t>webkit</w:t>
      </w:r>
      <w:proofErr w:type="spellEnd"/>
      <w:r w:rsidRPr="007C4C2C">
        <w:rPr>
          <w:rFonts w:ascii="inherit" w:hAnsi="inherit"/>
          <w:i/>
          <w:iCs/>
          <w:sz w:val="23"/>
          <w:szCs w:val="23"/>
        </w:rPr>
        <w:t>-background-clip is an unknown vendor extension</w:t>
      </w:r>
    </w:p>
    <w:p w14:paraId="6919BE46" w14:textId="77777777" w:rsidR="007C4C2C" w:rsidRPr="007C4C2C" w:rsidRDefault="007C4C2C" w:rsidP="007C4C2C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bookmarkStart w:id="0" w:name="tab-top"/>
      <w:bookmarkEnd w:id="0"/>
    </w:p>
    <w:p w14:paraId="2E378EBD" w14:textId="7D98C710" w:rsidR="007C4C2C" w:rsidRPr="007C4C2C" w:rsidRDefault="007C4C2C" w:rsidP="007C4C2C">
      <w:pPr>
        <w:pStyle w:val="NormalWeb"/>
        <w:spacing w:before="0" w:beforeAutospacing="0" w:after="264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t>These CSS vendor extensions (like most) are from a time when browsers were beginning to implement newer CSS3 rules and had different enough implementations that the non-prefixed properties weren't always accepted yet for compatibility reasons.</w:t>
      </w:r>
    </w:p>
    <w:p w14:paraId="246BADF9" w14:textId="77777777" w:rsidR="007C4C2C" w:rsidRPr="007C4C2C" w:rsidRDefault="007C4C2C" w:rsidP="007C4C2C">
      <w:pPr>
        <w:pStyle w:val="NormalWeb"/>
        <w:spacing w:before="0" w:beforeAutospacing="0" w:after="0" w:afterAutospacing="0"/>
        <w:textAlignment w:val="baseline"/>
        <w:rPr>
          <w:rFonts w:ascii="inherit" w:hAnsi="inherit"/>
          <w:i/>
          <w:iCs/>
          <w:sz w:val="23"/>
          <w:szCs w:val="23"/>
        </w:rPr>
      </w:pPr>
      <w:r w:rsidRPr="007C4C2C">
        <w:rPr>
          <w:rFonts w:ascii="inherit" w:hAnsi="inherit"/>
          <w:i/>
          <w:iCs/>
          <w:sz w:val="23"/>
          <w:szCs w:val="23"/>
        </w:rPr>
        <w:t xml:space="preserve">At this point, </w:t>
      </w:r>
      <w:proofErr w:type="gramStart"/>
      <w:r w:rsidRPr="007C4C2C">
        <w:rPr>
          <w:rFonts w:ascii="inherit" w:hAnsi="inherit"/>
          <w:i/>
          <w:iCs/>
          <w:sz w:val="23"/>
          <w:szCs w:val="23"/>
        </w:rPr>
        <w:t>these look</w:t>
      </w:r>
      <w:proofErr w:type="gramEnd"/>
      <w:r w:rsidRPr="007C4C2C">
        <w:rPr>
          <w:rFonts w:ascii="inherit" w:hAnsi="inherit"/>
          <w:i/>
          <w:iCs/>
          <w:sz w:val="23"/>
          <w:szCs w:val="23"/>
        </w:rPr>
        <w:t xml:space="preserve"> like they'd all be </w:t>
      </w:r>
      <w:r w:rsidRPr="0096059C">
        <w:rPr>
          <w:rFonts w:ascii="inherit" w:hAnsi="inherit"/>
          <w:i/>
          <w:iCs/>
          <w:sz w:val="23"/>
          <w:szCs w:val="23"/>
          <w:highlight w:val="yellow"/>
        </w:rPr>
        <w:t>safe to remove from your CSS, but there's no particular benefit in doing so.</w:t>
      </w:r>
    </w:p>
    <w:p w14:paraId="51FDDD9B" w14:textId="77777777" w:rsidR="007C4C2C" w:rsidRDefault="007C4C2C" w:rsidP="007C4C2C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</w:p>
    <w:p w14:paraId="4B3BE03C" w14:textId="77777777" w:rsidR="007C4C2C" w:rsidRPr="002A5DD2" w:rsidRDefault="007C4C2C">
      <w:pPr>
        <w:rPr>
          <w:b/>
          <w:bCs/>
        </w:rPr>
      </w:pPr>
    </w:p>
    <w:p w14:paraId="2B05FBB2" w14:textId="4A26F8B9" w:rsidR="007C4C2C" w:rsidRPr="002A5DD2" w:rsidRDefault="0087777E">
      <w:pPr>
        <w:rPr>
          <w:b/>
          <w:bCs/>
        </w:rPr>
      </w:pPr>
      <w:r w:rsidRPr="002A5DD2">
        <w:rPr>
          <w:b/>
          <w:bCs/>
        </w:rPr>
        <w:t>I used HTML HINTER LINT and CSS Style LINT</w:t>
      </w:r>
    </w:p>
    <w:p w14:paraId="2D5AC8C8" w14:textId="4F0EC204" w:rsidR="00B4231F" w:rsidRDefault="00B4231F">
      <w:pPr>
        <w:rPr>
          <w:b/>
          <w:bCs/>
        </w:rPr>
      </w:pPr>
      <w:r>
        <w:rPr>
          <w:b/>
          <w:bCs/>
        </w:rPr>
        <w:t xml:space="preserve">The recent changings in html and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have not </w:t>
      </w:r>
      <w:proofErr w:type="gramStart"/>
      <w:r>
        <w:rPr>
          <w:b/>
          <w:bCs/>
        </w:rPr>
        <w:t>effected</w:t>
      </w:r>
      <w:proofErr w:type="gramEnd"/>
      <w:r>
        <w:rPr>
          <w:b/>
          <w:bCs/>
        </w:rPr>
        <w:t xml:space="preserve"> HTML linter nor CSS linter. </w:t>
      </w:r>
    </w:p>
    <w:p w14:paraId="0902192D" w14:textId="03AE42D1" w:rsidR="0048593A" w:rsidRDefault="00B4231F">
      <w:r>
        <w:t xml:space="preserve">Images in VS with HTML and CSS linter have indicated no style related errors nor coding errors in Visual Studio code. </w:t>
      </w:r>
      <w:proofErr w:type="gramStart"/>
      <w:r w:rsidR="0096059C">
        <w:t>Also</w:t>
      </w:r>
      <w:proofErr w:type="gramEnd"/>
      <w:r w:rsidR="0096059C">
        <w:t xml:space="preserve"> further screenshot</w:t>
      </w:r>
      <w:r w:rsidR="00900766">
        <w:t>s</w:t>
      </w:r>
      <w:r w:rsidR="0096059C">
        <w:t xml:space="preserve"> indicate that both linter are installed and activated. </w:t>
      </w:r>
      <w:r w:rsidR="000F4BFA">
        <w:t>Also gave enough refresh time to screenshot</w:t>
      </w:r>
      <w:r w:rsidR="00147D64">
        <w:t xml:space="preserve"> to</w:t>
      </w:r>
      <w:r w:rsidR="000F4BFA">
        <w:t xml:space="preserve"> each webpage and </w:t>
      </w:r>
      <w:proofErr w:type="spellStart"/>
      <w:r w:rsidR="000F4BFA">
        <w:t>css</w:t>
      </w:r>
      <w:proofErr w:type="spellEnd"/>
      <w:r w:rsidR="000F4BFA">
        <w:t xml:space="preserve"> file in case there were </w:t>
      </w:r>
      <w:r w:rsidR="00900766">
        <w:t>missing</w:t>
      </w:r>
      <w:r w:rsidR="000F4BFA">
        <w:t xml:space="preserve"> errors due to slow analysis. Screenshots confirm good to go on all files</w:t>
      </w:r>
      <w:r w:rsidR="00900766">
        <w:t xml:space="preserve"> with images showing no errors and extensions clearly activated in background. The lessons I learned from previous attempts with this is take my time editing and carefully read instructions. With what I learned, from the previous attempts is that</w:t>
      </w:r>
      <w:r w:rsidR="009F529E">
        <w:t xml:space="preserve"> with</w:t>
      </w:r>
      <w:r w:rsidR="00900766">
        <w:t xml:space="preserve"> html and CSS linters </w:t>
      </w:r>
      <w:r w:rsidR="00A21917">
        <w:t>I got r</w:t>
      </w:r>
      <w:r w:rsidR="009F529E">
        <w:t>id of</w:t>
      </w:r>
      <w:r w:rsidR="00A21917">
        <w:t xml:space="preserve"> a lot of </w:t>
      </w:r>
      <w:r w:rsidR="00900766">
        <w:t>wasted code that needed to be fixed</w:t>
      </w:r>
      <w:r w:rsidR="009F529E">
        <w:t xml:space="preserve"> s</w:t>
      </w:r>
      <w:r w:rsidR="00900766">
        <w:t>uch as commented out code, unnecessary slashes in commands not</w:t>
      </w:r>
      <w:r w:rsidR="00A21917">
        <w:t xml:space="preserve"> required</w:t>
      </w:r>
      <w:r w:rsidR="009F529E">
        <w:t xml:space="preserve"> to be there</w:t>
      </w:r>
      <w:r w:rsidR="00A21917">
        <w:t>. A lot of these excess slashes were due to my previous work in Udemy</w:t>
      </w:r>
      <w:r w:rsidR="009F529E">
        <w:t xml:space="preserve"> when</w:t>
      </w:r>
      <w:r w:rsidR="00A21917">
        <w:t xml:space="preserve"> I activated and left on an extension called prettier which puts a slash with every termination command whether it was necessary for code functionality or not. That </w:t>
      </w:r>
      <w:r w:rsidR="009F529E">
        <w:t xml:space="preserve">is </w:t>
      </w:r>
      <w:r w:rsidR="00A21917">
        <w:t xml:space="preserve">why in older attempts I send </w:t>
      </w:r>
      <w:r w:rsidR="002B19E9">
        <w:t>sent</w:t>
      </w:r>
      <w:r w:rsidR="00A21917">
        <w:t xml:space="preserve"> with HTML still having </w:t>
      </w:r>
      <w:r w:rsidR="002B19E9">
        <w:t>unnecessary</w:t>
      </w:r>
      <w:r w:rsidR="00A21917">
        <w:t xml:space="preserve"> slashes as my VS simply won’t not allow me </w:t>
      </w:r>
      <w:r w:rsidR="002B19E9">
        <w:t xml:space="preserve">to get rid of the slash </w:t>
      </w:r>
      <w:proofErr w:type="gramStart"/>
      <w:r w:rsidR="002B19E9">
        <w:t xml:space="preserve">until  </w:t>
      </w:r>
      <w:r w:rsidR="002B19E9" w:rsidRPr="002B19E9">
        <w:rPr>
          <w:highlight w:val="yellow"/>
        </w:rPr>
        <w:t>Prettier</w:t>
      </w:r>
      <w:proofErr w:type="gramEnd"/>
      <w:r w:rsidR="002B19E9" w:rsidRPr="002B19E9">
        <w:rPr>
          <w:highlight w:val="yellow"/>
        </w:rPr>
        <w:t xml:space="preserve"> extension was turn off.</w:t>
      </w:r>
      <w:r w:rsidR="002B19E9">
        <w:t xml:space="preserve"> </w:t>
      </w:r>
      <w:r w:rsidR="009F529E">
        <w:t>Other errors I fixed were</w:t>
      </w:r>
      <w:r w:rsidR="002B19E9">
        <w:t xml:space="preserve"> </w:t>
      </w:r>
      <w:r w:rsidR="009F529E">
        <w:t xml:space="preserve">errors </w:t>
      </w:r>
      <w:r w:rsidR="002B19E9">
        <w:t>like</w:t>
      </w:r>
      <w:r w:rsidR="009F529E">
        <w:t xml:space="preserve"> the</w:t>
      </w:r>
      <w:r w:rsidR="002B19E9">
        <w:t xml:space="preserve"> labels and roles for accessibility are commands that I learned are important only to get most user happy customers with</w:t>
      </w:r>
      <w:r w:rsidR="009F529E">
        <w:t xml:space="preserve"> the</w:t>
      </w:r>
      <w:r w:rsidR="002B19E9">
        <w:t xml:space="preserve"> website, but learning how to make sense of code that I did not see a</w:t>
      </w:r>
      <w:r w:rsidR="009F529E">
        <w:t>s</w:t>
      </w:r>
      <w:r w:rsidR="002B19E9">
        <w:t xml:space="preserve"> </w:t>
      </w:r>
      <w:proofErr w:type="gramStart"/>
      <w:r w:rsidR="002B19E9">
        <w:t>important, but</w:t>
      </w:r>
      <w:proofErr w:type="gramEnd"/>
      <w:r w:rsidR="002B19E9">
        <w:t xml:space="preserve"> was. </w:t>
      </w:r>
    </w:p>
    <w:p w14:paraId="1873B178" w14:textId="77777777" w:rsidR="0048593A" w:rsidRDefault="00E827A7">
      <w:r w:rsidRPr="00E827A7">
        <w:rPr>
          <w:highlight w:val="yellow"/>
        </w:rPr>
        <w:t>Bonus</w:t>
      </w:r>
      <w:r>
        <w:t xml:space="preserve">- </w:t>
      </w:r>
    </w:p>
    <w:p w14:paraId="1EB78BFE" w14:textId="352644F6" w:rsidR="0048593A" w:rsidRDefault="00E827A7" w:rsidP="0048593A">
      <w:pPr>
        <w:pStyle w:val="ListParagraph"/>
        <w:numPr>
          <w:ilvl w:val="0"/>
          <w:numId w:val="2"/>
        </w:numPr>
      </w:pPr>
      <w:r>
        <w:t xml:space="preserve">removed </w:t>
      </w:r>
      <w:hyperlink r:id="rId7" w:tooltip="tota11y.min.js (253.0  kB)" w:history="1">
        <w:r w:rsidR="0048593A" w:rsidRPr="0048593A">
          <w:rPr>
            <w:rStyle w:val="Hyperlink"/>
            <w:rFonts w:ascii="Roboto" w:hAnsi="Roboto"/>
            <w:color w:val="FFFFFF"/>
            <w:spacing w:val="2"/>
            <w:sz w:val="21"/>
            <w:szCs w:val="21"/>
            <w:u w:val="none"/>
            <w:shd w:val="clear" w:color="auto" w:fill="FF4546"/>
          </w:rPr>
          <w:t>tota11y.min.js</w:t>
        </w:r>
      </w:hyperlink>
      <w:r w:rsidR="0048593A">
        <w:t xml:space="preserve"> -</w:t>
      </w:r>
      <w:r>
        <w:t xml:space="preserve">reader aid </w:t>
      </w:r>
      <w:r w:rsidR="00BE192F">
        <w:t xml:space="preserve">tool </w:t>
      </w:r>
      <w:proofErr w:type="spellStart"/>
      <w:r>
        <w:t>javascript</w:t>
      </w:r>
      <w:proofErr w:type="spellEnd"/>
      <w:r>
        <w:t xml:space="preserve"> </w:t>
      </w:r>
      <w:r w:rsidR="00BE192F">
        <w:t>on all webpages</w:t>
      </w:r>
      <w:r w:rsidR="0083324A">
        <w:t xml:space="preserve"> </w:t>
      </w:r>
      <w:r w:rsidR="006F5D69">
        <w:t xml:space="preserve">as not needed as this </w:t>
      </w:r>
      <w:proofErr w:type="gramStart"/>
      <w:r w:rsidR="006F5D69">
        <w:t>stage</w:t>
      </w:r>
      <w:proofErr w:type="gramEnd"/>
    </w:p>
    <w:p w14:paraId="1188FAEB" w14:textId="161D75EC" w:rsidR="00B4231F" w:rsidRDefault="0083324A" w:rsidP="0048593A">
      <w:pPr>
        <w:pStyle w:val="ListParagraph"/>
        <w:numPr>
          <w:ilvl w:val="0"/>
          <w:numId w:val="2"/>
        </w:numPr>
      </w:pPr>
      <w:r>
        <w:t xml:space="preserve">made Sun animation in sync with cloud animation </w:t>
      </w:r>
      <w:r w:rsidR="006F5D69">
        <w:t xml:space="preserve">for </w:t>
      </w:r>
      <w:r>
        <w:t xml:space="preserve">less motion sickness. </w:t>
      </w:r>
    </w:p>
    <w:p w14:paraId="180F3C42" w14:textId="007F2B02" w:rsidR="0048593A" w:rsidRDefault="0048593A" w:rsidP="0048593A">
      <w:pPr>
        <w:pStyle w:val="ListParagraph"/>
        <w:numPr>
          <w:ilvl w:val="0"/>
          <w:numId w:val="2"/>
        </w:numPr>
      </w:pPr>
      <w:r>
        <w:t>Removed bonus resume doc as have pdf</w:t>
      </w:r>
      <w:r w:rsidR="007567DF">
        <w:t xml:space="preserve"> of resume</w:t>
      </w:r>
    </w:p>
    <w:p w14:paraId="510D8E38" w14:textId="41323630" w:rsidR="008A6AC5" w:rsidRPr="00B4231F" w:rsidRDefault="008A6AC5" w:rsidP="0048593A">
      <w:pPr>
        <w:pStyle w:val="ListParagraph"/>
        <w:numPr>
          <w:ilvl w:val="0"/>
          <w:numId w:val="2"/>
        </w:numPr>
      </w:pPr>
      <w:r>
        <w:t>Fav icon not showing in tab and favorites</w:t>
      </w:r>
      <w:r w:rsidR="006F5D69">
        <w:t xml:space="preserve"> </w:t>
      </w:r>
      <w:proofErr w:type="gramStart"/>
      <w:r w:rsidR="006F5D69">
        <w:t>fixed</w:t>
      </w:r>
      <w:proofErr w:type="gramEnd"/>
    </w:p>
    <w:p w14:paraId="5CE3D7F3" w14:textId="2BE07F7D" w:rsidR="00B4231F" w:rsidRDefault="00B4231F"/>
    <w:p w14:paraId="5E879BB3" w14:textId="5AA26A77" w:rsidR="00B4231F" w:rsidRDefault="00B4231F">
      <w:pPr>
        <w:rPr>
          <w:b/>
          <w:bCs/>
        </w:rPr>
      </w:pPr>
      <w:r w:rsidRPr="00B4231F">
        <w:rPr>
          <w:b/>
          <w:bCs/>
        </w:rPr>
        <w:t xml:space="preserve">Cross Browsing Testing = Results </w:t>
      </w:r>
    </w:p>
    <w:p w14:paraId="779800E2" w14:textId="7D49336E" w:rsidR="00B4231F" w:rsidRDefault="00B4231F"/>
    <w:p w14:paraId="7B4E9DF8" w14:textId="33AC74AF" w:rsidR="007772BF" w:rsidRDefault="002B19E9">
      <w:r>
        <w:t>In my previous attempt, I used Netlify to get websites to work. There were issue of animations and older internet browsers</w:t>
      </w:r>
      <w:r w:rsidR="007772BF">
        <w:t xml:space="preserve">. New finding enforce that older browsers simply lack technology to implement new animations like in internet explorer. </w:t>
      </w:r>
    </w:p>
    <w:p w14:paraId="6DAE0B14" w14:textId="77777777" w:rsidR="007772BF" w:rsidRDefault="007772BF"/>
    <w:p w14:paraId="2035BB4A" w14:textId="115A69A6" w:rsidR="002B19E9" w:rsidRPr="0096059C" w:rsidRDefault="007772BF">
      <w:r>
        <w:lastRenderedPageBreak/>
        <w:t>For my exercise I could not find any issues</w:t>
      </w:r>
      <w:r w:rsidR="006F5D69">
        <w:t xml:space="preserve"> when</w:t>
      </w:r>
      <w:r>
        <w:t xml:space="preserve"> us</w:t>
      </w:r>
      <w:r w:rsidR="006F5D69">
        <w:t>ing</w:t>
      </w:r>
      <w:r>
        <w:t xml:space="preserve"> desktop browser</w:t>
      </w:r>
      <w:r w:rsidR="006F5D69">
        <w:t>s</w:t>
      </w:r>
      <w:r>
        <w:t xml:space="preserve"> issues. When I tried different operating systems and mobile platform things</w:t>
      </w:r>
      <w:r w:rsidR="006F5D69">
        <w:t xml:space="preserve"> were</w:t>
      </w:r>
      <w:r>
        <w:t xml:space="preserve"> different. When I used the form to submit contact information on my iPhone </w:t>
      </w:r>
      <w:proofErr w:type="gramStart"/>
      <w:r>
        <w:t>device</w:t>
      </w:r>
      <w:proofErr w:type="gramEnd"/>
      <w:r>
        <w:t xml:space="preserve"> I was unable to implement submitting the contact form. The reason was the telephone keypad on iPhone does not have a </w:t>
      </w:r>
      <w:r w:rsidR="00577D44">
        <w:t xml:space="preserve">hyphen button unlike android. To solve this issue I simply change the pattern required </w:t>
      </w:r>
      <w:proofErr w:type="gramStart"/>
      <w:r w:rsidR="006F5D69">
        <w:t xml:space="preserve">command  </w:t>
      </w:r>
      <w:r w:rsidR="00577D44">
        <w:t>to</w:t>
      </w:r>
      <w:proofErr w:type="gramEnd"/>
      <w:r w:rsidR="00577D44">
        <w:t xml:space="preserve"> leave out hyphens as a requirement for submission. I also had issues on different devices when it came to slow internet speeds. I have a</w:t>
      </w:r>
      <w:r w:rsidR="006F5D69">
        <w:t>n</w:t>
      </w:r>
      <w:r w:rsidR="00577D44">
        <w:t xml:space="preserve"> old </w:t>
      </w:r>
      <w:proofErr w:type="spellStart"/>
      <w:r w:rsidR="00577D44">
        <w:t>iphone</w:t>
      </w:r>
      <w:proofErr w:type="spellEnd"/>
      <w:r w:rsidR="00577D44">
        <w:t xml:space="preserve"> 8 that would crash browser when I tried submitting the form. The solution to this problem was </w:t>
      </w:r>
      <w:r w:rsidR="006F5D69">
        <w:t xml:space="preserve">the </w:t>
      </w:r>
      <w:r w:rsidR="00577D44">
        <w:t xml:space="preserve">main icon </w:t>
      </w:r>
      <w:r w:rsidR="006F5D69">
        <w:t>being the</w:t>
      </w:r>
      <w:r w:rsidR="00577D44">
        <w:t xml:space="preserve"> robot in top left corner </w:t>
      </w:r>
      <w:r w:rsidR="006F5D69">
        <w:t xml:space="preserve">which was using </w:t>
      </w:r>
      <w:r w:rsidR="00577D44">
        <w:t>a whopping 6.4mb so I compress</w:t>
      </w:r>
      <w:r w:rsidR="006F5D69">
        <w:t>ed</w:t>
      </w:r>
      <w:r w:rsidR="00577D44">
        <w:t xml:space="preserve"> </w:t>
      </w:r>
      <w:r w:rsidR="006F5D69">
        <w:t>the</w:t>
      </w:r>
      <w:r w:rsidR="00577D44">
        <w:t xml:space="preserve"> file to</w:t>
      </w:r>
      <w:r w:rsidR="006F5D69">
        <w:t xml:space="preserve"> a</w:t>
      </w:r>
      <w:r w:rsidR="00577D44">
        <w:t xml:space="preserve"> still large, but manageable 739kb. On some devices I had issues of form submission on </w:t>
      </w:r>
      <w:proofErr w:type="spellStart"/>
      <w:r w:rsidR="00577D44">
        <w:t>ipad</w:t>
      </w:r>
      <w:proofErr w:type="spellEnd"/>
      <w:r w:rsidR="00577D44">
        <w:t xml:space="preserve"> and some mac devices when it came to pattern requirement command for emails. The solution was to remove the pattern command and </w:t>
      </w:r>
      <w:proofErr w:type="spellStart"/>
      <w:r w:rsidR="00577D44">
        <w:t>ipad</w:t>
      </w:r>
      <w:proofErr w:type="spellEnd"/>
      <w:r w:rsidR="00577D44">
        <w:t xml:space="preserve"> and other </w:t>
      </w:r>
      <w:proofErr w:type="spellStart"/>
      <w:r w:rsidR="00577D44">
        <w:t>iphone</w:t>
      </w:r>
      <w:proofErr w:type="spellEnd"/>
      <w:r w:rsidR="00577D44">
        <w:t xml:space="preserve"> devices were able to submit the form without being kick</w:t>
      </w:r>
      <w:r w:rsidR="001F581B">
        <w:t xml:space="preserve">ed </w:t>
      </w:r>
      <w:r w:rsidR="00577D44">
        <w:t xml:space="preserve">out due to unknown requirement failure loop. </w:t>
      </w:r>
    </w:p>
    <w:sectPr w:rsidR="002B19E9" w:rsidRPr="0096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55CC"/>
    <w:multiLevelType w:val="multilevel"/>
    <w:tmpl w:val="9092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11ADF"/>
    <w:multiLevelType w:val="hybridMultilevel"/>
    <w:tmpl w:val="27CE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372928">
    <w:abstractNumId w:val="0"/>
  </w:num>
  <w:num w:numId="2" w16cid:durableId="1658342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8"/>
    <w:rsid w:val="000F4BFA"/>
    <w:rsid w:val="00147D64"/>
    <w:rsid w:val="001543E8"/>
    <w:rsid w:val="001E63DA"/>
    <w:rsid w:val="001F581B"/>
    <w:rsid w:val="002A5DD2"/>
    <w:rsid w:val="002B19E9"/>
    <w:rsid w:val="0048593A"/>
    <w:rsid w:val="00577D44"/>
    <w:rsid w:val="006F5D69"/>
    <w:rsid w:val="007567DF"/>
    <w:rsid w:val="007772BF"/>
    <w:rsid w:val="007C4C2C"/>
    <w:rsid w:val="0083324A"/>
    <w:rsid w:val="0087777E"/>
    <w:rsid w:val="008A6AC5"/>
    <w:rsid w:val="00900766"/>
    <w:rsid w:val="00924106"/>
    <w:rsid w:val="00952AA7"/>
    <w:rsid w:val="0096059C"/>
    <w:rsid w:val="009F529E"/>
    <w:rsid w:val="00A21917"/>
    <w:rsid w:val="00B4231F"/>
    <w:rsid w:val="00BE192F"/>
    <w:rsid w:val="00E827A7"/>
    <w:rsid w:val="00F8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3BE58"/>
  <w15:chartTrackingRefBased/>
  <w15:docId w15:val="{8F03B1D0-D732-1742-AE5B-028FFD69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C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C4C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C4C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4C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-inline">
    <w:name w:val="d-inline"/>
    <w:basedOn w:val="Normal"/>
    <w:rsid w:val="007C4C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elativetime">
    <w:name w:val="relativetime"/>
    <w:basedOn w:val="DefaultParagraphFont"/>
    <w:rsid w:val="007C4C2C"/>
  </w:style>
  <w:style w:type="character" w:customStyle="1" w:styleId="reputation-score">
    <w:name w:val="reputation-score"/>
    <w:basedOn w:val="DefaultParagraphFont"/>
    <w:rsid w:val="007C4C2C"/>
  </w:style>
  <w:style w:type="character" w:customStyle="1" w:styleId="badgecount">
    <w:name w:val="badgecount"/>
    <w:basedOn w:val="DefaultParagraphFont"/>
    <w:rsid w:val="007C4C2C"/>
  </w:style>
  <w:style w:type="character" w:customStyle="1" w:styleId="v-visible-sr">
    <w:name w:val="v-visible-sr"/>
    <w:basedOn w:val="DefaultParagraphFont"/>
    <w:rsid w:val="007C4C2C"/>
  </w:style>
  <w:style w:type="character" w:styleId="FollowedHyperlink">
    <w:name w:val="FollowedHyperlink"/>
    <w:basedOn w:val="DefaultParagraphFont"/>
    <w:uiPriority w:val="99"/>
    <w:semiHidden/>
    <w:unhideWhenUsed/>
    <w:rsid w:val="004859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les.000webho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2490004/what-are-all-of-these-w3c-css-validation-warnings-about" TargetMode="External"/><Relationship Id="rId5" Type="http://schemas.openxmlformats.org/officeDocument/2006/relationships/hyperlink" Target="https://jigsaw.w3.org/css-validator/valid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Monti</dc:creator>
  <cp:keywords/>
  <dc:description/>
  <cp:lastModifiedBy>Matthew Monti</cp:lastModifiedBy>
  <cp:revision>16</cp:revision>
  <dcterms:created xsi:type="dcterms:W3CDTF">2023-03-05T19:47:00Z</dcterms:created>
  <dcterms:modified xsi:type="dcterms:W3CDTF">2023-03-06T02:47:00Z</dcterms:modified>
</cp:coreProperties>
</file>