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D14C70" w14:textId="77777777" w:rsidR="00B210FD" w:rsidRPr="00B210FD" w:rsidRDefault="00B210FD" w:rsidP="00B210FD">
      <w:pPr>
        <w:spacing w:after="0" w:line="240" w:lineRule="auto"/>
        <w:jc w:val="both"/>
        <w:rPr>
          <w:rFonts w:eastAsia="Times New Roman" w:cs="Times New Roman"/>
          <w:kern w:val="0"/>
          <w:szCs w:val="24"/>
          <w14:ligatures w14:val="none"/>
        </w:rPr>
      </w:pPr>
      <w:r w:rsidRPr="00B210FD">
        <w:rPr>
          <w:rFonts w:eastAsia="Times New Roman" w:cs="Times New Roman"/>
          <w:color w:val="000000"/>
          <w:kern w:val="0"/>
          <w:sz w:val="20"/>
          <w:szCs w:val="20"/>
          <w14:ligatures w14:val="none"/>
        </w:rPr>
        <w:t>The data yielded in this study, representing the bio-impedance response of several vitreoretinal tissues in their native media over a frequency sweep of 20 Hz to 1 MHz, has promising implications for both surgical and engineering applications. Particularly, this data is of use in the realm of improvements to surgical logistics, surgeon efficiency, and the implementation of further safety precautions in surgical robotics. </w:t>
      </w:r>
    </w:p>
    <w:p w14:paraId="0B6E2175" w14:textId="77777777" w:rsidR="00B210FD" w:rsidRPr="00B210FD" w:rsidRDefault="00B210FD" w:rsidP="00B210FD">
      <w:pPr>
        <w:spacing w:after="0" w:line="240" w:lineRule="auto"/>
        <w:jc w:val="both"/>
        <w:rPr>
          <w:rFonts w:eastAsia="Times New Roman" w:cs="Times New Roman"/>
          <w:kern w:val="0"/>
          <w:szCs w:val="24"/>
          <w14:ligatures w14:val="none"/>
        </w:rPr>
      </w:pPr>
      <w:r w:rsidRPr="00B210FD">
        <w:rPr>
          <w:rFonts w:eastAsia="Times New Roman" w:cs="Times New Roman"/>
          <w:color w:val="000000"/>
          <w:kern w:val="0"/>
          <w:sz w:val="20"/>
          <w:szCs w:val="20"/>
          <w14:ligatures w14:val="none"/>
        </w:rPr>
        <w:tab/>
        <w:t xml:space="preserve">Through contact analysis with the novel bio-impedance probe, verified via microscope and OCT imaging as in Figure 4, each tissue produces a unique curve of bio-impedance values within their native media, as seen in Figures 6, 7 and 8, which can be further processed to generate frequency sweep curves and eventually bandgap libraries for individual tissues. From this level of processing and sampling at 5 kHz, 50 kHz, 100 kHz, and 900 kHz, as recommended for optimal measurement based on the fluid content of tissues, it can generally be seen that bio-impedance values </w:t>
      </w:r>
      <w:proofErr w:type="gramStart"/>
      <w:r w:rsidRPr="00B210FD">
        <w:rPr>
          <w:rFonts w:eastAsia="Times New Roman" w:cs="Times New Roman"/>
          <w:color w:val="000000"/>
          <w:kern w:val="0"/>
          <w:sz w:val="20"/>
          <w:szCs w:val="20"/>
          <w14:ligatures w14:val="none"/>
        </w:rPr>
        <w:t>have a tendency to</w:t>
      </w:r>
      <w:proofErr w:type="gramEnd"/>
      <w:r w:rsidRPr="00B210FD">
        <w:rPr>
          <w:rFonts w:eastAsia="Times New Roman" w:cs="Times New Roman"/>
          <w:color w:val="000000"/>
          <w:kern w:val="0"/>
          <w:sz w:val="20"/>
          <w:szCs w:val="20"/>
          <w14:ligatures w14:val="none"/>
        </w:rPr>
        <w:t xml:space="preserve"> plateau at higher sampling frequencies, making these frequencies more optimal for sampling in real-time tissue identification. It can also be seen that each tissue, aside from the lightly conductive iris, has a notably higher impedance value than its background media, with the lens and inner cornea having impedances significantly higher than any other tissue present in this study. Analyzing the measured impedances against the baseline conditions in which tissues are naturally submerged during surgical procedures allows us to pinpoint and recognize the distinct and non-media specific impedance of each tissue at optimal sampling frequencies. </w:t>
      </w:r>
    </w:p>
    <w:p w14:paraId="1B0644E5" w14:textId="77777777" w:rsidR="00B210FD" w:rsidRPr="00B210FD" w:rsidRDefault="00B210FD" w:rsidP="00B210FD">
      <w:pPr>
        <w:spacing w:after="0" w:line="240" w:lineRule="auto"/>
        <w:jc w:val="both"/>
        <w:rPr>
          <w:rFonts w:eastAsia="Times New Roman" w:cs="Times New Roman"/>
          <w:kern w:val="0"/>
          <w:szCs w:val="24"/>
          <w14:ligatures w14:val="none"/>
        </w:rPr>
      </w:pPr>
      <w:r w:rsidRPr="00B210FD">
        <w:rPr>
          <w:rFonts w:eastAsia="Times New Roman" w:cs="Times New Roman"/>
          <w:color w:val="000000"/>
          <w:kern w:val="0"/>
          <w:sz w:val="20"/>
          <w:szCs w:val="20"/>
          <w14:ligatures w14:val="none"/>
        </w:rPr>
        <w:tab/>
        <w:t>In collecting these frequency sweep responses, along with the responses of the media inherent to vitreoretinal surgery (vitreous fluid, air, basic saline solution, and lubricating gel), it becomes possible to separate the bio-impedance characteristics of these tissues from their native media. It is then possible to generate a model of predicted frequency sweep responses for these tissues without media, as depicted in Figure 5. Observing these models, a clear distinction can be seen between the bio-impedance characteristics of each tissue in the bandwidth of ~5 to ~925 kHz. From within this bandwidth, it is possible to select frequencies for polling of these models. For the purpose of this study, frequencies of 5, 50 kHz, 100 kHz, and 900 kHz were selected based on literature review indicating the effectiveness and optimal measurements [10, 11]. This combination is representative of the variation in bio-impedance response across each tissue, as can be observed in Figure 9, organized by native media. These polled values can be used as baseline comparisons for the probe, which will allow for real-time identification of tissues for surgeon feedback.</w:t>
      </w:r>
    </w:p>
    <w:p w14:paraId="5A8DD24B" w14:textId="0F81EC9E" w:rsidR="00B210FD" w:rsidRPr="00B210FD" w:rsidRDefault="00B210FD" w:rsidP="00B210FD">
      <w:pPr>
        <w:spacing w:after="0" w:line="240" w:lineRule="auto"/>
        <w:jc w:val="both"/>
        <w:rPr>
          <w:rFonts w:eastAsia="Times New Roman" w:cs="Times New Roman"/>
          <w:kern w:val="0"/>
          <w:szCs w:val="24"/>
          <w14:ligatures w14:val="none"/>
        </w:rPr>
      </w:pPr>
      <w:r w:rsidRPr="00B210FD">
        <w:rPr>
          <w:rFonts w:eastAsia="Times New Roman" w:cs="Times New Roman"/>
          <w:color w:val="000000"/>
          <w:kern w:val="0"/>
          <w:sz w:val="20"/>
          <w:szCs w:val="20"/>
          <w14:ligatures w14:val="none"/>
        </w:rPr>
        <w:tab/>
        <w:t xml:space="preserve">In order to allow for real-time identification, sample points collected by the probe during operation must have a </w:t>
      </w:r>
      <w:r w:rsidR="004859F5">
        <w:rPr>
          <w:rFonts w:eastAsia="Times New Roman" w:cs="Times New Roman"/>
          <w:color w:val="000000"/>
          <w:kern w:val="0"/>
          <w:sz w:val="20"/>
          <w:szCs w:val="20"/>
          <w14:ligatures w14:val="none"/>
        </w:rPr>
        <w:t>linear</w:t>
      </w:r>
      <w:r w:rsidR="00A93025">
        <w:rPr>
          <w:rFonts w:eastAsia="Times New Roman" w:cs="Times New Roman"/>
          <w:color w:val="000000"/>
          <w:kern w:val="0"/>
          <w:sz w:val="20"/>
          <w:szCs w:val="20"/>
          <w14:ligatures w14:val="none"/>
        </w:rPr>
        <w:t xml:space="preserve"> interpolation</w:t>
      </w:r>
      <w:r w:rsidRPr="00B210FD">
        <w:rPr>
          <w:rFonts w:eastAsia="Times New Roman" w:cs="Times New Roman"/>
          <w:color w:val="000000"/>
          <w:kern w:val="0"/>
          <w:sz w:val="20"/>
          <w:szCs w:val="20"/>
          <w14:ligatures w14:val="none"/>
        </w:rPr>
        <w:t xml:space="preserve"> library with which to compare, as represented in Figure 10. In this figure a </w:t>
      </w:r>
      <w:r w:rsidR="00A93025">
        <w:rPr>
          <w:rFonts w:eastAsia="Times New Roman" w:cs="Times New Roman"/>
          <w:color w:val="000000"/>
          <w:kern w:val="0"/>
          <w:sz w:val="20"/>
          <w:szCs w:val="20"/>
          <w14:ligatures w14:val="none"/>
        </w:rPr>
        <w:t>linear interpolation</w:t>
      </w:r>
      <w:r w:rsidRPr="00B210FD">
        <w:rPr>
          <w:rFonts w:eastAsia="Times New Roman" w:cs="Times New Roman"/>
          <w:color w:val="000000"/>
          <w:kern w:val="0"/>
          <w:sz w:val="20"/>
          <w:szCs w:val="20"/>
          <w14:ligatures w14:val="none"/>
        </w:rPr>
        <w:t xml:space="preserve"> of expected tissue impedances within </w:t>
      </w:r>
      <w:r w:rsidR="00A93025">
        <w:rPr>
          <w:rFonts w:eastAsia="Times New Roman" w:cs="Times New Roman"/>
          <w:color w:val="000000"/>
          <w:kern w:val="0"/>
          <w:sz w:val="20"/>
          <w:szCs w:val="20"/>
          <w14:ligatures w14:val="none"/>
        </w:rPr>
        <w:t>2</w:t>
      </w:r>
      <w:r w:rsidRPr="00B210FD">
        <w:rPr>
          <w:rFonts w:eastAsia="Times New Roman" w:cs="Times New Roman"/>
          <w:color w:val="000000"/>
          <w:kern w:val="0"/>
          <w:sz w:val="20"/>
          <w:szCs w:val="20"/>
          <w14:ligatures w14:val="none"/>
        </w:rPr>
        <w:t xml:space="preserve"> variances is constructed for tissues that can be expected to be encountered during </w:t>
      </w:r>
      <w:r w:rsidR="00A93025">
        <w:rPr>
          <w:rFonts w:eastAsia="Times New Roman" w:cs="Times New Roman"/>
          <w:color w:val="000000"/>
          <w:kern w:val="0"/>
          <w:sz w:val="20"/>
          <w:szCs w:val="20"/>
          <w14:ligatures w14:val="none"/>
        </w:rPr>
        <w:t xml:space="preserve">epiretinal membrane </w:t>
      </w:r>
      <w:r w:rsidR="003E7F12">
        <w:rPr>
          <w:rFonts w:eastAsia="Times New Roman" w:cs="Times New Roman"/>
          <w:color w:val="000000"/>
          <w:kern w:val="0"/>
          <w:sz w:val="20"/>
          <w:szCs w:val="20"/>
          <w14:ligatures w14:val="none"/>
        </w:rPr>
        <w:t>peeling</w:t>
      </w:r>
      <w:r w:rsidR="003E7F12" w:rsidRPr="00B210FD">
        <w:rPr>
          <w:rFonts w:eastAsia="Times New Roman" w:cs="Times New Roman"/>
          <w:color w:val="000000"/>
          <w:kern w:val="0"/>
          <w:sz w:val="20"/>
          <w:szCs w:val="20"/>
          <w14:ligatures w14:val="none"/>
        </w:rPr>
        <w:t xml:space="preserve"> yet</w:t>
      </w:r>
      <w:r w:rsidRPr="00B210FD">
        <w:rPr>
          <w:rFonts w:eastAsia="Times New Roman" w:cs="Times New Roman"/>
          <w:color w:val="000000"/>
          <w:kern w:val="0"/>
          <w:sz w:val="20"/>
          <w:szCs w:val="20"/>
          <w14:ligatures w14:val="none"/>
        </w:rPr>
        <w:t xml:space="preserve"> are desired to be avoided by the teleoperated robotic platform’s surgical tools. This serves as a proof of concept for the construction of libraries for the generation of warning feedback to surgeons and “no-fly” zones for surgical robotic devices. This can be further generalized to other surgeries as a new paradigm for safety features in teleoperated surgical robotic devices.</w:t>
      </w:r>
    </w:p>
    <w:p w14:paraId="0DC95D91" w14:textId="77777777" w:rsidR="00B210FD" w:rsidRPr="00B210FD" w:rsidRDefault="00B210FD" w:rsidP="00B210FD">
      <w:pPr>
        <w:spacing w:after="0" w:line="240" w:lineRule="auto"/>
        <w:jc w:val="both"/>
        <w:rPr>
          <w:rFonts w:eastAsia="Times New Roman" w:cs="Times New Roman"/>
          <w:kern w:val="0"/>
          <w:szCs w:val="24"/>
          <w14:ligatures w14:val="none"/>
        </w:rPr>
      </w:pPr>
      <w:r w:rsidRPr="00B210FD">
        <w:rPr>
          <w:rFonts w:eastAsia="Times New Roman" w:cs="Times New Roman"/>
          <w:color w:val="000000"/>
          <w:kern w:val="0"/>
          <w:sz w:val="20"/>
          <w:szCs w:val="20"/>
          <w14:ligatures w14:val="none"/>
        </w:rPr>
        <w:tab/>
        <w:t>In addition to allowing real-time logistics to surgeons as feedback, improvements to the mechanical design of the probe used in this study, visible in Figure 3, provide additional beneficial uses for the data collected over the course of the experiment; particularly the mounting of the probe into the IRISS robotic manipulator. In mounting the probe onto this device, mechanical noise was removed during data collection and this experiment can now serve as a case study for the implementation of the novel bio-impedance probe into sensor arrays and surgical tools for market surgical robotic devices. Combining the tissue-identification abilities of this probe with such devices would allow for further improvements to surgical logistics by allowing surgeons to receive this information as haptic feedback during teleoperation of surgical assistive devices and would also yield implications for the generation of “no-fly zones'' and even the provision of haptic feedback to the operator.</w:t>
      </w:r>
    </w:p>
    <w:p w14:paraId="011740BF" w14:textId="77777777" w:rsidR="00B210FD" w:rsidRPr="00B210FD" w:rsidRDefault="00B210FD" w:rsidP="00B210FD">
      <w:pPr>
        <w:spacing w:after="0" w:line="240" w:lineRule="auto"/>
        <w:jc w:val="both"/>
        <w:rPr>
          <w:rFonts w:eastAsia="Times New Roman" w:cs="Times New Roman"/>
          <w:kern w:val="0"/>
          <w:szCs w:val="24"/>
          <w14:ligatures w14:val="none"/>
        </w:rPr>
      </w:pPr>
      <w:r w:rsidRPr="00B210FD">
        <w:rPr>
          <w:rFonts w:eastAsia="Times New Roman" w:cs="Times New Roman"/>
          <w:color w:val="000000"/>
          <w:kern w:val="0"/>
          <w:sz w:val="20"/>
          <w:szCs w:val="20"/>
          <w14:ligatures w14:val="none"/>
        </w:rPr>
        <w:tab/>
        <w:t>Using this study as a basis, future projects should focus on the integration of haptic feedback in conjunction with these “no-fly” zones, implementation of force tracking capabilities, and improvements to depth perception, as well as demonstration and improvement of transitory-media measurement capabilities.</w:t>
      </w:r>
    </w:p>
    <w:p w14:paraId="68D17917" w14:textId="77777777" w:rsidR="00B210FD" w:rsidRDefault="00B210FD" w:rsidP="00B210FD">
      <w:pPr>
        <w:spacing w:after="0" w:line="240" w:lineRule="auto"/>
        <w:ind w:firstLine="270"/>
        <w:jc w:val="both"/>
        <w:rPr>
          <w:rFonts w:eastAsia="Times New Roman" w:cs="Times New Roman"/>
          <w:smallCaps/>
          <w:color w:val="000000"/>
          <w:kern w:val="36"/>
          <w:sz w:val="20"/>
          <w:szCs w:val="20"/>
          <w14:ligatures w14:val="none"/>
        </w:rPr>
      </w:pPr>
    </w:p>
    <w:p w14:paraId="1A956D78" w14:textId="77777777" w:rsidR="00B210FD" w:rsidRDefault="00B210FD" w:rsidP="00B210FD">
      <w:pPr>
        <w:spacing w:after="0" w:line="240" w:lineRule="auto"/>
        <w:ind w:firstLine="270"/>
        <w:jc w:val="both"/>
        <w:rPr>
          <w:rFonts w:eastAsia="Times New Roman" w:cs="Times New Roman"/>
          <w:smallCaps/>
          <w:color w:val="000000"/>
          <w:kern w:val="36"/>
          <w:sz w:val="20"/>
          <w:szCs w:val="20"/>
          <w14:ligatures w14:val="none"/>
        </w:rPr>
      </w:pPr>
    </w:p>
    <w:p w14:paraId="090014F0" w14:textId="77777777" w:rsidR="00B210FD" w:rsidRDefault="00B210FD" w:rsidP="00B210FD">
      <w:pPr>
        <w:spacing w:after="0" w:line="240" w:lineRule="auto"/>
        <w:ind w:firstLine="270"/>
        <w:jc w:val="both"/>
        <w:rPr>
          <w:rFonts w:eastAsia="Times New Roman" w:cs="Times New Roman"/>
          <w:smallCaps/>
          <w:color w:val="000000"/>
          <w:kern w:val="36"/>
          <w:sz w:val="20"/>
          <w:szCs w:val="20"/>
          <w14:ligatures w14:val="none"/>
        </w:rPr>
      </w:pPr>
    </w:p>
    <w:p w14:paraId="3EE9D831" w14:textId="77777777" w:rsidR="00B210FD" w:rsidRDefault="00B210FD" w:rsidP="00B210FD">
      <w:pPr>
        <w:spacing w:after="0" w:line="240" w:lineRule="auto"/>
        <w:ind w:firstLine="270"/>
        <w:jc w:val="both"/>
        <w:rPr>
          <w:rFonts w:eastAsia="Times New Roman" w:cs="Times New Roman"/>
          <w:smallCaps/>
          <w:color w:val="000000"/>
          <w:kern w:val="36"/>
          <w:sz w:val="20"/>
          <w:szCs w:val="20"/>
          <w14:ligatures w14:val="none"/>
        </w:rPr>
      </w:pPr>
    </w:p>
    <w:p w14:paraId="2238913C" w14:textId="77777777" w:rsidR="00B210FD" w:rsidRDefault="00B210FD" w:rsidP="00B210FD">
      <w:pPr>
        <w:spacing w:after="0" w:line="240" w:lineRule="auto"/>
        <w:ind w:firstLine="270"/>
        <w:jc w:val="both"/>
        <w:rPr>
          <w:rFonts w:eastAsia="Times New Roman" w:cs="Times New Roman"/>
          <w:smallCaps/>
          <w:color w:val="000000"/>
          <w:kern w:val="36"/>
          <w:sz w:val="20"/>
          <w:szCs w:val="20"/>
          <w14:ligatures w14:val="none"/>
        </w:rPr>
      </w:pPr>
    </w:p>
    <w:p w14:paraId="7F3EC0DA" w14:textId="77777777" w:rsidR="00B210FD" w:rsidRDefault="00B210FD" w:rsidP="00B210FD">
      <w:pPr>
        <w:spacing w:after="0" w:line="240" w:lineRule="auto"/>
        <w:ind w:firstLine="270"/>
        <w:jc w:val="both"/>
        <w:rPr>
          <w:rFonts w:eastAsia="Times New Roman" w:cs="Times New Roman"/>
          <w:smallCaps/>
          <w:color w:val="000000"/>
          <w:kern w:val="36"/>
          <w:sz w:val="20"/>
          <w:szCs w:val="20"/>
          <w14:ligatures w14:val="none"/>
        </w:rPr>
      </w:pPr>
    </w:p>
    <w:p w14:paraId="3BC414B4" w14:textId="77777777" w:rsidR="00B210FD" w:rsidRDefault="00B210FD" w:rsidP="00B210FD">
      <w:pPr>
        <w:spacing w:after="0" w:line="240" w:lineRule="auto"/>
        <w:ind w:firstLine="270"/>
        <w:jc w:val="both"/>
        <w:rPr>
          <w:rFonts w:eastAsia="Times New Roman" w:cs="Times New Roman"/>
          <w:smallCaps/>
          <w:color w:val="000000"/>
          <w:kern w:val="36"/>
          <w:sz w:val="20"/>
          <w:szCs w:val="20"/>
          <w14:ligatures w14:val="none"/>
        </w:rPr>
      </w:pPr>
    </w:p>
    <w:p w14:paraId="7ACB444E" w14:textId="77777777" w:rsidR="00B210FD" w:rsidRDefault="00B210FD" w:rsidP="00B210FD">
      <w:pPr>
        <w:spacing w:after="0" w:line="240" w:lineRule="auto"/>
        <w:ind w:firstLine="270"/>
        <w:jc w:val="both"/>
        <w:rPr>
          <w:rFonts w:eastAsia="Times New Roman" w:cs="Times New Roman"/>
          <w:smallCaps/>
          <w:color w:val="000000"/>
          <w:kern w:val="36"/>
          <w:sz w:val="20"/>
          <w:szCs w:val="20"/>
          <w14:ligatures w14:val="none"/>
        </w:rPr>
      </w:pPr>
    </w:p>
    <w:p w14:paraId="5284A535" w14:textId="77777777" w:rsidR="00B210FD" w:rsidRDefault="00B210FD" w:rsidP="00B210FD">
      <w:pPr>
        <w:spacing w:after="0" w:line="240" w:lineRule="auto"/>
        <w:ind w:firstLine="270"/>
        <w:jc w:val="both"/>
        <w:rPr>
          <w:rFonts w:eastAsia="Times New Roman" w:cs="Times New Roman"/>
          <w:smallCaps/>
          <w:color w:val="000000"/>
          <w:kern w:val="36"/>
          <w:sz w:val="20"/>
          <w:szCs w:val="20"/>
          <w14:ligatures w14:val="none"/>
        </w:rPr>
      </w:pPr>
    </w:p>
    <w:p w14:paraId="580F21A8" w14:textId="77777777" w:rsidR="00B210FD" w:rsidRDefault="00B210FD" w:rsidP="00B210FD">
      <w:pPr>
        <w:spacing w:after="0" w:line="240" w:lineRule="auto"/>
        <w:ind w:firstLine="270"/>
        <w:jc w:val="both"/>
        <w:rPr>
          <w:rFonts w:eastAsia="Times New Roman" w:cs="Times New Roman"/>
          <w:smallCaps/>
          <w:color w:val="000000"/>
          <w:kern w:val="36"/>
          <w:sz w:val="20"/>
          <w:szCs w:val="20"/>
          <w14:ligatures w14:val="none"/>
        </w:rPr>
      </w:pPr>
    </w:p>
    <w:p w14:paraId="61149780" w14:textId="696EBB2A" w:rsidR="00B210FD" w:rsidRPr="00B210FD" w:rsidRDefault="00B210FD" w:rsidP="00B210FD">
      <w:pPr>
        <w:spacing w:after="0" w:line="240" w:lineRule="auto"/>
        <w:ind w:firstLine="270"/>
        <w:jc w:val="both"/>
        <w:rPr>
          <w:rFonts w:eastAsia="Times New Roman" w:cs="Times New Roman"/>
          <w:kern w:val="0"/>
          <w:szCs w:val="24"/>
          <w14:ligatures w14:val="none"/>
        </w:rPr>
      </w:pPr>
      <w:r w:rsidRPr="00B210FD">
        <w:rPr>
          <w:rFonts w:eastAsia="Times New Roman" w:cs="Times New Roman"/>
          <w:color w:val="000000"/>
          <w:kern w:val="0"/>
          <w:sz w:val="20"/>
          <w:szCs w:val="20"/>
          <w14:ligatures w14:val="none"/>
        </w:rPr>
        <w:lastRenderedPageBreak/>
        <w:t>In the current literature, there exists a limitation upon the ability to make use of bio-impedance characteristics as a means of tissue identification. Additionally, while surgical assistive robotic devices can be of great assistance to a surgeon in the form of increased precision and accuracy, teleoperation of these devices limits feedback to the operator, particularly in the haptic form. Given the benefits of this technology, any improvements to overcome this limitation would be a great boon to surgeons. Through this study, a practical framework is presented for the development of tissue bio-impedance libraries for use by surgeons during operation. In generating these libraries via the novel bio-impedance probe mounted upon the IRISS V2 manipulator for stable data collection, this study not only serves as a demonstration of the capabilities of the probe, but also provides a proof-of-concept for the generation of tissue bio-impedance libraries for real time identification and surgeon feedback.</w:t>
      </w:r>
    </w:p>
    <w:p w14:paraId="6E04ECED" w14:textId="77777777" w:rsidR="00B210FD" w:rsidRPr="00B210FD" w:rsidRDefault="00B210FD" w:rsidP="00B210FD">
      <w:pPr>
        <w:spacing w:after="0" w:line="240" w:lineRule="auto"/>
        <w:ind w:firstLine="270"/>
        <w:jc w:val="both"/>
        <w:rPr>
          <w:rFonts w:eastAsia="Times New Roman" w:cs="Times New Roman"/>
          <w:kern w:val="0"/>
          <w:szCs w:val="24"/>
          <w14:ligatures w14:val="none"/>
        </w:rPr>
      </w:pPr>
      <w:r w:rsidRPr="00B210FD">
        <w:rPr>
          <w:rFonts w:eastAsia="Times New Roman" w:cs="Times New Roman"/>
          <w:color w:val="000000"/>
          <w:kern w:val="0"/>
          <w:sz w:val="20"/>
          <w:szCs w:val="20"/>
          <w14:ligatures w14:val="none"/>
        </w:rPr>
        <w:t>In polling the average frequency sweeps of the conjunctiva, inner cornea, iris, lens, retina, and choroid at 5, 50 kHz, 100 kHz, and 900 kHz, it is possible to construct bandgap libraries of expected tissue bio-impedances within 3 variances can be constructed. By including the novel bio-impedance probe presented in this study into the sensor arrays of market surgical robots, this tissue property can be measured in real-time during surgery for checking against these libraries. The surgical robotic platform making use of the probe can then provide feedback to the operator, in the form of an auditory warning or visual identification. This has promising implications, as improved operator feedback greatly increases the performance improvement of surgeons making use of teleoperated surgical robotic systems. More specifically, the addition of feedback systems to replace the haptic cues lost during teleoperation allows for a greater range of teleoperation. Through provision of logistics like tissue identification, surgeons may be allowed to operate on patients via surgical robotic systems that they control from entire states or even countries away.</w:t>
      </w:r>
    </w:p>
    <w:p w14:paraId="4E0241B9" w14:textId="77777777" w:rsidR="00B210FD" w:rsidRPr="00B210FD" w:rsidRDefault="00B210FD" w:rsidP="00B210FD">
      <w:pPr>
        <w:spacing w:after="0" w:line="240" w:lineRule="auto"/>
        <w:ind w:firstLine="270"/>
        <w:jc w:val="both"/>
        <w:rPr>
          <w:rFonts w:eastAsia="Times New Roman" w:cs="Times New Roman"/>
          <w:kern w:val="0"/>
          <w:szCs w:val="24"/>
          <w14:ligatures w14:val="none"/>
        </w:rPr>
      </w:pPr>
      <w:r w:rsidRPr="00B210FD">
        <w:rPr>
          <w:rFonts w:eastAsia="Times New Roman" w:cs="Times New Roman"/>
          <w:color w:val="000000"/>
          <w:kern w:val="0"/>
          <w:sz w:val="20"/>
          <w:szCs w:val="20"/>
          <w14:ligatures w14:val="none"/>
        </w:rPr>
        <w:t>In conclusion, the novel bio-impedance probe presented in this study and the ocular tissue identification libraries developed using said probe demonstrate a viable framework for the use of bio-impedance as an additional and more sophisticated means of imaging and data retrieval, as compared to microscopic and OCT imaging, in teleoperated surgical robotic platforms. Though the tissues utilized in this study are specific to the ocular cavity, the implications of this study are wide reaching and demonstrate the capabilities of the novel bio-impedance probe in more generalized surgeries. The generation of the ex-vivo libraries presented in this study are a viable proof-of-concept for the use of in-vivo libraries for tissue identification by surgeons in real-time.</w:t>
      </w:r>
    </w:p>
    <w:p w14:paraId="47A03956" w14:textId="77777777" w:rsidR="00B210FD" w:rsidRPr="00B210FD" w:rsidRDefault="00B210FD" w:rsidP="00B210FD">
      <w:pPr>
        <w:spacing w:after="0" w:line="240" w:lineRule="auto"/>
        <w:ind w:firstLine="270"/>
        <w:jc w:val="both"/>
        <w:rPr>
          <w:rFonts w:eastAsia="Times New Roman" w:cs="Times New Roman"/>
          <w:kern w:val="0"/>
          <w:szCs w:val="24"/>
          <w14:ligatures w14:val="none"/>
        </w:rPr>
      </w:pPr>
      <w:r w:rsidRPr="00B210FD">
        <w:rPr>
          <w:rFonts w:eastAsia="Times New Roman" w:cs="Times New Roman"/>
          <w:color w:val="000000"/>
          <w:kern w:val="0"/>
          <w:sz w:val="20"/>
          <w:szCs w:val="20"/>
          <w14:ligatures w14:val="none"/>
        </w:rPr>
        <w:t>Future studies into this area of research should focus on implementation of the bio-impedance probe into multi-sensor arrays for surgical robotic systems, generation of “no-fly” zones and operator feedback for these systems based on bio-impedance data, and improvements to depth perception capabilities of the existing bio-impedance probe.</w:t>
      </w:r>
    </w:p>
    <w:p w14:paraId="7B635B46" w14:textId="77777777" w:rsidR="00C31527" w:rsidRDefault="00C31527"/>
    <w:sectPr w:rsidR="00C315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B10222"/>
    <w:multiLevelType w:val="multilevel"/>
    <w:tmpl w:val="F5A6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71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155"/>
    <w:rsid w:val="00034D41"/>
    <w:rsid w:val="00060757"/>
    <w:rsid w:val="00271A15"/>
    <w:rsid w:val="002778E0"/>
    <w:rsid w:val="003E7F12"/>
    <w:rsid w:val="004859F5"/>
    <w:rsid w:val="00A93025"/>
    <w:rsid w:val="00B11155"/>
    <w:rsid w:val="00B210FD"/>
    <w:rsid w:val="00B57EFA"/>
    <w:rsid w:val="00C31527"/>
    <w:rsid w:val="00C62E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8A1E3"/>
  <w15:chartTrackingRefBased/>
  <w15:docId w15:val="{0E0A78BB-9AD9-4975-89B3-EF027733F1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EFA"/>
  </w:style>
  <w:style w:type="paragraph" w:styleId="Heading1">
    <w:name w:val="heading 1"/>
    <w:basedOn w:val="Normal"/>
    <w:next w:val="Normal"/>
    <w:link w:val="Heading1Char"/>
    <w:uiPriority w:val="9"/>
    <w:qFormat/>
    <w:rsid w:val="00B57EFA"/>
    <w:pPr>
      <w:keepNext/>
      <w:keepLines/>
      <w:spacing w:before="240" w:after="0"/>
      <w:outlineLvl w:val="0"/>
    </w:pPr>
    <w:rPr>
      <w:rFonts w:eastAsiaTheme="majorEastAsia"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B111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15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1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1115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111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115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115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115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EFA"/>
    <w:rPr>
      <w:rFonts w:ascii="Times New Roman" w:eastAsiaTheme="majorEastAsia" w:hAnsi="Times New Roman"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B111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15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15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1115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1115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115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115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115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11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1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15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15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11155"/>
    <w:pPr>
      <w:spacing w:before="160"/>
      <w:jc w:val="center"/>
    </w:pPr>
    <w:rPr>
      <w:i/>
      <w:iCs/>
      <w:color w:val="404040" w:themeColor="text1" w:themeTint="BF"/>
    </w:rPr>
  </w:style>
  <w:style w:type="character" w:customStyle="1" w:styleId="QuoteChar">
    <w:name w:val="Quote Char"/>
    <w:basedOn w:val="DefaultParagraphFont"/>
    <w:link w:val="Quote"/>
    <w:uiPriority w:val="29"/>
    <w:rsid w:val="00B11155"/>
    <w:rPr>
      <w:i/>
      <w:iCs/>
      <w:color w:val="404040" w:themeColor="text1" w:themeTint="BF"/>
    </w:rPr>
  </w:style>
  <w:style w:type="paragraph" w:styleId="ListParagraph">
    <w:name w:val="List Paragraph"/>
    <w:basedOn w:val="Normal"/>
    <w:uiPriority w:val="34"/>
    <w:qFormat/>
    <w:rsid w:val="00B11155"/>
    <w:pPr>
      <w:ind w:left="720"/>
      <w:contextualSpacing/>
    </w:pPr>
  </w:style>
  <w:style w:type="character" w:styleId="IntenseEmphasis">
    <w:name w:val="Intense Emphasis"/>
    <w:basedOn w:val="DefaultParagraphFont"/>
    <w:uiPriority w:val="21"/>
    <w:qFormat/>
    <w:rsid w:val="00B11155"/>
    <w:rPr>
      <w:i/>
      <w:iCs/>
      <w:color w:val="0F4761" w:themeColor="accent1" w:themeShade="BF"/>
    </w:rPr>
  </w:style>
  <w:style w:type="paragraph" w:styleId="IntenseQuote">
    <w:name w:val="Intense Quote"/>
    <w:basedOn w:val="Normal"/>
    <w:next w:val="Normal"/>
    <w:link w:val="IntenseQuoteChar"/>
    <w:uiPriority w:val="30"/>
    <w:qFormat/>
    <w:rsid w:val="00B111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155"/>
    <w:rPr>
      <w:i/>
      <w:iCs/>
      <w:color w:val="0F4761" w:themeColor="accent1" w:themeShade="BF"/>
    </w:rPr>
  </w:style>
  <w:style w:type="character" w:styleId="IntenseReference">
    <w:name w:val="Intense Reference"/>
    <w:basedOn w:val="DefaultParagraphFont"/>
    <w:uiPriority w:val="32"/>
    <w:qFormat/>
    <w:rsid w:val="00B11155"/>
    <w:rPr>
      <w:b/>
      <w:bCs/>
      <w:smallCaps/>
      <w:color w:val="0F4761" w:themeColor="accent1" w:themeShade="BF"/>
      <w:spacing w:val="5"/>
    </w:rPr>
  </w:style>
  <w:style w:type="paragraph" w:styleId="NormalWeb">
    <w:name w:val="Normal (Web)"/>
    <w:basedOn w:val="Normal"/>
    <w:uiPriority w:val="99"/>
    <w:semiHidden/>
    <w:unhideWhenUsed/>
    <w:rsid w:val="00B210FD"/>
    <w:pPr>
      <w:spacing w:before="100" w:beforeAutospacing="1" w:after="100" w:afterAutospacing="1" w:line="240" w:lineRule="auto"/>
    </w:pPr>
    <w:rPr>
      <w:rFonts w:eastAsia="Times New Roman" w:cs="Times New Roman"/>
      <w:kern w:val="0"/>
      <w:szCs w:val="24"/>
      <w14:ligatures w14:val="none"/>
    </w:rPr>
  </w:style>
  <w:style w:type="character" w:customStyle="1" w:styleId="apple-tab-span">
    <w:name w:val="apple-tab-span"/>
    <w:basedOn w:val="DefaultParagraphFont"/>
    <w:rsid w:val="00B21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7422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1222</Words>
  <Characters>6967</Characters>
  <Application>Microsoft Office Word</Application>
  <DocSecurity>0</DocSecurity>
  <Lines>58</Lines>
  <Paragraphs>16</Paragraphs>
  <ScaleCrop>false</ScaleCrop>
  <Company/>
  <LinksUpToDate>false</LinksUpToDate>
  <CharactersWithSpaces>8173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Nepo</dc:creator>
  <cp:keywords/>
  <dc:description/>
  <cp:lastModifiedBy>Matthew Nepo</cp:lastModifiedBy>
  <cp:revision>5</cp:revision>
  <dcterms:created xsi:type="dcterms:W3CDTF">2024-06-27T02:31:00Z</dcterms:created>
  <dcterms:modified xsi:type="dcterms:W3CDTF">2024-06-27T02:35:00Z</dcterms:modified>
</cp:coreProperties>
</file>