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23.png" ContentType="image/png"/>
  <Override PartName="/word/media/rId24.png" ContentType="image/png"/>
  <Override PartName="/word/media/rId25.png" ContentType="image/png"/>
  <Override PartName="/word/media/rId3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Loan</w:t>
      </w:r>
      <w:r>
        <w:t xml:space="preserve"> </w:t>
      </w:r>
      <w:r>
        <w:t xml:space="preserve">Analysis</w:t>
      </w:r>
    </w:p>
    <w:p>
      <w:pPr>
        <w:pStyle w:val="Author"/>
      </w:pPr>
      <w:r>
        <w:t xml:space="preserve">Matt</w:t>
      </w:r>
      <w:r>
        <w:t xml:space="preserve"> </w:t>
      </w:r>
      <w:r>
        <w:t xml:space="preserve">Rock</w:t>
      </w:r>
    </w:p>
    <w:p>
      <w:pPr>
        <w:pStyle w:val="Date"/>
      </w:pPr>
      <w:r>
        <w:t xml:space="preserve">3/8/2020</w:t>
      </w:r>
    </w:p>
    <w:p>
      <w:pPr>
        <w:pStyle w:val="Heading2"/>
      </w:pPr>
      <w:bookmarkStart w:id="20" w:name="section-2-introduction"/>
      <w:r>
        <w:t xml:space="preserve">Section 2: Introduction</w:t>
      </w:r>
      <w:bookmarkEnd w:id="20"/>
    </w:p>
    <w:p>
      <w:pPr>
        <w:pStyle w:val="FirstParagraph"/>
      </w:pPr>
      <w:r>
        <w:t xml:space="preserve">In the aftermath of the 2008 recession, the question everyone asked the banking industry was</w:t>
      </w:r>
      <w:r>
        <w:t xml:space="preserve"> </w:t>
      </w:r>
      <w:r>
        <w:t xml:space="preserve">“</w:t>
      </w:r>
      <w:r>
        <w:t xml:space="preserve">How did you miss this financial collapse? You had all the information, but ignored it.</w:t>
      </w:r>
      <w:r>
        <w:t xml:space="preserve">”</w:t>
      </w:r>
      <w:r>
        <w:t xml:space="preserve"> </w:t>
      </w:r>
      <w:r>
        <w:t xml:space="preserve">The pressure to create more mortgage-backed tranches meant housing lenders were actually competing to lend to individuals with riskier credit, leading to a recession that still continues to have repercussions.</w:t>
      </w:r>
    </w:p>
    <w:p>
      <w:pPr>
        <w:pStyle w:val="BodyText"/>
      </w:pPr>
      <w:r>
        <w:t xml:space="preserve">Now, with the spectre of financial ruin still lingering, banks need to protect themselves from bad risks of all kinds. The purpose of this project is to assist banks in being able to protect their investment portfolio with safe investments, while still creating a satisfying application experience for the loan officer and loan seeker..</w:t>
      </w:r>
    </w:p>
    <w:p>
      <w:pPr>
        <w:pStyle w:val="Heading2"/>
      </w:pPr>
      <w:bookmarkStart w:id="21" w:name="Xbb5066f1a4915034315f7a4f2777c35604c762f"/>
      <w:r>
        <w:t xml:space="preserve">Section 3: Preparing and Cleaning the Data</w:t>
      </w:r>
      <w:bookmarkEnd w:id="21"/>
    </w:p>
    <w:p>
      <w:pPr>
        <w:pStyle w:val="FirstParagraph"/>
      </w:pPr>
      <w:r>
        <w:t xml:space="preserve">The initial data set had 50,000 observations and 32 variables. Selecting only on the relevant loan status left 34,655 data points. The initial variable trimming removed loanID (randomized number), employment (covered by job length and salary), and state (with 50 states, random chance would lead to false positives). The interest rate of the loan, and therefore the loan payment, comes from the loan officer, so neither would be useful to help the bank project if a loan will fail.</w:t>
      </w:r>
    </w:p>
    <w:p>
      <w:pPr>
        <w:pStyle w:val="BodyText"/>
      </w:pPr>
      <w:r>
        <w:t xml:space="preserve">Finally, many of the variables were very similar. Total accounts is removed, as open accounts would work just as well. Likewise, credit card limits and installment limits fell under total limits. Total balance shows financial problems more than average balance. Finally, the ratio of used credit to total credit and total open credit are heavily correlated with the total credit used and total credit limits.</w:t>
      </w:r>
    </w:p>
    <w:p>
      <w:pPr>
        <w:pStyle w:val="Heading2"/>
      </w:pPr>
      <w:bookmarkStart w:id="22" w:name="section-4-exploring-the-data"/>
      <w:r>
        <w:t xml:space="preserve">Section 4: Exploring the Data</w:t>
      </w:r>
      <w:bookmarkEnd w:id="22"/>
    </w:p>
    <w:p>
      <w:pPr>
        <w:pStyle w:val="FirstParagraph"/>
      </w:pPr>
      <w:r>
        <w:t xml:space="preserve">The grade of the loan is the biggest indicator of its success. However, since the loan grade is the result of the loan process, rather than information around the application, it doesn’t make sense to use it as part of a model predicting if a loan is successful. Where the grade will be useful is benchmarking what variables indicate a good or bad loan.</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grad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Loans to people with a mortgage were more successful than those to renters. About one out of every five loans given to someone with a mortgage failed, compared to renters failing with one of four loans. This was heavily influenced by the grade of the loan</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hom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the length of the loan was a very strong indicator of success or failure. Around one of six loans with a 3 year term failed, but over a third of 5 year loans failed.</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length-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variables involved loan approvals more than loan results, and were removed. The majority of loans were given to people with no late payments in the last 2 years, but a loan was more likely to default if it was issued to someone without a late payment than with. Length of employment, public record hits, and 6 month inquiries also had no real clear bearing on loan quality.</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delinq-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Project-in-Markdown_files/figure-docx/delinq-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Project-in-Markdown_files/figure-docx/delinq-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Project-in-Markdown_files/figure-docx/delinq-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reasons for loans, credit card not only had enough data points to be useful, it also was strongly associated with higher grades. I turned the reason into a binary indicator variable - 1 to indicate it was a credit card-associated loan, 0 otherwise.</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rat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variables that involved total income, debt or credit levels were heavily skewed. Logarithmically transforming those variables helped reduce skewness. There were still a few outliers, but the transformation helped normalize the data significantly.</w:t>
      </w:r>
    </w:p>
    <w:p>
      <w:pPr>
        <w:pStyle w:val="BodyText"/>
      </w:pPr>
      <w:r>
        <w:t xml:space="preserve">Loan amounts were not altered, as they did not span nearly the same range as the transformed variables.</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densityplot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Project-in-Markdown_files/figure-docx/densityplot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Project-in-Markdown_files/figure-docx/densityplot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an-Analysis---Project-in-Markdown_files/figure-docx/densityplots-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section-5-building-the-model"/>
      <w:r>
        <w:t xml:space="preserve">Section 5: Building The Model</w:t>
      </w:r>
      <w:bookmarkEnd w:id="35"/>
    </w:p>
    <w:p>
      <w:pPr>
        <w:pStyle w:val="FirstParagraph"/>
      </w:pPr>
      <w:r>
        <w:t xml:space="preserve">First, I split the data into two sets. 80% of the loans were used to build the models, and the grade variable was dropped from them. The remaining 20% would be held to verify the model’s accuracy.</w:t>
      </w:r>
    </w:p>
    <w:p>
      <w:pPr>
        <w:pStyle w:val="BodyText"/>
      </w:pPr>
      <w:r>
        <w:t xml:space="preserve">The initial pass of using only first-order variables to build the model looks like the current selection was very good. Only open accounts had a p-value above .1, and was removed.</w:t>
      </w:r>
    </w:p>
    <w:p>
      <w:pPr>
        <w:pStyle w:val="BodyText"/>
      </w:pPr>
      <w:r>
        <w:t xml:space="preserve">A model using higher-order variables was considered, but it ended up with a slightly worse success rate as the first-order model. More complicated and worse made it easy to discard.</w:t>
      </w:r>
    </w:p>
    <w:p>
      <w:pPr>
        <w:pStyle w:val="SourceCode"/>
      </w:pPr>
      <w:r>
        <w:rPr>
          <w:rStyle w:val="VerbatimChar"/>
        </w:rPr>
        <w:t xml:space="preserve">## [1] "First-order model"</w:t>
      </w:r>
    </w:p>
    <w:p>
      <w:pPr>
        <w:pStyle w:val="SourceCode"/>
      </w:pPr>
      <w:r>
        <w:rPr>
          <w:rStyle w:val="VerbatimChar"/>
        </w:rPr>
        <w:t xml:space="preserve">##                   trueResponses</w:t>
      </w:r>
      <w:r>
        <w:br/>
      </w:r>
      <w:r>
        <w:rPr>
          <w:rStyle w:val="VerbatimChar"/>
        </w:rPr>
        <w:t xml:space="preserve">## estimatedResponses FALSE  TRUE</w:t>
      </w:r>
      <w:r>
        <w:br/>
      </w:r>
      <w:r>
        <w:rPr>
          <w:rStyle w:val="VerbatimChar"/>
        </w:rPr>
        <w:t xml:space="preserve">##              FALSE   574   424</w:t>
      </w:r>
      <w:r>
        <w:br/>
      </w:r>
      <w:r>
        <w:rPr>
          <w:rStyle w:val="VerbatimChar"/>
        </w:rPr>
        <w:t xml:space="preserve">##              TRUE   5429 20989</w:t>
      </w:r>
    </w:p>
    <w:p>
      <w:pPr>
        <w:pStyle w:val="SourceCode"/>
      </w:pPr>
      <w:r>
        <w:rPr>
          <w:rStyle w:val="VerbatimChar"/>
        </w:rPr>
        <w:t xml:space="preserve">## [1] 0.7865115</w:t>
      </w:r>
    </w:p>
    <w:p>
      <w:pPr>
        <w:pStyle w:val="SourceCode"/>
      </w:pPr>
      <w:r>
        <w:rPr>
          <w:rStyle w:val="VerbatimChar"/>
        </w:rPr>
        <w:t xml:space="preserve">## [1] "Higher order model"</w:t>
      </w:r>
    </w:p>
    <w:p>
      <w:pPr>
        <w:pStyle w:val="SourceCode"/>
      </w:pPr>
      <w:r>
        <w:rPr>
          <w:rStyle w:val="VerbatimChar"/>
        </w:rPr>
        <w:t xml:space="preserve">##                   trueResponses</w:t>
      </w:r>
      <w:r>
        <w:br/>
      </w:r>
      <w:r>
        <w:rPr>
          <w:rStyle w:val="VerbatimChar"/>
        </w:rPr>
        <w:t xml:space="preserve">## estimatedResponses FALSE  TRUE</w:t>
      </w:r>
      <w:r>
        <w:br/>
      </w:r>
      <w:r>
        <w:rPr>
          <w:rStyle w:val="VerbatimChar"/>
        </w:rPr>
        <w:t xml:space="preserve">##              FALSE   633   491</w:t>
      </w:r>
      <w:r>
        <w:br/>
      </w:r>
      <w:r>
        <w:rPr>
          <w:rStyle w:val="VerbatimChar"/>
        </w:rPr>
        <w:t xml:space="preserve">##              TRUE   5370 20922</w:t>
      </w:r>
    </w:p>
    <w:p>
      <w:pPr>
        <w:pStyle w:val="SourceCode"/>
      </w:pPr>
      <w:r>
        <w:rPr>
          <w:rStyle w:val="VerbatimChar"/>
        </w:rPr>
        <w:t xml:space="preserve">## [1] 0.7862197</w:t>
      </w:r>
    </w:p>
    <w:p>
      <w:pPr>
        <w:pStyle w:val="FirstParagraph"/>
      </w:pPr>
      <w:r>
        <w:t xml:space="preserve">Now to use the testing dataset to see how we did.</w:t>
      </w:r>
    </w:p>
    <w:p>
      <w:pPr>
        <w:pStyle w:val="SourceCode"/>
      </w:pPr>
      <w:r>
        <w:rPr>
          <w:rStyle w:val="VerbatimChar"/>
        </w:rPr>
        <w:t xml:space="preserve">##                   trueResponses</w:t>
      </w:r>
      <w:r>
        <w:br/>
      </w:r>
      <w:r>
        <w:rPr>
          <w:rStyle w:val="VerbatimChar"/>
        </w:rPr>
        <w:t xml:space="preserve">## estimatedResponses FALSE TRUE</w:t>
      </w:r>
      <w:r>
        <w:br/>
      </w:r>
      <w:r>
        <w:rPr>
          <w:rStyle w:val="VerbatimChar"/>
        </w:rPr>
        <w:t xml:space="preserve">##              FALSE   153  106</w:t>
      </w:r>
      <w:r>
        <w:br/>
      </w:r>
      <w:r>
        <w:rPr>
          <w:rStyle w:val="VerbatimChar"/>
        </w:rPr>
        <w:t xml:space="preserve">##              TRUE   1348 5247</w:t>
      </w:r>
    </w:p>
    <w:p>
      <w:pPr>
        <w:pStyle w:val="FirstParagraph"/>
      </w:pPr>
      <w:r>
        <w:t xml:space="preserve">We have a success rate in this data set very close to the training set. Let’s take it one step further. How can we see if our roughly 78.8% success rate at identifying if a loan will succeed or not is actually worthwhile? Compare the model to the bank’s success rate of 78.1%, we’re slightly ahead of them. Let’s see if we can improve.</w:t>
      </w:r>
    </w:p>
    <w:p>
      <w:pPr>
        <w:pStyle w:val="Heading2"/>
      </w:pPr>
      <w:bookmarkStart w:id="36" w:name="Xf20a52f703e0f29654630c0004c53631be57390"/>
      <w:r>
        <w:t xml:space="preserve">Section 6: Optimizing the Threshold for Accuracy</w:t>
      </w:r>
      <w:bookmarkEnd w:id="36"/>
    </w:p>
    <w:p>
      <w:pPr>
        <w:pStyle w:val="FirstParagraph"/>
      </w:pPr>
      <w:r>
        <w:t xml:space="preserve">What’s the optimal threshold? Let’s try other thresholds to see if we can get more accurate results.</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accuracythreshold-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Instead of using .5, the maximum accuracy of 79% results from using a threshold of 0.535. There wasn’t much difference in prediction quality until around the .65 threshold, when it began to decline slowly, then rapidly. While</w:t>
      </w:r>
      <w:r>
        <w:t xml:space="preserve"> </w:t>
      </w:r>
      <w:r>
        <w:t xml:space="preserve">“</w:t>
      </w:r>
      <w:r>
        <w:t xml:space="preserve">being right</w:t>
      </w:r>
      <w:r>
        <w:t xml:space="preserve">”</w:t>
      </w:r>
      <w:r>
        <w:t xml:space="preserve"> </w:t>
      </w:r>
      <w:r>
        <w:t xml:space="preserve">is a great reason to build a model,</w:t>
      </w:r>
      <w:r>
        <w:t xml:space="preserve"> </w:t>
      </w:r>
      <w:r>
        <w:t xml:space="preserve">“</w:t>
      </w:r>
      <w:r>
        <w:t xml:space="preserve">making money</w:t>
      </w:r>
      <w:r>
        <w:t xml:space="preserve">”</w:t>
      </w:r>
      <w:r>
        <w:t xml:space="preserve"> </w:t>
      </w:r>
      <w:r>
        <w:t xml:space="preserve">is another one. How does changing the threshold alter how much money the bank makes?</w:t>
      </w:r>
    </w:p>
    <w:p>
      <w:pPr>
        <w:pStyle w:val="Heading2"/>
      </w:pPr>
      <w:bookmarkStart w:id="38" w:name="Xf64ec359f22648958e19ae7f1aaf4691aa8f5f8"/>
      <w:r>
        <w:t xml:space="preserve">Section 7: Optimizing the Threshold for Profit</w:t>
      </w:r>
      <w:bookmarkEnd w:id="38"/>
    </w:p>
    <w:p>
      <w:pPr>
        <w:pStyle w:val="FirstParagraph"/>
      </w:pPr>
      <w:r>
        <w:t xml:space="preserve">I’ll use the same general idea in looking at accuracy, but instead of strictly on pass/fail, I’ll include how profitable the loan ends up being. We know that the bank profit of loans that are either fully paid or written off is $1,474,366. If our model was perfect, the maximum possible profit in our sample data is $12,523,305. What’s the best the model can do?</w:t>
      </w:r>
    </w:p>
    <w:p>
      <w:pPr>
        <w:pStyle w:val="BodyText"/>
      </w:pPr>
      <w:r>
        <w:drawing>
          <wp:inline>
            <wp:extent cx="4620126" cy="3696101"/>
            <wp:effectExtent b="0" l="0" r="0" t="0"/>
            <wp:docPr descr="" title="" id="1" name="Picture"/>
            <a:graphic>
              <a:graphicData uri="http://schemas.openxmlformats.org/drawingml/2006/picture">
                <pic:pic>
                  <pic:nvPicPr>
                    <pic:cNvPr descr="Loan-Analysis---Project-in-Markdown_files/figure-docx/nextpar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 graph peak is at the threshold of 0.73, with a profit of $3,571,514. Interestingly, peak profitability comes with the model’s threshold set at a point where it loses accuracy. We can see why if we break the loans into chunks based on the value the model assigned to each one.</w:t>
      </w:r>
    </w:p>
    <w:p>
      <w:pPr>
        <w:pStyle w:val="SourceCode"/>
      </w:pPr>
      <w:r>
        <w:rPr>
          <w:rStyle w:val="VerbatimChar"/>
        </w:rPr>
        <w:t xml:space="preserve">##    from    to loancount    profits</w:t>
      </w:r>
      <w:r>
        <w:br/>
      </w:r>
      <w:r>
        <w:rPr>
          <w:rStyle w:val="VerbatimChar"/>
        </w:rPr>
        <w:t xml:space="preserve">## 1 0.000 0.425       106  -409632.1</w:t>
      </w:r>
      <w:r>
        <w:br/>
      </w:r>
      <w:r>
        <w:rPr>
          <w:rStyle w:val="VerbatimChar"/>
        </w:rPr>
        <w:t xml:space="preserve">## 2 0.425 0.650       961 -1482448.3</w:t>
      </w:r>
      <w:r>
        <w:br/>
      </w:r>
      <w:r>
        <w:rPr>
          <w:rStyle w:val="VerbatimChar"/>
        </w:rPr>
        <w:t xml:space="preserve">## 3 0.650 0.735       916  -183333.6</w:t>
      </w:r>
      <w:r>
        <w:br/>
      </w:r>
      <w:r>
        <w:rPr>
          <w:rStyle w:val="VerbatimChar"/>
        </w:rPr>
        <w:t xml:space="preserve">## 4 0.735 0.800      1147   346501.4</w:t>
      </w:r>
      <w:r>
        <w:br/>
      </w:r>
      <w:r>
        <w:rPr>
          <w:rStyle w:val="VerbatimChar"/>
        </w:rPr>
        <w:t xml:space="preserve">## 5 0.800 1.000      3724  3203278.2</w:t>
      </w:r>
    </w:p>
    <w:p>
      <w:pPr>
        <w:pStyle w:val="FirstParagraph"/>
      </w:pPr>
      <w:r>
        <w:t xml:space="preserve">The poorly ranked loans didn’t just fail, they exploded. The loans rated between .425, our most accurate setting, and .650 included 961 loans that cost the bank $-1,482,448. While there must be some successful loans the model is rejecting, by sticking to the highest-ranked loans we can significantly increase profitability.</w:t>
      </w:r>
    </w:p>
    <w:p>
      <w:pPr>
        <w:pStyle w:val="Heading2"/>
      </w:pPr>
      <w:bookmarkStart w:id="40" w:name="section-8-results-summary"/>
      <w:r>
        <w:t xml:space="preserve">Section 8: Results Summary</w:t>
      </w:r>
      <w:bookmarkEnd w:id="40"/>
    </w:p>
    <w:p>
      <w:pPr>
        <w:pStyle w:val="FirstParagraph"/>
      </w:pPr>
      <w:r>
        <w:t xml:space="preserve">I had three goals for creating a method to improve the performance of personal loans: speed, accuracy, and profitability. How did each turn out?</w:t>
      </w:r>
    </w:p>
    <w:p>
      <w:pPr>
        <w:pStyle w:val="Heading4"/>
      </w:pPr>
      <w:bookmarkStart w:id="41" w:name="speed"/>
      <w:r>
        <w:t xml:space="preserve">Speed</w:t>
      </w:r>
      <w:bookmarkEnd w:id="41"/>
    </w:p>
    <w:p>
      <w:pPr>
        <w:pStyle w:val="FirstParagraph"/>
      </w:pPr>
      <w:r>
        <w:t xml:space="preserve">The amount of information needed to complete a loan application shrunk dramatically. Gone are questions about occupation, or public record queries. Loan officers can do more and better work, and loan seekers feel less stress around a stressful situation.</w:t>
      </w:r>
    </w:p>
    <w:p>
      <w:pPr>
        <w:pStyle w:val="Heading4"/>
      </w:pPr>
      <w:bookmarkStart w:id="42" w:name="accuracy"/>
      <w:r>
        <w:t xml:space="preserve">Accuracy</w:t>
      </w:r>
      <w:bookmarkEnd w:id="42"/>
    </w:p>
    <w:p>
      <w:pPr>
        <w:pStyle w:val="FirstParagraph"/>
      </w:pPr>
      <w:r>
        <w:t xml:space="preserve">While it’s possible to use the model to predict loan success at a higher rate than a bank, it’s not prudent. The recommended threshold of 0.73 has a 72% accuracy , under the bank’s success rate of 78.1%, but with good reason.</w:t>
      </w:r>
    </w:p>
    <w:p>
      <w:pPr>
        <w:pStyle w:val="Heading4"/>
      </w:pPr>
      <w:bookmarkStart w:id="43" w:name="profit"/>
      <w:r>
        <w:t xml:space="preserve">Profit</w:t>
      </w:r>
      <w:bookmarkEnd w:id="43"/>
    </w:p>
    <w:p>
      <w:pPr>
        <w:pStyle w:val="FirstParagraph"/>
      </w:pPr>
      <w:r>
        <w:t xml:space="preserve">That reason is being accurate costs $-1,482,448. For any two fully paid loans that returns a slight profit, those proceeds are eaten up by one loan that went so sour it’s a drain on the financial books.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Analysis</dc:title>
  <dc:creator>Matt Rock</dc:creator>
  <cp:keywords/>
  <dcterms:created xsi:type="dcterms:W3CDTF">2020-04-07T14:24:42Z</dcterms:created>
  <dcterms:modified xsi:type="dcterms:W3CDTF">2020-04-07T14:24:42Z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3/8/2020</vt:lpwstr>
  </property>
  <property fmtid="{D5CDD505-2E9C-101B-9397-08002B2CF9AE}" pid="3" name="output">
    <vt:lpwstr>word_document</vt:lpwstr>
  </property>
</Properties>
</file>