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3569" w:type="dxa"/>
        <w:jc w:val="center"/>
        <w:tblInd w:w="0" w:type="dxa"/>
        <w:tblBorders>
          <w:top w:val="single" w:sz="1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start w:w="0" w:type="dxa"/>
          <w:bottom w:w="28" w:type="dxa"/>
          <w:end w:w="0" w:type="dxa"/>
        </w:tblCellMar>
      </w:tblPr>
      <w:tblGrid>
        <w:gridCol w:w="1745"/>
        <w:gridCol w:w="1730"/>
        <w:gridCol w:w="94"/>
      </w:tblGrid>
      <w:tr>
        <w:trPr/>
        <w:tc>
          <w:tcPr>
            <w:tcW w:w="1745" w:type="dxa"/>
            <w:tcBorders>
              <w:top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30" w:type="dxa"/>
            <w:tcBorders>
              <w:top w:val="single" w:sz="1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start"/>
              <w:rPr>
                <w:b/>
              </w:rPr>
            </w:pPr>
            <w:r>
              <w:rPr>
                <w:b/>
              </w:rPr>
              <w:t>ERGM example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edges</w:t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-1.14481</w:t>
            </w:r>
            <w:r>
              <w:rPr/>
              <w:t>*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(0.45409)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mutual</w:t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1.40452</w:t>
            </w:r>
            <w:r>
              <w:rPr/>
              <w:t>**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(0.47813)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nodematch.group</w:t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2.65316</w:t>
            </w:r>
            <w:r>
              <w:rPr/>
              <w:t>***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(0.46828)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gwesp.fixed.0.5</w:t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-0.43208</w:t>
            </w:r>
            <w:r>
              <w:rPr/>
              <w:t>*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(0.17906)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gwidegree</w:t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b/>
              </w:rPr>
              <w:t>-3.09015</w:t>
            </w:r>
            <w:r>
              <w:rPr/>
              <w:t>**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(0.94447)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>
              <w:top w:val="single" w:sz="2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AIC</w:t>
            </w:r>
          </w:p>
        </w:tc>
        <w:tc>
          <w:tcPr>
            <w:tcW w:w="1730" w:type="dxa"/>
            <w:tcBorders>
              <w:top w:val="single" w:sz="2" w:space="0" w:color="000000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270.88926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BIC</w:t>
            </w:r>
          </w:p>
        </w:tc>
        <w:tc>
          <w:tcPr>
            <w:tcW w:w="1730" w:type="dxa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289.50718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45" w:type="dxa"/>
            <w:tcBorders>
              <w:bottom w:val="single" w:sz="12" w:space="0" w:color="000000"/>
              <w:insideH w:val="single" w:sz="1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Log Likelihood</w:t>
            </w:r>
          </w:p>
        </w:tc>
        <w:tc>
          <w:tcPr>
            <w:tcW w:w="1730" w:type="dxa"/>
            <w:tcBorders>
              <w:bottom w:val="single" w:sz="12" w:space="0" w:color="000000"/>
              <w:insideH w:val="single" w:sz="1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-130.44463</w:t>
            </w:r>
          </w:p>
        </w:tc>
        <w:tc>
          <w:tcPr>
            <w:tcW w:w="94" w:type="dxa"/>
            <w:tcBorders/>
            <w:shd w:fill="auto" w:val="clear"/>
            <w:tcMar>
              <w:start w:w="28" w:type="dxa"/>
              <w:end w:w="28" w:type="dxa"/>
            </w:tcMar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569" w:type="dxa"/>
            <w:gridSpan w:val="3"/>
            <w:tcBorders/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***p &lt; 0.001, **p &lt; 0.01, *p &lt; 0.05</w:t>
            </w:r>
          </w:p>
        </w:tc>
      </w:tr>
    </w:tbl>
    <w:p>
      <w:pPr>
        <w:pStyle w:val="TextBody"/>
        <w:spacing w:before="0" w:after="0"/>
        <w:jc w:val="center"/>
        <w:rPr/>
      </w:pPr>
      <w:r>
        <w:rPr/>
        <w:t>Statistical models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horndale">
    <w:altName w:val="Times New Roman"/>
    <w:charset w:val="00" w:characterSet="windows-1252"/>
    <w:family w:val="roman"/>
    <w:pitch w:val="variable"/>
  </w:font>
  <w:font w:name="Albany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SimSun" w:cs="Arial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LibreOffice/6.0.2.1$Windows_x86 LibreOffice_project/f7f06a8f319e4b62f9bc5095aa112a65d2f3ac89</Application>
  <Pages>1</Pages>
  <Words>35</Words>
  <Characters>244</Characters>
  <CharactersWithSpaces>255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