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Nov 1, 2012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ToDOList: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Jesús: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Play around with compiler (eg. generate IR in xml? different type of output)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Speak with Rafael to better understand how the tests currently work. -&gt; Done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Try to find out the problems with the current IR that are making syntax tests more difficult.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4. Double check that with a wrong output Clafer IG produces an error. -&gt; Done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Matthew: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Read about Clafer.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test the compiler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Both: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Read IG paper. -&gt; Done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Talk with the guys of the lab about the current problems that could be solved with testing.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find out if it is possible to get IR representation at different stage of compiler execution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Notes: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compare input to clalfer compiler with output of IG (Clafer instance data)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ECE750Meeting1.docx</dc:title>
</cp:coreProperties>
</file>