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3D" w:rsidP="5EE116D1" w:rsidRDefault="5EE116D1" w14:paraId="5E5787A5" w14:textId="5A71C222">
      <w:pPr>
        <w:pStyle w:val="Heading1"/>
      </w:pPr>
      <w:r w:rsidRPr="5EE116D1">
        <w:t>Explicit rules requirements of ESF;</w:t>
      </w:r>
    </w:p>
    <w:p w:rsidR="170FFFE8" w:rsidP="170FFFE8" w:rsidRDefault="170FFFE8" w14:paraId="3C10BDD7" w14:textId="73F790CC">
      <w:pPr>
        <w:pStyle w:val="ListParagraph"/>
        <w:numPr>
          <w:ilvl w:val="0"/>
          <w:numId w:val="3"/>
        </w:numPr>
        <w:rPr>
          <w:b/>
          <w:bCs/>
        </w:rPr>
      </w:pPr>
      <w:r w:rsidRPr="170FFFE8">
        <w:rPr>
          <w:b/>
          <w:bCs/>
        </w:rPr>
        <w:t>EV.4.2.4;</w:t>
      </w:r>
      <w:r>
        <w:t xml:space="preserve"> The accumulator segments contained within the accumulator must be separated by an electrically insulating and </w:t>
      </w:r>
      <w:proofErr w:type="gramStart"/>
      <w:r>
        <w:t>fire resistant</w:t>
      </w:r>
      <w:proofErr w:type="gramEnd"/>
      <w:r>
        <w:t xml:space="preserve"> barrier (according to UL94-V0, FAR25 or equivalent). (Documentation of segment separation must be provided in the ESF)</w:t>
      </w:r>
    </w:p>
    <w:p w:rsidR="170FFFE8" w:rsidP="170FFFE8" w:rsidRDefault="170FFFE8" w14:paraId="542241FB" w14:textId="0B0C4E62">
      <w:pPr>
        <w:pStyle w:val="ListParagraph"/>
        <w:numPr>
          <w:ilvl w:val="0"/>
          <w:numId w:val="3"/>
        </w:numPr>
        <w:rPr>
          <w:b/>
          <w:bCs/>
        </w:rPr>
      </w:pPr>
      <w:r w:rsidRPr="170FFFE8">
        <w:rPr>
          <w:b/>
          <w:bCs/>
        </w:rPr>
        <w:t xml:space="preserve">EV.6.1.1; </w:t>
      </w:r>
      <w:r w:rsidRPr="170FFFE8">
        <w:t>The layout of electrical devices designed by the team must be documented accurately in the ESF</w:t>
      </w:r>
    </w:p>
    <w:p w:rsidR="170FFFE8" w:rsidP="170FFFE8" w:rsidRDefault="170FFFE8" w14:paraId="57D3D67A" w14:textId="46310DC2">
      <w:pPr>
        <w:pStyle w:val="ListParagraph"/>
        <w:numPr>
          <w:ilvl w:val="0"/>
          <w:numId w:val="3"/>
        </w:numPr>
        <w:rPr>
          <w:b/>
          <w:bCs/>
        </w:rPr>
      </w:pPr>
      <w:r w:rsidRPr="170FFFE8">
        <w:rPr>
          <w:b/>
          <w:bCs/>
        </w:rPr>
        <w:t xml:space="preserve">EV.6.1.4; </w:t>
      </w:r>
      <w:r w:rsidRPr="170FFFE8">
        <w:t>GLV systems must not be included in the accumulator container except for required purposes. Exceptions include the AIRs, HV DC/DC converters, the AMS and the IMD. The galvanic isolation of any LV wiring within the accumulator container, and where appropriate elsewhere, must be described within the ESF</w:t>
      </w:r>
    </w:p>
    <w:p w:rsidR="170FFFE8" w:rsidP="170FFFE8" w:rsidRDefault="170FFFE8" w14:paraId="6316B35A" w14:textId="1D7AD013">
      <w:pPr>
        <w:pStyle w:val="ListParagraph"/>
        <w:numPr>
          <w:ilvl w:val="0"/>
          <w:numId w:val="3"/>
        </w:numPr>
        <w:rPr>
          <w:b/>
          <w:bCs/>
        </w:rPr>
      </w:pPr>
      <w:r w:rsidRPr="170FFFE8">
        <w:rPr>
          <w:b/>
          <w:bCs/>
        </w:rPr>
        <w:t xml:space="preserve">EV.6.5.13; </w:t>
      </w:r>
      <w:r w:rsidRPr="170FFFE8">
        <w:t xml:space="preserve">In the case that a locking </w:t>
      </w:r>
      <w:proofErr w:type="spellStart"/>
      <w:r w:rsidRPr="170FFFE8">
        <w:t>Helicoil</w:t>
      </w:r>
      <w:proofErr w:type="spellEnd"/>
      <w:r w:rsidRPr="170FFFE8">
        <w:t xml:space="preserve"> or an approved positive locking mechanism is required that cannot easily be inspected at Electrical Technical Inspection, information about this item must be included in the ESF</w:t>
      </w:r>
    </w:p>
    <w:p w:rsidR="170FFFE8" w:rsidP="170FFFE8" w:rsidRDefault="170FFFE8" w14:paraId="30EBD492" w14:textId="39B33AED">
      <w:pPr>
        <w:pStyle w:val="ListParagraph"/>
        <w:numPr>
          <w:ilvl w:val="0"/>
          <w:numId w:val="3"/>
        </w:numPr>
        <w:rPr>
          <w:b/>
          <w:bCs/>
        </w:rPr>
      </w:pPr>
      <w:r w:rsidRPr="170FFFE8">
        <w:rPr>
          <w:b/>
          <w:bCs/>
        </w:rPr>
        <w:t>EV.6.9.4;</w:t>
      </w:r>
      <w:r w:rsidRPr="170FFFE8">
        <w:t xml:space="preserve"> If a discharge circuit is needed to meet </w:t>
      </w:r>
      <w:r w:rsidRPr="170FFFE8">
        <w:rPr>
          <w:b/>
          <w:bCs/>
        </w:rPr>
        <w:t xml:space="preserve">EV.7.2.3, </w:t>
      </w:r>
      <w:r w:rsidRPr="170FFFE8">
        <w:t>it must be designed to handle the maximum discharge current for at least 15 seconds. This must be part of the ESF</w:t>
      </w:r>
    </w:p>
    <w:p w:rsidR="170FFFE8" w:rsidP="170FFFE8" w:rsidRDefault="170FFFE8" w14:paraId="56CC9994" w14:textId="44D94F39">
      <w:pPr>
        <w:pStyle w:val="ListParagraph"/>
        <w:numPr>
          <w:ilvl w:val="0"/>
          <w:numId w:val="3"/>
        </w:numPr>
        <w:rPr>
          <w:b/>
          <w:bCs/>
        </w:rPr>
      </w:pPr>
      <w:r w:rsidRPr="170FFFE8">
        <w:rPr>
          <w:b/>
          <w:bCs/>
        </w:rPr>
        <w:t>EV.8.1.8;</w:t>
      </w:r>
      <w:r w:rsidRPr="170FFFE8">
        <w:t xml:space="preserve"> The ESF must include all details of internal and external over current protection including documentation from manufacturer for the </w:t>
      </w:r>
      <w:proofErr w:type="gramStart"/>
      <w:r w:rsidRPr="170FFFE8">
        <w:t>particular series</w:t>
      </w:r>
      <w:proofErr w:type="gramEnd"/>
      <w:r w:rsidRPr="170FFFE8">
        <w:t xml:space="preserve"> and parallel configuration, and string voltage</w:t>
      </w:r>
    </w:p>
    <w:p w:rsidR="170FFFE8" w:rsidP="170FFFE8" w:rsidRDefault="170FFFE8" w14:paraId="740A6189" w14:textId="3BF8FBA8">
      <w:r w:rsidRPr="170FFFE8">
        <w:rPr>
          <w:b/>
          <w:bCs/>
        </w:rPr>
        <w:t>EV.10.1 Electrical System Form (ESF)</w:t>
      </w:r>
    </w:p>
    <w:p w:rsidR="170FFFE8" w:rsidP="170FFFE8" w:rsidRDefault="170FFFE8" w14:paraId="4B721575" w14:textId="7318CE72">
      <w:pPr>
        <w:pStyle w:val="ListParagraph"/>
        <w:numPr>
          <w:ilvl w:val="0"/>
          <w:numId w:val="2"/>
        </w:numPr>
        <w:rPr>
          <w:b/>
          <w:bCs/>
        </w:rPr>
      </w:pPr>
      <w:r w:rsidRPr="170FFFE8">
        <w:rPr>
          <w:b/>
          <w:bCs/>
        </w:rPr>
        <w:t>EV.10.1.1;</w:t>
      </w:r>
      <w:r w:rsidRPr="170FFFE8">
        <w:t xml:space="preserve"> Prior to the event all teams must submit clearly structured documentation of their entire electrical system (including control and Tractive System) on the Electrical System Form (ESF).</w:t>
      </w:r>
    </w:p>
    <w:p w:rsidR="170FFFE8" w:rsidP="170FFFE8" w:rsidRDefault="170FFFE8" w14:paraId="7AFFD2CE" w14:textId="7875C379">
      <w:pPr>
        <w:pStyle w:val="ListParagraph"/>
        <w:numPr>
          <w:ilvl w:val="0"/>
          <w:numId w:val="2"/>
        </w:numPr>
        <w:rPr>
          <w:b/>
          <w:bCs/>
        </w:rPr>
      </w:pPr>
      <w:r w:rsidRPr="170FFFE8">
        <w:rPr>
          <w:b/>
          <w:bCs/>
        </w:rPr>
        <w:t>EV.10.1.2;</w:t>
      </w:r>
      <w:r w:rsidRPr="170FFFE8">
        <w:t xml:space="preserve"> The ESF must visualize the interconnection of all electric components including the voltage level, the topology, the wiring in the vehicle and the construction and build of the accumulator(s).</w:t>
      </w:r>
    </w:p>
    <w:p w:rsidR="170FFFE8" w:rsidP="170FFFE8" w:rsidRDefault="170FFFE8" w14:paraId="13999DB3" w14:textId="0C7C8675">
      <w:pPr>
        <w:pStyle w:val="ListParagraph"/>
        <w:numPr>
          <w:ilvl w:val="0"/>
          <w:numId w:val="2"/>
        </w:numPr>
        <w:rPr>
          <w:b/>
          <w:bCs/>
        </w:rPr>
      </w:pPr>
      <w:r w:rsidRPr="170FFFE8">
        <w:rPr>
          <w:b/>
          <w:bCs/>
        </w:rPr>
        <w:t>EV.10.1.3;</w:t>
      </w:r>
      <w:r w:rsidRPr="170FFFE8">
        <w:t xml:space="preserve"> Teams must present data sheets with rated specifications for all Tractive System parts used and show that none of these ratings are exceeded (including wiring components). This includes stress caused by the environment (high temperatures, vibration, etc)</w:t>
      </w:r>
    </w:p>
    <w:p w:rsidR="170FFFE8" w:rsidP="170FFFE8" w:rsidRDefault="170FFFE8" w14:paraId="76D01187" w14:textId="4B36D100">
      <w:pPr>
        <w:pStyle w:val="ListParagraph"/>
        <w:numPr>
          <w:ilvl w:val="0"/>
          <w:numId w:val="2"/>
        </w:numPr>
        <w:rPr>
          <w:b/>
          <w:bCs/>
        </w:rPr>
      </w:pPr>
      <w:r w:rsidRPr="170FFFE8">
        <w:rPr>
          <w:b/>
          <w:bCs/>
        </w:rPr>
        <w:t>EV.10.1.4;</w:t>
      </w:r>
      <w:r w:rsidRPr="170FFFE8">
        <w:t xml:space="preserve"> Use the format provided and submit the ESF as described in section </w:t>
      </w:r>
      <w:r w:rsidRPr="170FFFE8">
        <w:rPr>
          <w:b/>
          <w:bCs/>
        </w:rPr>
        <w:t>DR- Document Requirements</w:t>
      </w:r>
      <w:r w:rsidRPr="170FFFE8">
        <w:t>.</w:t>
      </w:r>
    </w:p>
    <w:p w:rsidR="170FFFE8" w:rsidP="170FFFE8" w:rsidRDefault="170FFFE8" w14:paraId="3D223E75" w14:textId="29AB79D7">
      <w:pPr>
        <w:pStyle w:val="ListParagraph"/>
        <w:numPr>
          <w:ilvl w:val="1"/>
          <w:numId w:val="2"/>
        </w:numPr>
        <w:rPr>
          <w:b/>
          <w:bCs/>
        </w:rPr>
      </w:pPr>
      <w:r w:rsidRPr="170FFFE8">
        <w:t>Small pictures and small schematics should be put inside the text for easy reference</w:t>
      </w:r>
    </w:p>
    <w:p w:rsidR="170FFFE8" w:rsidP="5EE116D1" w:rsidRDefault="5EE116D1" w14:paraId="395F094C" w14:textId="509239E0">
      <w:pPr>
        <w:pStyle w:val="ListParagraph"/>
        <w:numPr>
          <w:ilvl w:val="1"/>
          <w:numId w:val="2"/>
        </w:numPr>
        <w:rPr>
          <w:b/>
          <w:bCs/>
        </w:rPr>
      </w:pPr>
      <w:r w:rsidRPr="5EE116D1">
        <w:t>Data sheets and large schematics should be put in the appendix</w:t>
      </w:r>
    </w:p>
    <w:p w:rsidR="5EE116D1" w:rsidP="5EE116D1" w:rsidRDefault="5EE116D1" w14:paraId="1798A986" w14:textId="322DFC1C"/>
    <w:p w:rsidR="5EE116D1" w:rsidP="5EE116D1" w:rsidRDefault="5EE116D1" w14:paraId="723F317E" w14:textId="23EA7F44">
      <w:pPr>
        <w:pStyle w:val="Heading1"/>
      </w:pPr>
      <w:r w:rsidRPr="5EE116D1">
        <w:t>Things that need to be done for ESF;</w:t>
      </w:r>
    </w:p>
    <w:p w:rsidR="5EE116D1" w:rsidP="760B2E95" w:rsidRDefault="760B2E95" w14:paraId="37B8D54E" w14:textId="7B961B71">
      <w:pPr>
        <w:pStyle w:val="ListParagraph"/>
        <w:numPr>
          <w:ilvl w:val="0"/>
          <w:numId w:val="1"/>
        </w:numPr>
        <w:rPr/>
      </w:pPr>
      <w:r w:rsidRPr="7AB342DF" w:rsidR="7AB342DF">
        <w:rPr>
          <w:b w:val="1"/>
          <w:bCs w:val="1"/>
          <w:highlight w:val="green"/>
        </w:rPr>
        <w:t>2.1;</w:t>
      </w:r>
      <w:r w:rsidRPr="7AB342DF" w:rsidR="7AB342DF">
        <w:rPr>
          <w:highlight w:val="green"/>
        </w:rPr>
        <w:t xml:space="preserve"> schematic of the HV system, means placement of TSMP, discharge resistor and energy meter </w:t>
      </w:r>
      <w:proofErr w:type="gramStart"/>
      <w:r w:rsidRPr="7AB342DF" w:rsidR="7AB342DF">
        <w:rPr>
          <w:highlight w:val="green"/>
        </w:rPr>
        <w:t>needs</w:t>
      </w:r>
      <w:proofErr w:type="gramEnd"/>
      <w:r w:rsidRPr="7AB342DF" w:rsidR="7AB342DF">
        <w:rPr>
          <w:highlight w:val="green"/>
        </w:rPr>
        <w:t xml:space="preserve"> to be finalised - Vardon</w:t>
      </w:r>
    </w:p>
    <w:p w:rsidR="5EE116D1" w:rsidP="760B2E95" w:rsidRDefault="760B2E95" w14:paraId="23286627" w14:textId="0506455B">
      <w:pPr>
        <w:pStyle w:val="ListParagraph"/>
        <w:numPr>
          <w:ilvl w:val="0"/>
          <w:numId w:val="1"/>
        </w:numPr>
        <w:rPr/>
      </w:pPr>
      <w:r w:rsidRPr="174FF1E0" w:rsidR="174FF1E0">
        <w:rPr>
          <w:b w:val="1"/>
          <w:bCs w:val="1"/>
          <w:highlight w:val="green"/>
        </w:rPr>
        <w:t xml:space="preserve">2.2; </w:t>
      </w:r>
      <w:r w:rsidRPr="174FF1E0" w:rsidR="174FF1E0">
        <w:rPr>
          <w:highlight w:val="green"/>
        </w:rPr>
        <w:t xml:space="preserve">Fusing diagram needs to be finalised - </w:t>
      </w:r>
      <w:r w:rsidRPr="174FF1E0" w:rsidR="174FF1E0">
        <w:rPr>
          <w:highlight w:val="green"/>
        </w:rPr>
        <w:t>Michael</w:t>
      </w:r>
    </w:p>
    <w:p w:rsidRPr="00330695" w:rsidR="5EE116D1" w:rsidP="174FF1E0" w:rsidRDefault="760B2E95" w14:paraId="3BDB7554" w14:textId="2491BF22">
      <w:pPr>
        <w:pStyle w:val="ListParagraph"/>
        <w:numPr>
          <w:ilvl w:val="0"/>
          <w:numId w:val="1"/>
        </w:numPr>
        <w:rPr>
          <w:highlight w:val="red"/>
        </w:rPr>
      </w:pPr>
      <w:r w:rsidRPr="174FF1E0" w:rsidR="174FF1E0">
        <w:rPr>
          <w:b w:val="1"/>
          <w:bCs w:val="1"/>
          <w:highlight w:val="green"/>
        </w:rPr>
        <w:t>3.1;</w:t>
      </w:r>
      <w:r w:rsidRPr="174FF1E0" w:rsidR="174FF1E0">
        <w:rPr>
          <w:highlight w:val="green"/>
        </w:rPr>
        <w:t xml:space="preserve"> Finalised shutdown circuit schematic. - Michael</w:t>
      </w:r>
    </w:p>
    <w:p w:rsidR="5EE116D1" w:rsidP="1F03A8D7" w:rsidRDefault="1F03A8D7" w14:paraId="3E8279B9" w14:textId="7E1809EC">
      <w:pPr>
        <w:pStyle w:val="ListParagraph"/>
        <w:numPr>
          <w:ilvl w:val="0"/>
          <w:numId w:val="1"/>
        </w:numPr>
        <w:rPr/>
      </w:pPr>
      <w:r w:rsidRPr="7AB342DF" w:rsidR="7AB342DF">
        <w:rPr>
          <w:b w:val="1"/>
          <w:bCs w:val="1"/>
          <w:highlight w:val="green"/>
        </w:rPr>
        <w:t>3.1.1;</w:t>
      </w:r>
      <w:r w:rsidRPr="7AB342DF" w:rsidR="7AB342DF">
        <w:rPr>
          <w:highlight w:val="green"/>
        </w:rPr>
        <w:t xml:space="preserve"> CAD models of all switches and locations involved in shutdown circuit. -TIM</w:t>
      </w:r>
    </w:p>
    <w:p w:rsidR="5EE116D1" w:rsidP="760B2E95" w:rsidRDefault="760B2E95" w14:paraId="12ACF99D" w14:textId="3E4AA3C2">
      <w:pPr>
        <w:pStyle w:val="ListParagraph"/>
        <w:numPr>
          <w:ilvl w:val="0"/>
          <w:numId w:val="1"/>
        </w:numPr>
        <w:rPr/>
      </w:pPr>
      <w:r w:rsidRPr="7AB342DF" w:rsidR="7AB342DF">
        <w:rPr>
          <w:b w:val="1"/>
          <w:bCs w:val="1"/>
          <w:highlight w:val="green"/>
        </w:rPr>
        <w:t>3.4</w:t>
      </w:r>
      <w:r w:rsidRPr="7AB342DF" w:rsidR="7AB342DF">
        <w:rPr>
          <w:highlight w:val="green"/>
        </w:rPr>
        <w:t xml:space="preserve">; BSPD details </w:t>
      </w:r>
      <w:r w:rsidRPr="7AB342DF" w:rsidR="7AB342DF">
        <w:rPr>
          <w:highlight w:val="green"/>
        </w:rPr>
        <w:t>–</w:t>
      </w:r>
      <w:r w:rsidRPr="7AB342DF" w:rsidR="7AB342DF">
        <w:rPr>
          <w:highlight w:val="green"/>
        </w:rPr>
        <w:t xml:space="preserve"> Matt</w:t>
      </w:r>
    </w:p>
    <w:p w:rsidR="174FF1E0" w:rsidP="7AB342DF" w:rsidRDefault="174FF1E0" w14:paraId="489246B8" w14:textId="55D89205">
      <w:pPr>
        <w:pStyle w:val="ListParagraph"/>
        <w:numPr>
          <w:ilvl w:val="0"/>
          <w:numId w:val="1"/>
        </w:numPr>
        <w:rPr>
          <w:highlight w:val="green"/>
        </w:rPr>
      </w:pPr>
      <w:r w:rsidRPr="7AB342DF" w:rsidR="7AB342DF">
        <w:rPr>
          <w:b w:val="1"/>
          <w:bCs w:val="1"/>
          <w:highlight w:val="green"/>
        </w:rPr>
        <w:t xml:space="preserve">3.4.3; </w:t>
      </w:r>
      <w:r w:rsidRPr="7AB342DF" w:rsidR="7AB342DF">
        <w:rPr>
          <w:b w:val="0"/>
          <w:bCs w:val="0"/>
          <w:highlight w:val="green"/>
        </w:rPr>
        <w:t>BSPD schematic – Matt</w:t>
      </w:r>
      <w:r w:rsidRPr="7AB342DF" w:rsidR="7AB342DF">
        <w:rPr>
          <w:b w:val="0"/>
          <w:bCs w:val="0"/>
          <w:highlight w:val="green"/>
        </w:rPr>
        <w:t xml:space="preserve"> </w:t>
      </w:r>
    </w:p>
    <w:p w:rsidR="5EE116D1" w:rsidP="760B2E95" w:rsidRDefault="760B2E95" w14:paraId="2E74695A" w14:textId="4C05C813">
      <w:pPr>
        <w:pStyle w:val="ListParagraph"/>
        <w:numPr>
          <w:ilvl w:val="0"/>
          <w:numId w:val="1"/>
        </w:numPr>
        <w:rPr/>
      </w:pPr>
      <w:r w:rsidRPr="7AB342DF" w:rsidR="7AB342DF">
        <w:rPr>
          <w:b w:val="1"/>
          <w:bCs w:val="1"/>
          <w:highlight w:val="green"/>
        </w:rPr>
        <w:t>3.5;</w:t>
      </w:r>
      <w:r w:rsidRPr="7AB342DF" w:rsidR="7AB342DF">
        <w:rPr>
          <w:highlight w:val="green"/>
        </w:rPr>
        <w:t xml:space="preserve"> BMS faulting and latching description - Tyler</w:t>
      </w:r>
    </w:p>
    <w:p w:rsidR="5EE116D1" w:rsidP="760B2E95" w:rsidRDefault="760B2E95" w14:paraId="27E60144" w14:textId="44C9A435" w14:noSpellErr="1">
      <w:pPr>
        <w:pStyle w:val="ListParagraph"/>
        <w:numPr>
          <w:ilvl w:val="0"/>
          <w:numId w:val="1"/>
        </w:numPr>
        <w:rPr/>
      </w:pPr>
      <w:r w:rsidRPr="33237C96" w:rsidR="33237C96">
        <w:rPr>
          <w:b w:val="1"/>
          <w:bCs w:val="1"/>
          <w:highlight w:val="green"/>
        </w:rPr>
        <w:t>4.1.2</w:t>
      </w:r>
      <w:r w:rsidRPr="33237C96" w:rsidR="33237C96">
        <w:rPr>
          <w:highlight w:val="green"/>
        </w:rPr>
        <w:t>; TSAL schematic -Michael</w:t>
      </w:r>
    </w:p>
    <w:p w:rsidR="5EE116D1" w:rsidP="1F03A8D7" w:rsidRDefault="1F03A8D7" w14:paraId="187B6E18" w14:textId="244CB4AD">
      <w:pPr>
        <w:pStyle w:val="ListParagraph"/>
        <w:numPr>
          <w:ilvl w:val="0"/>
          <w:numId w:val="1"/>
        </w:numPr>
        <w:rPr/>
      </w:pPr>
      <w:r w:rsidRPr="7AB342DF" w:rsidR="7AB342DF">
        <w:rPr>
          <w:b w:val="1"/>
          <w:bCs w:val="1"/>
          <w:highlight w:val="green"/>
        </w:rPr>
        <w:t>4.1.3;</w:t>
      </w:r>
      <w:r w:rsidRPr="7AB342DF" w:rsidR="7AB342DF">
        <w:rPr>
          <w:highlight w:val="green"/>
        </w:rPr>
        <w:t xml:space="preserve"> CAD models of TSAL light location - TIM</w:t>
      </w:r>
    </w:p>
    <w:p w:rsidRPr="00330695" w:rsidR="5EE116D1" w:rsidP="7AB342DF" w:rsidRDefault="760B2E95" w14:paraId="1CE42EBC" w14:textId="6AA8CB2C">
      <w:pPr>
        <w:pStyle w:val="ListParagraph"/>
        <w:numPr>
          <w:ilvl w:val="0"/>
          <w:numId w:val="1"/>
        </w:numPr>
        <w:rPr>
          <w:highlight w:val="red"/>
        </w:rPr>
      </w:pPr>
      <w:r w:rsidRPr="7AB342DF" w:rsidR="7AB342DF">
        <w:rPr>
          <w:b w:val="1"/>
          <w:bCs w:val="1"/>
          <w:highlight w:val="green"/>
        </w:rPr>
        <w:t>4.2.1</w:t>
      </w:r>
      <w:proofErr w:type="gramStart"/>
      <w:r w:rsidRPr="7AB342DF" w:rsidR="7AB342DF">
        <w:rPr>
          <w:b w:val="1"/>
          <w:bCs w:val="1"/>
          <w:highlight w:val="green"/>
        </w:rPr>
        <w:t>;</w:t>
      </w:r>
      <w:r w:rsidRPr="7AB342DF" w:rsidR="7AB342DF">
        <w:rPr>
          <w:highlight w:val="green"/>
        </w:rPr>
        <w:t xml:space="preserve">  TSMP</w:t>
      </w:r>
      <w:proofErr w:type="gramEnd"/>
      <w:r w:rsidRPr="7AB342DF" w:rsidR="7AB342DF">
        <w:rPr>
          <w:highlight w:val="green"/>
        </w:rPr>
        <w:t xml:space="preserve"> Measurement point Spec -Vardon, Nic, Michael</w:t>
      </w:r>
    </w:p>
    <w:p w:rsidR="5EE116D1" w:rsidP="1F03A8D7" w:rsidRDefault="1F03A8D7" w14:paraId="7005037B" w14:textId="0F8FDC88">
      <w:pPr>
        <w:pStyle w:val="ListParagraph"/>
        <w:numPr>
          <w:ilvl w:val="0"/>
          <w:numId w:val="1"/>
        </w:numPr>
        <w:rPr/>
      </w:pPr>
      <w:r w:rsidRPr="7AB342DF" w:rsidR="7AB342DF">
        <w:rPr>
          <w:b w:val="1"/>
          <w:bCs w:val="1"/>
          <w:highlight w:val="green"/>
        </w:rPr>
        <w:t>4.2.2;</w:t>
      </w:r>
      <w:r w:rsidRPr="7AB342DF" w:rsidR="7AB342DF">
        <w:rPr>
          <w:highlight w:val="green"/>
        </w:rPr>
        <w:t xml:space="preserve"> CAD TSMP measurement point location - TIM</w:t>
      </w:r>
    </w:p>
    <w:p w:rsidRPr="00330695" w:rsidR="5EE116D1" w:rsidP="7AB342DF" w:rsidRDefault="760B2E95" w14:paraId="39F967BD" w14:textId="2698F260">
      <w:pPr>
        <w:pStyle w:val="ListParagraph"/>
        <w:numPr>
          <w:ilvl w:val="0"/>
          <w:numId w:val="1"/>
        </w:numPr>
        <w:rPr>
          <w:highlight w:val="red"/>
        </w:rPr>
      </w:pPr>
      <w:r w:rsidRPr="7AB342DF" w:rsidR="7AB342DF">
        <w:rPr>
          <w:b w:val="1"/>
          <w:bCs w:val="1"/>
          <w:highlight w:val="green"/>
        </w:rPr>
        <w:t>4.2.3;</w:t>
      </w:r>
      <w:r w:rsidRPr="7AB342DF" w:rsidR="7AB342DF">
        <w:rPr>
          <w:highlight w:val="green"/>
        </w:rPr>
        <w:t xml:space="preserve"> TSMP Measurement point protection description -Vardon, Nic, Michael</w:t>
      </w:r>
    </w:p>
    <w:p w:rsidRPr="00330695" w:rsidR="5EE116D1" w:rsidP="7AB342DF" w:rsidRDefault="760B2E95" w14:paraId="0FFBCB83" w14:textId="1EC8B7E9">
      <w:pPr>
        <w:pStyle w:val="ListParagraph"/>
        <w:numPr>
          <w:ilvl w:val="0"/>
          <w:numId w:val="1"/>
        </w:numPr>
        <w:rPr>
          <w:highlight w:val="red"/>
        </w:rPr>
      </w:pPr>
      <w:r w:rsidRPr="7AB342DF" w:rsidR="7AB342DF">
        <w:rPr>
          <w:b w:val="1"/>
          <w:bCs w:val="1"/>
          <w:highlight w:val="green"/>
        </w:rPr>
        <w:t>4.2.4</w:t>
      </w:r>
      <w:r w:rsidRPr="7AB342DF" w:rsidR="7AB342DF">
        <w:rPr>
          <w:highlight w:val="green"/>
        </w:rPr>
        <w:t xml:space="preserve">; TSMP resistors must be </w:t>
      </w:r>
      <w:proofErr w:type="spellStart"/>
      <w:r w:rsidRPr="7AB342DF" w:rsidR="7AB342DF">
        <w:rPr>
          <w:highlight w:val="green"/>
        </w:rPr>
        <w:t>speced</w:t>
      </w:r>
      <w:proofErr w:type="spellEnd"/>
      <w:r w:rsidRPr="7AB342DF" w:rsidR="7AB342DF">
        <w:rPr>
          <w:highlight w:val="green"/>
        </w:rPr>
        <w:t xml:space="preserve"> -Vardon, Michael</w:t>
      </w:r>
    </w:p>
    <w:p w:rsidR="7AB342DF" w:rsidP="7AB342DF" w:rsidRDefault="7AB342DF" w14:paraId="26A5AFCF" w14:textId="0329B92B">
      <w:pPr>
        <w:pStyle w:val="ListParagraph"/>
        <w:numPr>
          <w:ilvl w:val="0"/>
          <w:numId w:val="1"/>
        </w:numPr>
        <w:rPr/>
      </w:pPr>
      <w:r w:rsidRPr="7AB342DF" w:rsidR="7AB342DF">
        <w:rPr>
          <w:b w:val="1"/>
          <w:bCs w:val="1"/>
          <w:highlight w:val="green"/>
        </w:rPr>
        <w:t>4.2.5</w:t>
      </w:r>
      <w:r w:rsidRPr="7AB342DF" w:rsidR="7AB342DF">
        <w:rPr>
          <w:highlight w:val="green"/>
        </w:rPr>
        <w:t xml:space="preserve">; CAD TSMP Resistor location </w:t>
      </w:r>
      <w:r w:rsidRPr="7AB342DF" w:rsidR="7AB342DF">
        <w:rPr>
          <w:highlight w:val="green"/>
        </w:rPr>
        <w:t>–</w:t>
      </w:r>
      <w:r w:rsidRPr="7AB342DF" w:rsidR="7AB342DF">
        <w:rPr>
          <w:highlight w:val="green"/>
        </w:rPr>
        <w:t>TIM</w:t>
      </w:r>
      <w:r w:rsidRPr="7AB342DF" w:rsidR="7AB342DF">
        <w:rPr>
          <w:highlight w:val="green"/>
        </w:rPr>
        <w:t xml:space="preserve">, </w:t>
      </w:r>
      <w:r w:rsidRPr="7AB342DF" w:rsidR="7AB342DF">
        <w:rPr>
          <w:highlight w:val="green"/>
        </w:rPr>
        <w:t>n</w:t>
      </w:r>
      <w:r w:rsidRPr="7AB342DF" w:rsidR="7AB342DF">
        <w:rPr>
          <w:highlight w:val="green"/>
        </w:rPr>
        <w:t>eed to determine this location!!</w:t>
      </w:r>
    </w:p>
    <w:p w:rsidRPr="00330695" w:rsidR="5EE116D1" w:rsidP="7AB342DF" w:rsidRDefault="760B2E95" w14:paraId="2DB3FC11" w14:textId="04FA3422">
      <w:pPr>
        <w:pStyle w:val="ListParagraph"/>
        <w:numPr>
          <w:ilvl w:val="0"/>
          <w:numId w:val="1"/>
        </w:numPr>
        <w:rPr>
          <w:highlight w:val="red"/>
        </w:rPr>
      </w:pPr>
      <w:r w:rsidRPr="7AB342DF" w:rsidR="7AB342DF">
        <w:rPr>
          <w:b w:val="1"/>
          <w:bCs w:val="1"/>
          <w:highlight w:val="green"/>
        </w:rPr>
        <w:t>4.2.6</w:t>
      </w:r>
      <w:r w:rsidRPr="7AB342DF" w:rsidR="7AB342DF">
        <w:rPr>
          <w:highlight w:val="green"/>
        </w:rPr>
        <w:t>; TSMP measuring method -Vardon</w:t>
      </w:r>
    </w:p>
    <w:p w:rsidR="5EE116D1" w:rsidP="1F03A8D7" w:rsidRDefault="1F03A8D7" w14:paraId="2CB51362" w14:textId="5309E1CB">
      <w:pPr>
        <w:pStyle w:val="ListParagraph"/>
        <w:numPr>
          <w:ilvl w:val="0"/>
          <w:numId w:val="1"/>
        </w:numPr>
        <w:rPr/>
      </w:pPr>
      <w:r w:rsidRPr="7AB342DF" w:rsidR="7AB342DF">
        <w:rPr>
          <w:b w:val="1"/>
          <w:bCs w:val="1"/>
          <w:highlight w:val="green"/>
        </w:rPr>
        <w:t>4.3.2</w:t>
      </w:r>
      <w:r w:rsidRPr="7AB342DF" w:rsidR="7AB342DF">
        <w:rPr>
          <w:highlight w:val="green"/>
        </w:rPr>
        <w:t>; CAD HVD location -TIM</w:t>
      </w:r>
    </w:p>
    <w:p w:rsidR="5EE116D1" w:rsidP="77747CEF" w:rsidRDefault="77747CEF" w14:paraId="5FEED270" w14:textId="2AF85AFC">
      <w:pPr>
        <w:pStyle w:val="ListParagraph"/>
        <w:numPr>
          <w:ilvl w:val="0"/>
          <w:numId w:val="1"/>
        </w:numPr>
      </w:pPr>
      <w:r w:rsidRPr="77747CEF">
        <w:rPr>
          <w:b/>
          <w:bCs/>
          <w:highlight w:val="green"/>
        </w:rPr>
        <w:t>4.3.3;</w:t>
      </w:r>
      <w:r w:rsidRPr="77747CEF">
        <w:rPr>
          <w:highlight w:val="green"/>
        </w:rPr>
        <w:t xml:space="preserve"> how are HVD connections protected -Vardon</w:t>
      </w:r>
    </w:p>
    <w:p w:rsidR="5EE116D1" w:rsidP="77747CEF" w:rsidRDefault="77747CEF" w14:paraId="05E2A86D" w14:textId="3579075A">
      <w:pPr>
        <w:pStyle w:val="ListParagraph"/>
        <w:numPr>
          <w:ilvl w:val="0"/>
          <w:numId w:val="1"/>
        </w:numPr>
      </w:pPr>
      <w:r w:rsidRPr="77747CEF">
        <w:rPr>
          <w:b/>
          <w:bCs/>
          <w:highlight w:val="green"/>
        </w:rPr>
        <w:t>4.3.4;</w:t>
      </w:r>
      <w:r w:rsidRPr="77747CEF">
        <w:rPr>
          <w:highlight w:val="green"/>
        </w:rPr>
        <w:t xml:space="preserve"> HVD demo method -Vardon</w:t>
      </w:r>
    </w:p>
    <w:p w:rsidR="5EE116D1" w:rsidP="77747CEF" w:rsidRDefault="77747CEF" w14:paraId="20C0FCB4" w14:textId="4702C735">
      <w:pPr>
        <w:pStyle w:val="ListParagraph"/>
        <w:numPr>
          <w:ilvl w:val="0"/>
          <w:numId w:val="1"/>
        </w:numPr>
        <w:rPr/>
      </w:pPr>
      <w:r w:rsidRPr="7F4375E6" w:rsidR="7F4375E6">
        <w:rPr>
          <w:b w:val="1"/>
          <w:bCs w:val="1"/>
          <w:highlight w:val="green"/>
        </w:rPr>
        <w:t>4.4;</w:t>
      </w:r>
      <w:r w:rsidRPr="7F4375E6" w:rsidR="7F4375E6">
        <w:rPr>
          <w:highlight w:val="green"/>
        </w:rPr>
        <w:t xml:space="preserve"> RTD demo –Vardon, Dom</w:t>
      </w:r>
    </w:p>
    <w:p w:rsidR="5EE116D1" w:rsidP="7AB342DF" w:rsidRDefault="1F03A8D7" w14:paraId="254FBE46" w14:textId="681DA252">
      <w:pPr>
        <w:pStyle w:val="ListParagraph"/>
        <w:numPr>
          <w:ilvl w:val="0"/>
          <w:numId w:val="1"/>
        </w:numPr>
        <w:rPr>
          <w:highlight w:val="red"/>
        </w:rPr>
      </w:pPr>
      <w:r w:rsidRPr="7AB342DF" w:rsidR="7AB342DF">
        <w:rPr>
          <w:b w:val="1"/>
          <w:bCs w:val="1"/>
          <w:highlight w:val="green"/>
        </w:rPr>
        <w:t>4.5.1;</w:t>
      </w:r>
      <w:r w:rsidRPr="7AB342DF" w:rsidR="7AB342DF">
        <w:rPr>
          <w:highlight w:val="green"/>
        </w:rPr>
        <w:t xml:space="preserve"> Discharge circuit specs -Vardon</w:t>
      </w:r>
    </w:p>
    <w:p w:rsidR="5EE116D1" w:rsidP="66C60B7D" w:rsidRDefault="66C60B7D" w14:paraId="6A87441A" w14:textId="72D91C06">
      <w:pPr>
        <w:pStyle w:val="ListParagraph"/>
        <w:numPr>
          <w:ilvl w:val="0"/>
          <w:numId w:val="1"/>
        </w:numPr>
        <w:rPr/>
      </w:pPr>
      <w:r w:rsidRPr="18D9F922" w:rsidR="18D9F922">
        <w:rPr>
          <w:b w:val="1"/>
          <w:bCs w:val="1"/>
          <w:highlight w:val="green"/>
        </w:rPr>
        <w:t xml:space="preserve">4.5.3; </w:t>
      </w:r>
      <w:r w:rsidRPr="18D9F922" w:rsidR="18D9F922">
        <w:rPr>
          <w:highlight w:val="green"/>
        </w:rPr>
        <w:t>Discharge circuit operation -Vardon</w:t>
      </w:r>
    </w:p>
    <w:p w:rsidRPr="00330695" w:rsidR="5EE116D1" w:rsidP="174FF1E0" w:rsidRDefault="760B2E95" w14:paraId="699F0BA6" w14:textId="43646078">
      <w:pPr>
        <w:pStyle w:val="ListParagraph"/>
        <w:numPr>
          <w:ilvl w:val="0"/>
          <w:numId w:val="1"/>
        </w:numPr>
        <w:rPr>
          <w:highlight w:val="red"/>
        </w:rPr>
      </w:pPr>
      <w:r w:rsidRPr="174FF1E0" w:rsidR="174FF1E0">
        <w:rPr>
          <w:b w:val="1"/>
          <w:bCs w:val="1"/>
          <w:highlight w:val="green"/>
        </w:rPr>
        <w:t>5.1;</w:t>
      </w:r>
      <w:r w:rsidRPr="174FF1E0" w:rsidR="174FF1E0">
        <w:rPr>
          <w:highlight w:val="green"/>
        </w:rPr>
        <w:t xml:space="preserve"> Accumulator HV schematic -Vardon, </w:t>
      </w:r>
      <w:r w:rsidRPr="174FF1E0" w:rsidR="174FF1E0">
        <w:rPr>
          <w:highlight w:val="green"/>
        </w:rPr>
        <w:t>Tyler</w:t>
      </w:r>
    </w:p>
    <w:p w:rsidR="5EE116D1" w:rsidP="0C12C567" w:rsidRDefault="0C12C567" w14:paraId="05C10ECB" w14:textId="0671091B">
      <w:pPr>
        <w:pStyle w:val="ListParagraph"/>
        <w:numPr>
          <w:ilvl w:val="0"/>
          <w:numId w:val="1"/>
        </w:numPr>
      </w:pPr>
      <w:r w:rsidRPr="0C12C567">
        <w:rPr>
          <w:b/>
          <w:bCs/>
          <w:highlight w:val="green"/>
        </w:rPr>
        <w:t>5.2.1</w:t>
      </w:r>
      <w:r w:rsidRPr="0C12C567">
        <w:rPr>
          <w:highlight w:val="green"/>
        </w:rPr>
        <w:t>; Cell specifications -Vardon</w:t>
      </w:r>
    </w:p>
    <w:p w:rsidR="5EE116D1" w:rsidP="0C12C567" w:rsidRDefault="0C12C567" w14:paraId="1CF80CCA" w14:textId="0D53149E">
      <w:pPr>
        <w:pStyle w:val="ListParagraph"/>
        <w:numPr>
          <w:ilvl w:val="0"/>
          <w:numId w:val="1"/>
        </w:numPr>
      </w:pPr>
      <w:r w:rsidRPr="0C12C567">
        <w:rPr>
          <w:b/>
          <w:bCs/>
          <w:highlight w:val="green"/>
        </w:rPr>
        <w:t>5.2.3;</w:t>
      </w:r>
      <w:r w:rsidRPr="0C12C567">
        <w:rPr>
          <w:highlight w:val="green"/>
        </w:rPr>
        <w:t xml:space="preserve"> Cell connections –Vardon</w:t>
      </w:r>
    </w:p>
    <w:p w:rsidR="0C12C567" w:rsidP="0C12C567" w:rsidRDefault="0C12C567" w14:paraId="6AE2FA59" w14:textId="65D485EA">
      <w:pPr>
        <w:pStyle w:val="ListParagraph"/>
        <w:numPr>
          <w:ilvl w:val="0"/>
          <w:numId w:val="1"/>
        </w:numPr>
        <w:rPr/>
      </w:pPr>
      <w:r w:rsidRPr="7AB342DF" w:rsidR="7AB342DF">
        <w:rPr>
          <w:b w:val="1"/>
          <w:bCs w:val="1"/>
          <w:highlight w:val="green"/>
        </w:rPr>
        <w:t>5.2.3</w:t>
      </w:r>
      <w:r w:rsidRPr="7AB342DF" w:rsidR="7AB342DF">
        <w:rPr>
          <w:highlight w:val="green"/>
        </w:rPr>
        <w:t>; CAD/photo to show how cells are mounted to each module -TIM</w:t>
      </w:r>
    </w:p>
    <w:p w:rsidR="5EE116D1" w:rsidP="0C12C567" w:rsidRDefault="0C12C567" w14:paraId="1647F4FE" w14:textId="3B7AA5C7">
      <w:pPr>
        <w:pStyle w:val="ListParagraph"/>
        <w:numPr>
          <w:ilvl w:val="0"/>
          <w:numId w:val="1"/>
        </w:numPr>
      </w:pPr>
      <w:r w:rsidRPr="0C12C567">
        <w:rPr>
          <w:b/>
          <w:bCs/>
          <w:highlight w:val="green"/>
        </w:rPr>
        <w:t>5.2.4;</w:t>
      </w:r>
      <w:r w:rsidRPr="0C12C567">
        <w:rPr>
          <w:highlight w:val="green"/>
        </w:rPr>
        <w:t xml:space="preserve"> Parallel Cell Overcurrent Protection -Vardon</w:t>
      </w:r>
    </w:p>
    <w:p w:rsidR="0C12C567" w:rsidP="0C12C567" w:rsidRDefault="0C12C567" w14:paraId="0D60248C" w14:textId="7A40CE01">
      <w:pPr>
        <w:pStyle w:val="ListParagraph"/>
        <w:numPr>
          <w:ilvl w:val="0"/>
          <w:numId w:val="1"/>
        </w:numPr>
      </w:pPr>
      <w:r w:rsidRPr="0C12C567">
        <w:rPr>
          <w:b/>
          <w:bCs/>
          <w:highlight w:val="green"/>
        </w:rPr>
        <w:t xml:space="preserve">5.2.5; </w:t>
      </w:r>
      <w:r w:rsidRPr="0C12C567">
        <w:rPr>
          <w:highlight w:val="green"/>
        </w:rPr>
        <w:t>description of cell mounting –Vardon</w:t>
      </w:r>
    </w:p>
    <w:p w:rsidR="0C12C567" w:rsidP="0C12C567" w:rsidRDefault="0C12C567" w14:paraId="39B8F407" w14:textId="79810646">
      <w:pPr>
        <w:pStyle w:val="ListParagraph"/>
        <w:numPr>
          <w:ilvl w:val="0"/>
          <w:numId w:val="1"/>
        </w:numPr>
        <w:rPr/>
      </w:pPr>
      <w:r w:rsidRPr="7AB342DF" w:rsidR="7AB342DF">
        <w:rPr>
          <w:b w:val="1"/>
          <w:bCs w:val="1"/>
          <w:highlight w:val="green"/>
        </w:rPr>
        <w:t>5.2.5</w:t>
      </w:r>
      <w:r w:rsidRPr="7AB342DF" w:rsidR="7AB342DF">
        <w:rPr>
          <w:highlight w:val="green"/>
        </w:rPr>
        <w:t>; CAD/photo to show cells mounted in container -TIM</w:t>
      </w:r>
    </w:p>
    <w:p w:rsidR="5EE116D1" w:rsidP="1F03A8D7" w:rsidRDefault="1F03A8D7" w14:paraId="1D524649" w14:textId="295D7369">
      <w:pPr>
        <w:pStyle w:val="ListParagraph"/>
        <w:numPr>
          <w:ilvl w:val="0"/>
          <w:numId w:val="1"/>
        </w:numPr>
        <w:rPr/>
      </w:pPr>
      <w:r w:rsidRPr="7AB342DF" w:rsidR="7AB342DF">
        <w:rPr>
          <w:b w:val="1"/>
          <w:bCs w:val="1"/>
          <w:highlight w:val="green"/>
        </w:rPr>
        <w:t>5.3;</w:t>
      </w:r>
      <w:r w:rsidRPr="7AB342DF" w:rsidR="7AB342DF">
        <w:rPr>
          <w:highlight w:val="green"/>
        </w:rPr>
        <w:t xml:space="preserve"> CAD/photo to show maintenance plugs. -TIM</w:t>
      </w:r>
    </w:p>
    <w:p w:rsidR="5EE116D1" w:rsidP="0C12C567" w:rsidRDefault="0C12C567" w14:paraId="149F226B" w14:textId="05B955B0">
      <w:pPr>
        <w:pStyle w:val="ListParagraph"/>
        <w:numPr>
          <w:ilvl w:val="0"/>
          <w:numId w:val="1"/>
        </w:numPr>
      </w:pPr>
      <w:r w:rsidRPr="0C12C567">
        <w:rPr>
          <w:b/>
          <w:bCs/>
          <w:highlight w:val="green"/>
        </w:rPr>
        <w:t>5.3.4</w:t>
      </w:r>
      <w:r w:rsidRPr="0C12C567">
        <w:rPr>
          <w:highlight w:val="green"/>
        </w:rPr>
        <w:t>; positive locking mechanism demonstration -Vardon</w:t>
      </w:r>
    </w:p>
    <w:p w:rsidRPr="00330695" w:rsidR="5EE116D1" w:rsidP="7493E572" w:rsidRDefault="760B2E95" w14:paraId="050EA402" w14:textId="78A30E27">
      <w:pPr>
        <w:pStyle w:val="ListParagraph"/>
        <w:numPr>
          <w:ilvl w:val="0"/>
          <w:numId w:val="1"/>
        </w:numPr>
        <w:rPr>
          <w:highlight w:val="red"/>
        </w:rPr>
      </w:pPr>
      <w:r w:rsidRPr="7493E572" w:rsidR="7493E572">
        <w:rPr>
          <w:b w:val="1"/>
          <w:bCs w:val="1"/>
          <w:highlight w:val="green"/>
        </w:rPr>
        <w:t>5.4;</w:t>
      </w:r>
      <w:r w:rsidRPr="7493E572" w:rsidR="7493E572">
        <w:rPr>
          <w:highlight w:val="green"/>
        </w:rPr>
        <w:t xml:space="preserve"> </w:t>
      </w:r>
      <w:proofErr w:type="spellStart"/>
      <w:r w:rsidRPr="7493E572" w:rsidR="7493E572">
        <w:rPr>
          <w:highlight w:val="green"/>
        </w:rPr>
        <w:t>Precharge</w:t>
      </w:r>
      <w:proofErr w:type="spellEnd"/>
      <w:r w:rsidRPr="7493E572" w:rsidR="7493E572">
        <w:rPr>
          <w:highlight w:val="green"/>
        </w:rPr>
        <w:t xml:space="preserve"> circuit details -Vardon, Nic</w:t>
      </w:r>
    </w:p>
    <w:p w:rsidR="5EE116D1" w:rsidP="760B2E95" w:rsidRDefault="760B2E95" w14:paraId="36D8D55E" w14:textId="046CC611">
      <w:pPr>
        <w:pStyle w:val="ListParagraph"/>
        <w:numPr>
          <w:ilvl w:val="0"/>
          <w:numId w:val="1"/>
        </w:numPr>
        <w:rPr/>
      </w:pPr>
      <w:r w:rsidRPr="174FF1E0" w:rsidR="174FF1E0">
        <w:rPr>
          <w:b w:val="1"/>
          <w:bCs w:val="1"/>
          <w:highlight w:val="green"/>
        </w:rPr>
        <w:t>5.5</w:t>
      </w:r>
      <w:r w:rsidRPr="174FF1E0" w:rsidR="174FF1E0">
        <w:rPr>
          <w:highlight w:val="green"/>
        </w:rPr>
        <w:t>; BMS specifications -Tyler</w:t>
      </w:r>
    </w:p>
    <w:p w:rsidR="5EE116D1" w:rsidP="0C12C567" w:rsidRDefault="0C12C567" w14:paraId="22349C76" w14:textId="591D1E79">
      <w:pPr>
        <w:pStyle w:val="ListParagraph"/>
        <w:numPr>
          <w:ilvl w:val="0"/>
          <w:numId w:val="1"/>
        </w:numPr>
      </w:pPr>
      <w:r w:rsidRPr="0C12C567">
        <w:rPr>
          <w:b/>
          <w:bCs/>
          <w:highlight w:val="green"/>
        </w:rPr>
        <w:t>5.6;</w:t>
      </w:r>
      <w:r w:rsidRPr="0C12C567">
        <w:rPr>
          <w:highlight w:val="green"/>
        </w:rPr>
        <w:t xml:space="preserve"> AIR specifications -Vardon</w:t>
      </w:r>
    </w:p>
    <w:p w:rsidR="5EE116D1" w:rsidP="760B2E95" w:rsidRDefault="760B2E95" w14:paraId="68F499F6" w14:textId="6B6B92C3">
      <w:pPr>
        <w:pStyle w:val="ListParagraph"/>
        <w:numPr>
          <w:ilvl w:val="0"/>
          <w:numId w:val="1"/>
        </w:numPr>
        <w:rPr/>
      </w:pPr>
      <w:r w:rsidRPr="7F4375E6" w:rsidR="7F4375E6">
        <w:rPr>
          <w:b w:val="1"/>
          <w:bCs w:val="1"/>
          <w:highlight w:val="green"/>
        </w:rPr>
        <w:t>5.7;</w:t>
      </w:r>
      <w:r w:rsidRPr="7F4375E6" w:rsidR="7F4375E6">
        <w:rPr>
          <w:highlight w:val="green"/>
        </w:rPr>
        <w:t xml:space="preserve"> Accumulator Indicator -Michael</w:t>
      </w:r>
    </w:p>
    <w:p w:rsidR="5EE116D1" w:rsidP="0C12C567" w:rsidRDefault="0C12C567" w14:paraId="58D4A617" w14:textId="7FB7264E">
      <w:pPr>
        <w:pStyle w:val="ListParagraph"/>
        <w:numPr>
          <w:ilvl w:val="0"/>
          <w:numId w:val="1"/>
        </w:numPr>
      </w:pPr>
      <w:r w:rsidRPr="0C12C567">
        <w:rPr>
          <w:b/>
          <w:bCs/>
          <w:highlight w:val="green"/>
        </w:rPr>
        <w:t>5.8;</w:t>
      </w:r>
      <w:r w:rsidRPr="0C12C567">
        <w:rPr>
          <w:highlight w:val="green"/>
        </w:rPr>
        <w:t xml:space="preserve"> Accumulator Container Mechanical -Vardon</w:t>
      </w:r>
    </w:p>
    <w:p w:rsidR="0C12C567" w:rsidP="0C12C567" w:rsidRDefault="0C12C567" w14:paraId="6545FADC" w14:textId="0B0C0F8B">
      <w:pPr>
        <w:pStyle w:val="ListParagraph"/>
        <w:numPr>
          <w:ilvl w:val="0"/>
          <w:numId w:val="1"/>
        </w:numPr>
        <w:rPr/>
      </w:pPr>
      <w:r w:rsidRPr="7AB342DF" w:rsidR="7AB342DF">
        <w:rPr>
          <w:b w:val="1"/>
          <w:bCs w:val="1"/>
          <w:highlight w:val="green"/>
        </w:rPr>
        <w:t>5.8.2;</w:t>
      </w:r>
      <w:r w:rsidRPr="7AB342DF" w:rsidR="7AB342DF">
        <w:rPr>
          <w:highlight w:val="green"/>
        </w:rPr>
        <w:t xml:space="preserve"> AIR and fuse separation model - TIM</w:t>
      </w:r>
    </w:p>
    <w:p w:rsidR="5EE116D1" w:rsidP="760B2E95" w:rsidRDefault="760B2E95" w14:paraId="5299A6A6" w14:textId="24E2B875">
      <w:pPr>
        <w:pStyle w:val="ListParagraph"/>
        <w:numPr>
          <w:ilvl w:val="0"/>
          <w:numId w:val="1"/>
        </w:numPr>
        <w:rPr/>
      </w:pPr>
      <w:r w:rsidRPr="7AB342DF" w:rsidR="7AB342DF">
        <w:rPr>
          <w:b w:val="1"/>
          <w:bCs w:val="1"/>
          <w:highlight w:val="green"/>
        </w:rPr>
        <w:t>5.9;</w:t>
      </w:r>
      <w:r w:rsidRPr="7AB342DF" w:rsidR="7AB342DF">
        <w:rPr>
          <w:highlight w:val="green"/>
        </w:rPr>
        <w:t xml:space="preserve"> Charging details </w:t>
      </w:r>
      <w:r w:rsidRPr="7AB342DF" w:rsidR="7AB342DF">
        <w:rPr>
          <w:highlight w:val="green"/>
        </w:rPr>
        <w:t>–</w:t>
      </w:r>
      <w:r w:rsidRPr="7AB342DF" w:rsidR="7AB342DF">
        <w:rPr>
          <w:highlight w:val="green"/>
        </w:rPr>
        <w:t>Tyler</w:t>
      </w:r>
    </w:p>
    <w:p w:rsidR="174FF1E0" w:rsidP="174FF1E0" w:rsidRDefault="174FF1E0" w14:paraId="6D9538DC" w14:textId="3D94D765">
      <w:pPr>
        <w:pStyle w:val="ListParagraph"/>
        <w:numPr>
          <w:ilvl w:val="0"/>
          <w:numId w:val="1"/>
        </w:numPr>
        <w:rPr/>
      </w:pPr>
      <w:r w:rsidRPr="7AB342DF" w:rsidR="7AB342DF">
        <w:rPr>
          <w:b w:val="1"/>
          <w:bCs w:val="1"/>
          <w:highlight w:val="green"/>
        </w:rPr>
        <w:t>5.9.2;</w:t>
      </w:r>
      <w:r w:rsidRPr="7AB342DF" w:rsidR="7AB342DF">
        <w:rPr>
          <w:b w:val="0"/>
          <w:bCs w:val="0"/>
          <w:highlight w:val="green"/>
        </w:rPr>
        <w:t xml:space="preserve"> Charging shutdown circuit – Tyler</w:t>
      </w:r>
      <w:r w:rsidR="7AB342DF">
        <w:rPr>
          <w:b w:val="0"/>
          <w:bCs w:val="0"/>
        </w:rPr>
        <w:t xml:space="preserve"> </w:t>
      </w:r>
    </w:p>
    <w:p w:rsidR="174FF1E0" w:rsidP="174FF1E0" w:rsidRDefault="174FF1E0" w14:paraId="794A619E" w14:textId="628EF2DC">
      <w:pPr>
        <w:pStyle w:val="ListParagraph"/>
        <w:numPr>
          <w:ilvl w:val="0"/>
          <w:numId w:val="1"/>
        </w:numPr>
        <w:rPr/>
      </w:pPr>
      <w:r w:rsidRPr="7AB342DF" w:rsidR="7AB342DF">
        <w:rPr>
          <w:b w:val="1"/>
          <w:bCs w:val="1"/>
          <w:highlight w:val="green"/>
        </w:rPr>
        <w:t>5.9.3;</w:t>
      </w:r>
      <w:r w:rsidRPr="7AB342DF" w:rsidR="7AB342DF">
        <w:rPr>
          <w:b w:val="0"/>
          <w:bCs w:val="0"/>
          <w:highlight w:val="green"/>
        </w:rPr>
        <w:t xml:space="preserve"> Charging TS circuit – Tyler</w:t>
      </w:r>
      <w:r w:rsidR="7AB342DF">
        <w:rPr>
          <w:b w:val="0"/>
          <w:bCs w:val="0"/>
        </w:rPr>
        <w:t xml:space="preserve"> </w:t>
      </w:r>
    </w:p>
    <w:p w:rsidRPr="006E1236" w:rsidR="5EE116D1" w:rsidP="0C12C567" w:rsidRDefault="0C12C567" w14:paraId="1844F55D" w14:textId="2895012F" w14:noSpellErr="1">
      <w:pPr>
        <w:pStyle w:val="ListParagraph"/>
        <w:numPr>
          <w:ilvl w:val="0"/>
          <w:numId w:val="1"/>
        </w:numPr>
        <w:rPr/>
      </w:pPr>
      <w:r w:rsidRPr="18D9F922" w:rsidR="18D9F922">
        <w:rPr>
          <w:b w:val="1"/>
          <w:bCs w:val="1"/>
          <w:highlight w:val="green"/>
        </w:rPr>
        <w:t>6;</w:t>
      </w:r>
      <w:r w:rsidRPr="18D9F922" w:rsidR="18D9F922">
        <w:rPr>
          <w:highlight w:val="green"/>
        </w:rPr>
        <w:t xml:space="preserve"> Motor Controller -Vardon, Nic, Matt</w:t>
      </w:r>
      <w:bookmarkStart w:name="_GoBack" w:id="0"/>
      <w:bookmarkEnd w:id="0"/>
    </w:p>
    <w:p w:rsidR="5EE116D1" w:rsidP="760B2E95" w:rsidRDefault="760B2E95" w14:paraId="249CA031" w14:textId="71414607">
      <w:pPr>
        <w:pStyle w:val="ListParagraph"/>
        <w:numPr>
          <w:ilvl w:val="0"/>
          <w:numId w:val="1"/>
        </w:numPr>
        <w:rPr/>
      </w:pPr>
      <w:r w:rsidRPr="7AB342DF" w:rsidR="7AB342DF">
        <w:rPr>
          <w:b w:val="1"/>
          <w:bCs w:val="1"/>
          <w:highlight w:val="green"/>
        </w:rPr>
        <w:t>7.1;</w:t>
      </w:r>
      <w:r w:rsidRPr="7AB342DF" w:rsidR="7AB342DF">
        <w:rPr>
          <w:highlight w:val="green"/>
        </w:rPr>
        <w:t xml:space="preserve"> Energy meter details -Vardon, Nic, Michael, Matt, Dom</w:t>
      </w:r>
    </w:p>
    <w:p w:rsidR="5EE116D1" w:rsidP="760B2E95" w:rsidRDefault="760B2E95" w14:paraId="530DAAB3" w14:textId="490D83A1">
      <w:pPr>
        <w:pStyle w:val="ListParagraph"/>
        <w:numPr>
          <w:ilvl w:val="0"/>
          <w:numId w:val="1"/>
        </w:numPr>
        <w:rPr/>
      </w:pPr>
      <w:r w:rsidRPr="7AB342DF" w:rsidR="7AB342DF">
        <w:rPr>
          <w:b w:val="1"/>
          <w:bCs w:val="1"/>
          <w:highlight w:val="green"/>
        </w:rPr>
        <w:t>7.2;</w:t>
      </w:r>
      <w:r w:rsidRPr="7AB342DF" w:rsidR="7AB342DF">
        <w:rPr>
          <w:highlight w:val="green"/>
        </w:rPr>
        <w:t xml:space="preserve"> Firewall -Vardon, Tim</w:t>
      </w:r>
    </w:p>
    <w:p w:rsidR="5EE116D1" w:rsidP="760B2E95" w:rsidRDefault="760B2E95" w14:paraId="45826B86" w14:textId="3C2E0F8F">
      <w:pPr>
        <w:pStyle w:val="ListParagraph"/>
        <w:numPr>
          <w:ilvl w:val="0"/>
          <w:numId w:val="1"/>
        </w:numPr>
        <w:rPr/>
      </w:pPr>
      <w:r w:rsidRPr="7F4375E6" w:rsidR="7F4375E6">
        <w:rPr>
          <w:b w:val="1"/>
          <w:bCs w:val="1"/>
          <w:highlight w:val="green"/>
        </w:rPr>
        <w:t>7.3;</w:t>
      </w:r>
      <w:r w:rsidRPr="7F4375E6" w:rsidR="7F4375E6">
        <w:rPr>
          <w:highlight w:val="green"/>
        </w:rPr>
        <w:t xml:space="preserve"> Grounding -Matt, Michael</w:t>
      </w:r>
    </w:p>
    <w:p w:rsidR="5EE116D1" w:rsidP="760B2E95" w:rsidRDefault="760B2E95" w14:paraId="29E4806D" w14:textId="1C50D65B">
      <w:pPr>
        <w:pStyle w:val="ListParagraph"/>
        <w:numPr>
          <w:ilvl w:val="0"/>
          <w:numId w:val="1"/>
        </w:numPr>
        <w:rPr/>
      </w:pPr>
      <w:r w:rsidRPr="7AB342DF" w:rsidR="7AB342DF">
        <w:rPr>
          <w:b w:val="1"/>
          <w:bCs w:val="1"/>
          <w:highlight w:val="green"/>
        </w:rPr>
        <w:t xml:space="preserve">8 Appendix; </w:t>
      </w:r>
      <w:r w:rsidRPr="7AB342DF" w:rsidR="7AB342DF">
        <w:rPr>
          <w:highlight w:val="green"/>
        </w:rPr>
        <w:t>location of SDS’s -Everyone</w:t>
      </w:r>
    </w:p>
    <w:sectPr w:rsidR="5EE116D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F0173"/>
    <w:multiLevelType w:val="hybridMultilevel"/>
    <w:tmpl w:val="9766C452"/>
    <w:lvl w:ilvl="0" w:tplc="209C864A">
      <w:start w:val="1"/>
      <w:numFmt w:val="bullet"/>
      <w:lvlText w:val=""/>
      <w:lvlJc w:val="left"/>
      <w:pPr>
        <w:ind w:left="720" w:hanging="360"/>
      </w:pPr>
      <w:rPr>
        <w:rFonts w:hint="default" w:ascii="Symbol" w:hAnsi="Symbol"/>
      </w:rPr>
    </w:lvl>
    <w:lvl w:ilvl="1" w:tplc="5ABE9CD6">
      <w:start w:val="1"/>
      <w:numFmt w:val="bullet"/>
      <w:lvlText w:val="o"/>
      <w:lvlJc w:val="left"/>
      <w:pPr>
        <w:ind w:left="1440" w:hanging="360"/>
      </w:pPr>
      <w:rPr>
        <w:rFonts w:hint="default" w:ascii="Courier New" w:hAnsi="Courier New"/>
      </w:rPr>
    </w:lvl>
    <w:lvl w:ilvl="2" w:tplc="36967B06">
      <w:start w:val="1"/>
      <w:numFmt w:val="bullet"/>
      <w:lvlText w:val=""/>
      <w:lvlJc w:val="left"/>
      <w:pPr>
        <w:ind w:left="2160" w:hanging="360"/>
      </w:pPr>
      <w:rPr>
        <w:rFonts w:hint="default" w:ascii="Wingdings" w:hAnsi="Wingdings"/>
      </w:rPr>
    </w:lvl>
    <w:lvl w:ilvl="3" w:tplc="2FCE5734">
      <w:start w:val="1"/>
      <w:numFmt w:val="bullet"/>
      <w:lvlText w:val=""/>
      <w:lvlJc w:val="left"/>
      <w:pPr>
        <w:ind w:left="2880" w:hanging="360"/>
      </w:pPr>
      <w:rPr>
        <w:rFonts w:hint="default" w:ascii="Symbol" w:hAnsi="Symbol"/>
      </w:rPr>
    </w:lvl>
    <w:lvl w:ilvl="4" w:tplc="D8CE1120">
      <w:start w:val="1"/>
      <w:numFmt w:val="bullet"/>
      <w:lvlText w:val="o"/>
      <w:lvlJc w:val="left"/>
      <w:pPr>
        <w:ind w:left="3600" w:hanging="360"/>
      </w:pPr>
      <w:rPr>
        <w:rFonts w:hint="default" w:ascii="Courier New" w:hAnsi="Courier New"/>
      </w:rPr>
    </w:lvl>
    <w:lvl w:ilvl="5" w:tplc="7136964E">
      <w:start w:val="1"/>
      <w:numFmt w:val="bullet"/>
      <w:lvlText w:val=""/>
      <w:lvlJc w:val="left"/>
      <w:pPr>
        <w:ind w:left="4320" w:hanging="360"/>
      </w:pPr>
      <w:rPr>
        <w:rFonts w:hint="default" w:ascii="Wingdings" w:hAnsi="Wingdings"/>
      </w:rPr>
    </w:lvl>
    <w:lvl w:ilvl="6" w:tplc="B52855F6">
      <w:start w:val="1"/>
      <w:numFmt w:val="bullet"/>
      <w:lvlText w:val=""/>
      <w:lvlJc w:val="left"/>
      <w:pPr>
        <w:ind w:left="5040" w:hanging="360"/>
      </w:pPr>
      <w:rPr>
        <w:rFonts w:hint="default" w:ascii="Symbol" w:hAnsi="Symbol"/>
      </w:rPr>
    </w:lvl>
    <w:lvl w:ilvl="7" w:tplc="5178BB58">
      <w:start w:val="1"/>
      <w:numFmt w:val="bullet"/>
      <w:lvlText w:val="o"/>
      <w:lvlJc w:val="left"/>
      <w:pPr>
        <w:ind w:left="5760" w:hanging="360"/>
      </w:pPr>
      <w:rPr>
        <w:rFonts w:hint="default" w:ascii="Courier New" w:hAnsi="Courier New"/>
      </w:rPr>
    </w:lvl>
    <w:lvl w:ilvl="8" w:tplc="B2AAC5D6">
      <w:start w:val="1"/>
      <w:numFmt w:val="bullet"/>
      <w:lvlText w:val=""/>
      <w:lvlJc w:val="left"/>
      <w:pPr>
        <w:ind w:left="6480" w:hanging="360"/>
      </w:pPr>
      <w:rPr>
        <w:rFonts w:hint="default" w:ascii="Wingdings" w:hAnsi="Wingdings"/>
      </w:rPr>
    </w:lvl>
  </w:abstractNum>
  <w:abstractNum w:abstractNumId="1" w15:restartNumberingAfterBreak="0">
    <w:nsid w:val="4B152F61"/>
    <w:multiLevelType w:val="hybridMultilevel"/>
    <w:tmpl w:val="8EC49F22"/>
    <w:lvl w:ilvl="0" w:tplc="73C272E8">
      <w:start w:val="1"/>
      <w:numFmt w:val="bullet"/>
      <w:lvlText w:val=""/>
      <w:lvlJc w:val="left"/>
      <w:pPr>
        <w:ind w:left="720" w:hanging="360"/>
      </w:pPr>
      <w:rPr>
        <w:rFonts w:hint="default" w:ascii="Symbol" w:hAnsi="Symbol"/>
      </w:rPr>
    </w:lvl>
    <w:lvl w:ilvl="1" w:tplc="C8700B1A">
      <w:start w:val="1"/>
      <w:numFmt w:val="bullet"/>
      <w:lvlText w:val="o"/>
      <w:lvlJc w:val="left"/>
      <w:pPr>
        <w:ind w:left="1440" w:hanging="360"/>
      </w:pPr>
      <w:rPr>
        <w:rFonts w:hint="default" w:ascii="Courier New" w:hAnsi="Courier New"/>
      </w:rPr>
    </w:lvl>
    <w:lvl w:ilvl="2" w:tplc="39F038BC">
      <w:start w:val="1"/>
      <w:numFmt w:val="bullet"/>
      <w:lvlText w:val=""/>
      <w:lvlJc w:val="left"/>
      <w:pPr>
        <w:ind w:left="2160" w:hanging="360"/>
      </w:pPr>
      <w:rPr>
        <w:rFonts w:hint="default" w:ascii="Wingdings" w:hAnsi="Wingdings"/>
      </w:rPr>
    </w:lvl>
    <w:lvl w:ilvl="3" w:tplc="CD1E6BA4">
      <w:start w:val="1"/>
      <w:numFmt w:val="bullet"/>
      <w:lvlText w:val=""/>
      <w:lvlJc w:val="left"/>
      <w:pPr>
        <w:ind w:left="2880" w:hanging="360"/>
      </w:pPr>
      <w:rPr>
        <w:rFonts w:hint="default" w:ascii="Symbol" w:hAnsi="Symbol"/>
      </w:rPr>
    </w:lvl>
    <w:lvl w:ilvl="4" w:tplc="FE5218FE">
      <w:start w:val="1"/>
      <w:numFmt w:val="bullet"/>
      <w:lvlText w:val="o"/>
      <w:lvlJc w:val="left"/>
      <w:pPr>
        <w:ind w:left="3600" w:hanging="360"/>
      </w:pPr>
      <w:rPr>
        <w:rFonts w:hint="default" w:ascii="Courier New" w:hAnsi="Courier New"/>
      </w:rPr>
    </w:lvl>
    <w:lvl w:ilvl="5" w:tplc="255469B4">
      <w:start w:val="1"/>
      <w:numFmt w:val="bullet"/>
      <w:lvlText w:val=""/>
      <w:lvlJc w:val="left"/>
      <w:pPr>
        <w:ind w:left="4320" w:hanging="360"/>
      </w:pPr>
      <w:rPr>
        <w:rFonts w:hint="default" w:ascii="Wingdings" w:hAnsi="Wingdings"/>
      </w:rPr>
    </w:lvl>
    <w:lvl w:ilvl="6" w:tplc="7F544E2E">
      <w:start w:val="1"/>
      <w:numFmt w:val="bullet"/>
      <w:lvlText w:val=""/>
      <w:lvlJc w:val="left"/>
      <w:pPr>
        <w:ind w:left="5040" w:hanging="360"/>
      </w:pPr>
      <w:rPr>
        <w:rFonts w:hint="default" w:ascii="Symbol" w:hAnsi="Symbol"/>
      </w:rPr>
    </w:lvl>
    <w:lvl w:ilvl="7" w:tplc="8BEAFA56">
      <w:start w:val="1"/>
      <w:numFmt w:val="bullet"/>
      <w:lvlText w:val="o"/>
      <w:lvlJc w:val="left"/>
      <w:pPr>
        <w:ind w:left="5760" w:hanging="360"/>
      </w:pPr>
      <w:rPr>
        <w:rFonts w:hint="default" w:ascii="Courier New" w:hAnsi="Courier New"/>
      </w:rPr>
    </w:lvl>
    <w:lvl w:ilvl="8" w:tplc="482E98CA">
      <w:start w:val="1"/>
      <w:numFmt w:val="bullet"/>
      <w:lvlText w:val=""/>
      <w:lvlJc w:val="left"/>
      <w:pPr>
        <w:ind w:left="6480" w:hanging="360"/>
      </w:pPr>
      <w:rPr>
        <w:rFonts w:hint="default" w:ascii="Wingdings" w:hAnsi="Wingdings"/>
      </w:rPr>
    </w:lvl>
  </w:abstractNum>
  <w:abstractNum w:abstractNumId="2" w15:restartNumberingAfterBreak="0">
    <w:nsid w:val="73B24323"/>
    <w:multiLevelType w:val="hybridMultilevel"/>
    <w:tmpl w:val="A3FEF146"/>
    <w:lvl w:ilvl="0" w:tplc="C3FAC838">
      <w:start w:val="1"/>
      <w:numFmt w:val="bullet"/>
      <w:lvlText w:val=""/>
      <w:lvlJc w:val="left"/>
      <w:pPr>
        <w:ind w:left="720" w:hanging="360"/>
      </w:pPr>
      <w:rPr>
        <w:rFonts w:hint="default" w:ascii="Symbol" w:hAnsi="Symbol"/>
      </w:rPr>
    </w:lvl>
    <w:lvl w:ilvl="1" w:tplc="C548DF64">
      <w:start w:val="1"/>
      <w:numFmt w:val="bullet"/>
      <w:lvlText w:val="o"/>
      <w:lvlJc w:val="left"/>
      <w:pPr>
        <w:ind w:left="1440" w:hanging="360"/>
      </w:pPr>
      <w:rPr>
        <w:rFonts w:hint="default" w:ascii="Courier New" w:hAnsi="Courier New"/>
      </w:rPr>
    </w:lvl>
    <w:lvl w:ilvl="2" w:tplc="944A87DE">
      <w:start w:val="1"/>
      <w:numFmt w:val="bullet"/>
      <w:lvlText w:val=""/>
      <w:lvlJc w:val="left"/>
      <w:pPr>
        <w:ind w:left="2160" w:hanging="360"/>
      </w:pPr>
      <w:rPr>
        <w:rFonts w:hint="default" w:ascii="Wingdings" w:hAnsi="Wingdings"/>
      </w:rPr>
    </w:lvl>
    <w:lvl w:ilvl="3" w:tplc="E7D0BAD4">
      <w:start w:val="1"/>
      <w:numFmt w:val="bullet"/>
      <w:lvlText w:val=""/>
      <w:lvlJc w:val="left"/>
      <w:pPr>
        <w:ind w:left="2880" w:hanging="360"/>
      </w:pPr>
      <w:rPr>
        <w:rFonts w:hint="default" w:ascii="Symbol" w:hAnsi="Symbol"/>
      </w:rPr>
    </w:lvl>
    <w:lvl w:ilvl="4" w:tplc="0548164E">
      <w:start w:val="1"/>
      <w:numFmt w:val="bullet"/>
      <w:lvlText w:val="o"/>
      <w:lvlJc w:val="left"/>
      <w:pPr>
        <w:ind w:left="3600" w:hanging="360"/>
      </w:pPr>
      <w:rPr>
        <w:rFonts w:hint="default" w:ascii="Courier New" w:hAnsi="Courier New"/>
      </w:rPr>
    </w:lvl>
    <w:lvl w:ilvl="5" w:tplc="F994324A">
      <w:start w:val="1"/>
      <w:numFmt w:val="bullet"/>
      <w:lvlText w:val=""/>
      <w:lvlJc w:val="left"/>
      <w:pPr>
        <w:ind w:left="4320" w:hanging="360"/>
      </w:pPr>
      <w:rPr>
        <w:rFonts w:hint="default" w:ascii="Wingdings" w:hAnsi="Wingdings"/>
      </w:rPr>
    </w:lvl>
    <w:lvl w:ilvl="6" w:tplc="A8AC5C4E">
      <w:start w:val="1"/>
      <w:numFmt w:val="bullet"/>
      <w:lvlText w:val=""/>
      <w:lvlJc w:val="left"/>
      <w:pPr>
        <w:ind w:left="5040" w:hanging="360"/>
      </w:pPr>
      <w:rPr>
        <w:rFonts w:hint="default" w:ascii="Symbol" w:hAnsi="Symbol"/>
      </w:rPr>
    </w:lvl>
    <w:lvl w:ilvl="7" w:tplc="A3B49AFC">
      <w:start w:val="1"/>
      <w:numFmt w:val="bullet"/>
      <w:lvlText w:val="o"/>
      <w:lvlJc w:val="left"/>
      <w:pPr>
        <w:ind w:left="5760" w:hanging="360"/>
      </w:pPr>
      <w:rPr>
        <w:rFonts w:hint="default" w:ascii="Courier New" w:hAnsi="Courier New"/>
      </w:rPr>
    </w:lvl>
    <w:lvl w:ilvl="8" w:tplc="423C6D6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F16E8"/>
    <w:rsid w:val="0029443D"/>
    <w:rsid w:val="00330695"/>
    <w:rsid w:val="006E1236"/>
    <w:rsid w:val="0C12C567"/>
    <w:rsid w:val="0D9F16E8"/>
    <w:rsid w:val="170FFFE8"/>
    <w:rsid w:val="174FF1E0"/>
    <w:rsid w:val="18D9F922"/>
    <w:rsid w:val="1F03A8D7"/>
    <w:rsid w:val="33237C96"/>
    <w:rsid w:val="5EE116D1"/>
    <w:rsid w:val="66C60B7D"/>
    <w:rsid w:val="7493E572"/>
    <w:rsid w:val="760B2E95"/>
    <w:rsid w:val="77747CEF"/>
    <w:rsid w:val="7AB342DF"/>
    <w:rsid w:val="7F437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16E8"/>
  <w15:chartTrackingRefBased/>
  <w15:docId w15:val="{36158474-0A4C-4503-BF6A-65B8946E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C78CED44389843B0BCB3D39EF48208" ma:contentTypeVersion="16" ma:contentTypeDescription="Create a new document." ma:contentTypeScope="" ma:versionID="bf1c0b367d13a0a337ba38ae525f0cf7">
  <xsd:schema xmlns:xsd="http://www.w3.org/2001/XMLSchema" xmlns:xs="http://www.w3.org/2001/XMLSchema" xmlns:p="http://schemas.microsoft.com/office/2006/metadata/properties" xmlns:ns1="http://schemas.microsoft.com/sharepoint/v3" xmlns:ns2="c435ff03-e8e1-4879-bceb-d0d0aa3dda8c" xmlns:ns3="5b75b91d-b532-4901-a18e-da8851df61ed" targetNamespace="http://schemas.microsoft.com/office/2006/metadata/properties" ma:root="true" ma:fieldsID="bf47bddac022e3a617772a37e81c3ab4" ns1:_="" ns2:_="" ns3:_="">
    <xsd:import namespace="http://schemas.microsoft.com/sharepoint/v3"/>
    <xsd:import namespace="c435ff03-e8e1-4879-bceb-d0d0aa3dda8c"/>
    <xsd:import namespace="5b75b91d-b532-4901-a18e-da8851df61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Location" minOccurs="0"/>
                <xsd:element ref="ns2:Deadline" minOccurs="0"/>
                <xsd:element ref="ns2:MediaServiceGenerationTime" minOccurs="0"/>
                <xsd:element ref="ns2:MediaServiceEventHashCode" minOccurs="0"/>
                <xsd:element ref="ns1:_ip_UnifiedCompliancePolicyProperties" minOccurs="0"/>
                <xsd:element ref="ns1:_ip_UnifiedCompliancePolicyUIAction" minOccurs="0"/>
                <xsd:element ref="ns2:Due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35ff03-e8e1-4879-bceb-d0d0aa3dd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Deadline" ma:index="16" nillable="true" ma:displayName="Deadline" ma:description="SAE Submission Deadline" ma:format="DateOnly" ma:internalName="Deadline">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ueDate" ma:index="21" nillable="true" ma:displayName="Due Date" ma:format="DateOnly" ma:internalName="Du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75b91d-b532-4901-a18e-da8851df61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adline xmlns="c435ff03-e8e1-4879-bceb-d0d0aa3dda8c" xsi:nil="true"/>
    <_ip_UnifiedCompliancePolicyUIAction xmlns="http://schemas.microsoft.com/sharepoint/v3" xsi:nil="true"/>
    <_ip_UnifiedCompliancePolicyProperties xmlns="http://schemas.microsoft.com/sharepoint/v3" xsi:nil="true"/>
    <DueDate xmlns="c435ff03-e8e1-4879-bceb-d0d0aa3dda8c" xsi:nil="true"/>
    <SharedWithUsers xmlns="5b75b91d-b532-4901-a18e-da8851df61ed">
      <UserInfo>
        <DisplayName>Timothy Fallico</DisplayName>
        <AccountId>54</AccountId>
        <AccountType/>
      </UserInfo>
    </SharedWithUsers>
  </documentManagement>
</p:properties>
</file>

<file path=customXml/itemProps1.xml><?xml version="1.0" encoding="utf-8"?>
<ds:datastoreItem xmlns:ds="http://schemas.openxmlformats.org/officeDocument/2006/customXml" ds:itemID="{FD06E0F9-3F87-4AA0-9B74-EA2CFDAEB59D}">
  <ds:schemaRefs>
    <ds:schemaRef ds:uri="http://schemas.microsoft.com/sharepoint/v3/contenttype/forms"/>
  </ds:schemaRefs>
</ds:datastoreItem>
</file>

<file path=customXml/itemProps2.xml><?xml version="1.0" encoding="utf-8"?>
<ds:datastoreItem xmlns:ds="http://schemas.openxmlformats.org/officeDocument/2006/customXml" ds:itemID="{31F208DF-60A8-4FF8-B0EF-CBF9F82468E0}"/>
</file>

<file path=customXml/itemProps3.xml><?xml version="1.0" encoding="utf-8"?>
<ds:datastoreItem xmlns:ds="http://schemas.openxmlformats.org/officeDocument/2006/customXml" ds:itemID="{82E8C1DA-E08B-4B5D-8D2D-52EDA6AA2FBA}">
  <ds:schemaRefs>
    <ds:schemaRef ds:uri="http://schemas.microsoft.com/office/2006/metadata/properties"/>
    <ds:schemaRef ds:uri="http://schemas.microsoft.com/office/infopath/2007/PartnerControls"/>
    <ds:schemaRef ds:uri="c435ff03-e8e1-4879-bceb-d0d0aa3dda8c"/>
    <ds:schemaRef ds:uri="http://schemas.microsoft.com/sharepoint/v3"/>
    <ds:schemaRef ds:uri="5b75b91d-b532-4901-a18e-da8851df61e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Vardon Robson</dc:creator>
  <cp:keywords/>
  <dc:description/>
  <cp:lastModifiedBy>Vardon Robson</cp:lastModifiedBy>
  <cp:revision>16</cp:revision>
  <dcterms:created xsi:type="dcterms:W3CDTF">2019-08-19T04:41:00Z</dcterms:created>
  <dcterms:modified xsi:type="dcterms:W3CDTF">2019-09-06T06:25:34Z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0x01010017C78CED44389843B0BCB3D39EF48208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