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w:t>
      </w:r>
      <w:r>
        <w:rPr>
          <w:vertAlign w:val="superscript"/>
        </w:rPr>
        <w:t xml:space="preserve">2</w:t>
      </w:r>
      <w:r>
        <w:t xml:space="preserve">,</w:t>
      </w:r>
      <w:r>
        <w:t xml:space="preserve"> </w:t>
      </w:r>
      <w:r>
        <w:t xml:space="preserve">Brittany</w:t>
      </w:r>
      <w:r>
        <w:t xml:space="preserve"> </w:t>
      </w:r>
      <w:r>
        <w:t xml:space="preserve">S.</w:t>
      </w:r>
      <w:r>
        <w:t xml:space="preserve"> </w:t>
      </w:r>
      <w:r>
        <w:t xml:space="preserve">Brown</w:t>
      </w:r>
      <w:r>
        <w:rPr>
          <w:vertAlign w:val="superscript"/>
        </w:rPr>
        <w:t xml:space="preserve">1</w:t>
      </w:r>
      <w:r>
        <w:t xml:space="preserve">,</w:t>
      </w:r>
      <w:r>
        <w:t xml:space="preserve"> </w:t>
      </w:r>
      <w:r>
        <w:t xml:space="preserve">Jeffrey</w:t>
      </w:r>
      <w:r>
        <w:t xml:space="preserve"> </w:t>
      </w:r>
      <w:r>
        <w:t xml:space="preserve">R.</w:t>
      </w:r>
      <w:r>
        <w:t xml:space="preserve"> </w:t>
      </w:r>
      <w:r>
        <w:t xml:space="preserve">Dwulit-Smith</w:t>
      </w:r>
      <w:r>
        <w:rPr>
          <w:vertAlign w:val="superscript"/>
        </w:rPr>
        <w:t xml:space="preserve">1</w:t>
      </w:r>
      <w:r>
        <w:t xml:space="preserve">,</w:t>
      </w:r>
      <w:r>
        <w:t xml:space="preserve"> </w:t>
      </w:r>
      <w:r>
        <w:t xml:space="preserve">Francisco</w:t>
      </w:r>
      <w:r>
        <w:t xml:space="preserve"> </w:t>
      </w:r>
      <w:r>
        <w:t xml:space="preserve">Moya</w:t>
      </w:r>
      <w:r>
        <w:rPr>
          <w:vertAlign w:val="superscript"/>
        </w:rPr>
        <w:t xml:space="preserve">4</w:t>
      </w:r>
      <w:r>
        <w:t xml:space="preserve">,</w:t>
      </w:r>
      <w:r>
        <w:t xml:space="preserve"> </w:t>
      </w:r>
      <w:r>
        <w:t xml:space="preserve">Ben</w:t>
      </w:r>
      <w:r>
        <w:t xml:space="preserve"> </w:t>
      </w:r>
      <w:r>
        <w:t xml:space="preserve">O.</w:t>
      </w:r>
      <w:r>
        <w:t xml:space="preserve"> </w:t>
      </w:r>
      <w:r>
        <w:t xml:space="preserve">Oyserman</w:t>
      </w:r>
      <w:r>
        <w:rPr>
          <w:vertAlign w:val="superscript"/>
        </w:rPr>
        <w:t xml:space="preserve">4</w:t>
      </w:r>
      <w:r>
        <w:t xml:space="preserve">,</w:t>
      </w:r>
      <w:r>
        <w:t xml:space="preserve"> </w:t>
      </w:r>
      <w:r>
        <w:t xml:space="preserve">Sarah</w:t>
      </w:r>
      <w:r>
        <w:t xml:space="preserve"> </w:t>
      </w:r>
      <w:r>
        <w:t xml:space="preserve">L.R.</w:t>
      </w:r>
      <w:r>
        <w:t xml:space="preserve"> </w:t>
      </w:r>
      <w:r>
        <w:t xml:space="preserve">Stevens</w:t>
      </w:r>
      <w:r>
        <w:rPr>
          <w:vertAlign w:val="superscript"/>
        </w:rPr>
        <w:t xml:space="preserve">1</w:t>
      </w:r>
      <w:r>
        <w:t xml:space="preserve">,</w:t>
      </w:r>
      <w:r>
        <w:t xml:space="preserve"> </w:t>
      </w:r>
      <w:r>
        <w:t xml:space="preserve">Stefan</w:t>
      </w:r>
      <w:r>
        <w:t xml:space="preserve"> </w:t>
      </w:r>
      <w:r>
        <w:t xml:space="preserve">Bertilsson</w:t>
      </w:r>
      <w:r>
        <w:rPr>
          <w:vertAlign w:val="superscript"/>
        </w:rPr>
        <w:t xml:space="preserve">2</w:t>
      </w:r>
      <w:r>
        <w:t xml:space="preserve">,</w:t>
      </w:r>
      <w:r>
        <w:t xml:space="preserve"> </w:t>
      </w:r>
      <w:r>
        <w:t xml:space="preserve">Katrina</w:t>
      </w:r>
      <w:r>
        <w:t xml:space="preserve"> </w:t>
      </w:r>
      <w:r>
        <w:t xml:space="preserve">T.</w:t>
      </w:r>
      <w:r>
        <w:t xml:space="preserve"> </w:t>
      </w:r>
      <w:r>
        <w:t xml:space="preserve">Forest</w:t>
      </w:r>
      <w:r>
        <w:rPr>
          <w:vertAlign w:val="superscript"/>
        </w:rPr>
        <w:t xml:space="preserve">1</w:t>
      </w:r>
      <w:r>
        <w:t xml:space="preserve">,</w:t>
      </w:r>
      <w:r>
        <w:t xml:space="preserve"> </w:t>
      </w:r>
      <w:r>
        <w:t xml:space="preserve">Susannah</w:t>
      </w:r>
      <w:r>
        <w:t xml:space="preserve"> </w:t>
      </w:r>
      <w:r>
        <w:t xml:space="preserve">G,</w:t>
      </w:r>
      <w:r>
        <w:t xml:space="preserve"> </w:t>
      </w:r>
      <w:r>
        <w:t xml:space="preserve">Tringe</w:t>
      </w:r>
      <w:r>
        <w:rPr>
          <w:vertAlign w:val="superscript"/>
        </w:rPr>
        <w:t xml:space="preserve">3</w:t>
      </w:r>
      <w:r>
        <w:t xml:space="preserve">,</w:t>
      </w:r>
      <w:r>
        <w:t xml:space="preserve"> </w:t>
      </w:r>
      <w:r>
        <w:t xml:space="preserve">Tanja</w:t>
      </w:r>
      <w:r>
        <w:t xml:space="preserve"> </w:t>
      </w:r>
      <w:r>
        <w:t xml:space="preserve">Woyke</w:t>
      </w:r>
      <w:r>
        <w:rPr>
          <w:vertAlign w:val="superscript"/>
        </w:rPr>
        <w:t xml:space="preserve">3</w:t>
      </w:r>
      <w:r>
        <w:t xml:space="preserve">,</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1,4,*</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r>
        <w:t xml:space="preserve"> </w:t>
      </w:r>
      <w:r>
        <w:rPr>
          <w:vertAlign w:val="superscript"/>
        </w:rPr>
        <w:t xml:space="preserve">4</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Heading1"/>
      </w:pPr>
      <w:bookmarkStart w:id="23" w:name="materials-and-methods"/>
      <w:bookmarkEnd w:id="23"/>
      <w:r>
        <w:t xml:space="preserve">Materials and Methods</w:t>
      </w:r>
    </w:p>
    <w:p>
      <w:pPr>
        <w:pStyle w:val="Heading2"/>
      </w:pPr>
      <w:bookmarkStart w:id="24" w:name="single-cell-genome-generation-selection-and-sequencing"/>
      <w:bookmarkEnd w:id="24"/>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(W. 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by searching for the IMG Taxon OIDs given in Table 1.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 Final bin size and number of contigs are reported in Table 1.</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merged using FLASH</w:t>
      </w:r>
      <w:r>
        <w:t xml:space="preserve"> </w:t>
      </w:r>
      <w:r>
        <w:t xml:space="preserve">(Magoc and Salzberg 2011)</w:t>
      </w:r>
      <w:r>
        <w:t xml:space="preserve"> </w:t>
      </w:r>
      <w:r>
        <w:t xml:space="preserve">using default parameters.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1"/>
      </w:pPr>
      <w:bookmarkStart w:id="27" w:name="results"/>
      <w:bookmarkEnd w:id="27"/>
      <w:r>
        <w:t xml:space="preserve">Results</w:t>
      </w:r>
    </w:p>
    <w:p>
      <w:pPr>
        <w:pStyle w:val="Heading1"/>
      </w:pPr>
      <w:bookmarkStart w:id="28" w:name="discussion"/>
      <w:bookmarkEnd w:id="28"/>
      <w:r>
        <w:t xml:space="preserve">Discussion</w:t>
      </w:r>
    </w:p>
    <w:p>
      <w:pPr>
        <w:pStyle w:val="Heading1"/>
      </w:pPr>
      <w:bookmarkStart w:id="29" w:name="acknowledgements"/>
      <w:bookmarkEnd w:id="29"/>
      <w:r>
        <w:t xml:space="preserve">Acknowledgements</w:t>
      </w:r>
    </w:p>
    <w:p>
      <w:pPr>
        <w:pStyle w:val="Heading1"/>
      </w:pPr>
      <w:bookmarkStart w:id="30" w:name="conflict-of-interest"/>
      <w:bookmarkEnd w:id="30"/>
      <w:r>
        <w:t xml:space="preserve">Conflict of Interest</w:t>
      </w:r>
    </w:p>
    <w:p>
      <w:pPr>
        <w:pStyle w:val="FirstParagraph"/>
      </w:pPr>
      <w:r>
        <w:t xml:space="preserve">The authors declare no conflict of interest.</w:t>
      </w:r>
    </w:p>
    <w:p>
      <w:pPr>
        <w:pStyle w:val="Heading1"/>
      </w:pPr>
      <w:bookmarkStart w:id="31" w:name="references"/>
      <w:bookmarkEnd w:id="31"/>
      <w:r>
        <w:t xml:space="preserve">References</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32">
        <w:r>
          <w:rPr>
            <w:rStyle w:val="Hyperlink"/>
          </w:rPr>
          <w:t xml:space="preserve">doi:10.1038/ismej.2015.241</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33">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35">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36">
        <w:r>
          <w:rPr>
            <w:rStyle w:val="Hyperlink"/>
          </w:rPr>
          <w:t xml:space="preserve">doi:10.1038/ismej.2014.135</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37">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38">
        <w:r>
          <w:rPr>
            <w:rStyle w:val="Hyperlink"/>
          </w:rPr>
          <w:t xml:space="preserve">doi:10.1093/bioinformatics/bts611</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39">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40">
        <w:r>
          <w:rPr>
            <w:rStyle w:val="Hyperlink"/>
          </w:rPr>
          <w:t xml:space="preserve">doi:10.1186/2047-217X-1-18</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41">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42">
        <w:r>
          <w:rPr>
            <w:rStyle w:val="Hyperlink"/>
          </w:rPr>
          <w:t xml:space="preserve">doi:10.1038/ismej.2011.84</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43">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44">
        <w:r>
          <w:rPr>
            <w:rStyle w:val="Hyperlink"/>
          </w:rPr>
          <w:t xml:space="preserve">doi:10.1128/MMBR.00028-10</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45">
        <w:r>
          <w:rPr>
            <w:rStyle w:val="Hyperlink"/>
          </w:rPr>
          <w:t xml:space="preserve">doi:10.1093/nar/gks1219</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46">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47">
        <w:r>
          <w:rPr>
            <w:rStyle w:val="Hyperlink"/>
          </w:rPr>
          <w:t xml:space="preserve">doi:10.1186/1471-2105-8-64</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48">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cc3b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2"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1" Target="http://doi.org/10.1093/bioinformatics/btr507" TargetMode="External" /><Relationship Type="http://schemas.openxmlformats.org/officeDocument/2006/relationships/hyperlink" Id="rId38" Target="http://doi.org/10.1093/bioinformatics/bts611" TargetMode="External" /><Relationship Type="http://schemas.openxmlformats.org/officeDocument/2006/relationships/hyperlink" Id="rId39" Target="http://doi.org/10.1093/nar/gkh293" TargetMode="External" /><Relationship Type="http://schemas.openxmlformats.org/officeDocument/2006/relationships/hyperlink" Id="rId45" Target="http://doi.org/10.1093/nar/gks1219" TargetMode="External" /><Relationship Type="http://schemas.openxmlformats.org/officeDocument/2006/relationships/hyperlink" Id="rId43" Target="http://doi.org/10.1093/nar/gku1063" TargetMode="External" /><Relationship Type="http://schemas.openxmlformats.org/officeDocument/2006/relationships/hyperlink" Id="rId48"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4" Target="http://doi.org/10.1128/MMBR.00028-10" TargetMode="External" /><Relationship Type="http://schemas.openxmlformats.org/officeDocument/2006/relationships/hyperlink" Id="rId47" Target="http://doi.org/10.1186/1471-2105-8-64" TargetMode="External" /><Relationship Type="http://schemas.openxmlformats.org/officeDocument/2006/relationships/hyperlink" Id="rId40" Target="http://doi.org/10.1186/2047-217X-1-18" TargetMode="External" /><Relationship Type="http://schemas.openxmlformats.org/officeDocument/2006/relationships/hyperlink" Id="rId46"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42" Target="http://doi.org/10.1038/ismej.2011.84" TargetMode="External" /><Relationship Type="http://schemas.openxmlformats.org/officeDocument/2006/relationships/hyperlink" Id="rId35" Target="http://doi.org/10.1038/ismej.2012.86" TargetMode="External" /><Relationship Type="http://schemas.openxmlformats.org/officeDocument/2006/relationships/hyperlink" Id="rId36" Target="http://doi.org/10.1038/ismej.2014.135" TargetMode="External" /><Relationship Type="http://schemas.openxmlformats.org/officeDocument/2006/relationships/hyperlink" Id="rId32" Target="http://doi.org/10.1038/ismej.2015.241" TargetMode="External" /><Relationship Type="http://schemas.openxmlformats.org/officeDocument/2006/relationships/hyperlink" Id="rId41" Target="http://doi.org/10.1093/bioinformatics/btr507" TargetMode="External" /><Relationship Type="http://schemas.openxmlformats.org/officeDocument/2006/relationships/hyperlink" Id="rId38" Target="http://doi.org/10.1093/bioinformatics/bts611" TargetMode="External" /><Relationship Type="http://schemas.openxmlformats.org/officeDocument/2006/relationships/hyperlink" Id="rId39" Target="http://doi.org/10.1093/nar/gkh293" TargetMode="External" /><Relationship Type="http://schemas.openxmlformats.org/officeDocument/2006/relationships/hyperlink" Id="rId45" Target="http://doi.org/10.1093/nar/gks1219" TargetMode="External" /><Relationship Type="http://schemas.openxmlformats.org/officeDocument/2006/relationships/hyperlink" Id="rId43" Target="http://doi.org/10.1093/nar/gku1063" TargetMode="External" /><Relationship Type="http://schemas.openxmlformats.org/officeDocument/2006/relationships/hyperlink" Id="rId48" Target="http://doi.org/10.1101/gr.074492.107" TargetMode="External" /><Relationship Type="http://schemas.openxmlformats.org/officeDocument/2006/relationships/hyperlink" Id="rId33" Target="http://doi.org/10.1101/gr.7337908" TargetMode="External" /><Relationship Type="http://schemas.openxmlformats.org/officeDocument/2006/relationships/hyperlink" Id="rId44" Target="http://doi.org/10.1128/MMBR.00028-10" TargetMode="External" /><Relationship Type="http://schemas.openxmlformats.org/officeDocument/2006/relationships/hyperlink" Id="rId47" Target="http://doi.org/10.1186/1471-2105-8-64" TargetMode="External" /><Relationship Type="http://schemas.openxmlformats.org/officeDocument/2006/relationships/hyperlink" Id="rId40" Target="http://doi.org/10.1186/2047-217X-1-18" TargetMode="External" /><Relationship Type="http://schemas.openxmlformats.org/officeDocument/2006/relationships/hyperlink" Id="rId46" Target="http://doi.org/10.1186/2049-2618-2-17" TargetMode="External" /><Relationship Type="http://schemas.openxmlformats.org/officeDocument/2006/relationships/hyperlink" Id="rId37" Target="http://doi.org/10.7717/peerj.1165" TargetMode="External" /><Relationship Type="http://schemas.openxmlformats.org/officeDocument/2006/relationships/hyperlink" Id="rId34"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Jeffrey R. Dwulit-Smith1, Francisco Moya4, Ben O. Oyserman4, Sarah L.R. Stevens1, Stefan Bertilsson2, Katrina T. Forest1, Susannah G, Tringe3, Tanja Woyke3, and Katherine D. McMahon1,4,*</dc:creator>
</cp:coreProperties>
</file>