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4237578 - Make note dialogs larger</w:t>
      </w:r>
    </w:p>
    <w:p>
      <w:r>
        <w:t>Make note dialogs larger (Epic 4237578)1. Customer Problemnote dialogs hamper reading and editing long content.</w:t>
      </w:r>
    </w:p>
    <w:p/>
    <w:p>
      <w:pPr>
        <w:spacing w:before="120" w:after="120"/>
      </w:pPr>
      <w:r>
        <w:rPr>
          <w:b/>
        </w:rPr>
        <w:t>2. Customer Researchexpand Add, Edit, and Reply dialogs with context-appropriate sizes.</w:t>
      </w:r>
    </w:p>
    <w:p/>
    <w:p>
      <w:r>
        <w:t>This capability was requested as feedback from an enterprise-level accounting firm, reflecting needs observed in large multi-entity audit workflows.</w:t>
      </w:r>
    </w:p>
    <w:p/>
    <w:p>
      <w:pPr>
        <w:spacing w:before="120" w:after="120"/>
      </w:pPr>
      <w:r>
        <w:rPr>
          <w:b/>
        </w:rPr>
        <w:t>3. Our SolutionLarger, resizable dialogs with responsive layout.</w:t>
      </w:r>
    </w:p>
    <w:p/>
    <w:p>
      <w:r>
        <w:t>- Persisted size preference; keyboard shortcuts remain.</w:t>
      </w:r>
    </w:p>
    <w:p>
      <w:r>
        <w:t>Dependencies: FE dialog components, add-in UI.</w:t>
      </w:r>
    </w:p>
    <w:p/>
    <w:p>
      <w:pPr>
        <w:spacing w:before="120" w:after="120"/>
      </w:pPr>
      <w:r>
        <w:rPr>
          <w:b/>
        </w:rPr>
        <w:t>4. Product MetricsScroll actions per note edit: -40%.</w:t>
      </w:r>
    </w:p>
    <w:p/>
    <w:p>
      <w:r>
        <w:t>- User satisfaction (dialogs): +10 pts.</w:t>
      </w:r>
    </w:p>
    <w:p>
      <w:r>
        <w:t>Appendix: Child Features4237579 Enhanced Notes List Screen Dialogs</w:t>
      </w:r>
    </w:p>
    <w:p>
      <w:r>
        <w:t>- 4237581 Add-in Note Dialog Enhancement</w:t>
      </w:r>
    </w:p>
    <w:p>
      <w:r>
        <w:t>Appendix: LinksHYPERLINK "https://dev.azure.com/tr-tax/TaxProf/_workitems/edit/4237578"Open Epic 4237578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https://dev.azure.com/tr-tax/TaxProf/_workitems/edit/4237578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