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4379342 - Division Sets Management and Reporting</w:t>
      </w:r>
    </w:p>
    <w:p>
      <w:r>
        <w:t>Division Sets Management and Reporting (Epic 4379342)1. Customer Problemneed to group divisions into hierarchical sets and produce multi-level reports (e.g., Division Set totals and per-division columns).</w:t>
      </w:r>
    </w:p>
    <w:p>
      <w:r>
        <w:t>2. Customer Researchand PDF examples detail Division Sets 1–2, with totals and per-division breakdowns.</w:t>
      </w:r>
    </w:p>
    <w:p>
      <w:r>
        <w:t>3. Our SolutionCreate division sets; allow nesting (sets in sets).</w:t>
      </w:r>
    </w:p>
    <w:p>
      <w:r>
        <w:t>- Reporting UI supports level selection and total calculations for sets.</w:t>
      </w:r>
    </w:p>
    <w:p>
      <w:r>
        <w:t>Dependencies: reporting engine, division taxonomy, UX designer.</w:t>
      </w:r>
    </w:p>
    <w:p>
      <w:r>
        <w:t>4. Product MetricsTime to build multi-level report: -50%.</w:t>
      </w:r>
    </w:p>
    <w:p>
      <w:r>
        <w:t>- Coverage: support 2–3 levels; scale beyond with perf targets.</w:t>
      </w:r>
    </w:p>
    <w:p>
      <w:r>
        <w:t>Appendix: Child Features4379343 Division Set Creation and Hierarchy Configuration</w:t>
      </w:r>
    </w:p>
    <w:p>
      <w:r>
        <w:t>- 4379344 Division Set Setup Interface</w:t>
      </w:r>
    </w:p>
    <w:p>
      <w:r>
        <w:t>- 4379345 Multi-level Financial Reporting</w:t>
      </w:r>
    </w:p>
    <w:p>
      <w:r>
        <w:t>- 4379346 Report Level Selection Controls</w:t>
      </w:r>
    </w:p>
    <w:p>
      <w:r>
        <w:t>- 4379347 Division Set Total Calculations</w:t>
      </w:r>
    </w:p>
    <w:p>
      <w:r>
        <w:t>Appendix: Quick prototypePDF tables showing Division Set totals and per-division columns.</w:t>
      </w:r>
    </w:p>
    <w:p>
      <w:r>
        <w:t>Appendix: LinksHYPERLINK "https://dev.azure.com/tr-tax/TaxProf/_workitems/edit/4379342"Open Epic 4379342</w:t>
      </w:r>
    </w:p>
    <w:p>
      <w:pPr>
        <w:pStyle w:val="Heading2"/>
      </w:pPr>
      <w:r>
        <w:t>Appendix: Quick prototype</w:t>
      </w:r>
    </w:p>
    <w:p>
      <w:r>
        <w:t>Figure: PDF page 67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https://dev.azure.com/tr-tax/TaxProf/_workitems/edit/4379342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