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4204113 - Financial Document Formula Drill-Down</w:t>
      </w:r>
    </w:p>
    <w:p>
      <w:r>
        <w:t>[EM] Financial Document Formula Drill-Down in Excel and Word (Epic 4204113)1. Customer Problemcannot see how a reported number is composed (codes, subcodes, accounts) without manual tracing, slowing audits and increasing risk.</w:t>
      </w:r>
    </w:p>
    <w:p>
      <w:r>
        <w:t>2. Customer Researchincludes detailed example and table; parity requested with PFX Engagement and CSA.</w:t>
      </w:r>
    </w:p>
    <w:p>
      <w:r>
        <w:t>3. Our SolutionOffice add-in Drill Down action reads cell formula, resolves account groupings/tax codes and individual accounts, and generates a detail report.</w:t>
      </w:r>
    </w:p>
    <w:p>
      <w:r>
        <w:t>- Honors period and balance type; supports multi-group formulas.</w:t>
      </w:r>
    </w:p>
    <w:p>
      <w:r>
        <w:t>Dependencies: add-in, reporting services, formula parser.</w:t>
      </w:r>
    </w:p>
    <w:p>
      <w:r>
        <w:t>4. Product MetricsTime to validate a number: -50%.</w:t>
      </w:r>
    </w:p>
    <w:p>
      <w:r>
        <w:t>- Reviewer satisfaction: +10 pts.</w:t>
      </w:r>
    </w:p>
    <w:p>
      <w:r>
        <w:t>- Mismatch rate between drilldown and formula: 0%.</w:t>
      </w:r>
    </w:p>
    <w:p>
      <w:r>
        <w:t>Appendix: Child Features4208966 Comprehensive Formula Drill-Down Capability</w:t>
      </w:r>
    </w:p>
    <w:p>
      <w:r>
        <w:t>Appendix: Quick prototypeembedded table example in epic; also reference PDF for division-based examples.</w:t>
      </w:r>
    </w:p>
    <w:p>
      <w:r>
        <w:t>Appendix: LinksHYPERLINK "https://dev.azure.com/tr-tax/TaxProf/_workitems/edit/4204113"Open Epic 4204113</w:t>
      </w:r>
    </w:p>
    <w:p>
      <w:pPr>
        <w:pStyle w:val="Heading2"/>
      </w:pPr>
      <w:r>
        <w:t>Appendix: Quick prototype</w:t>
      </w:r>
    </w:p>
    <w:p>
      <w:r>
        <w:t>Figure: PDF page 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https://dev.azure.com/tr-tax/TaxProf/_workitems/edit/4204113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