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4442269 - Consolidation - Spreadsheet import to all children at once</w:t>
      </w:r>
    </w:p>
    <w:p>
      <w:r>
        <w:t>[EM] Consolidation - Spreadsheet import of all child engagements at once (Epic 4442269)1. Customer Problemimport the same file repeatedly for each child to set up accounts, balances, and groupings, wasting time and creating inconsistency.</w:t>
      </w:r>
    </w:p>
    <w:p>
      <w:r>
        <w:t>2. Customer Researchand PDF examples: columns per child division/engagement with shared account number/description; need mapping UI that targets specific subsidiary per balance column.</w:t>
      </w:r>
    </w:p>
    <w:p>
      <w:r>
        <w:t>3. Our SolutionEnhanced import mapping: map Account No/Description once; for each balance column choose Balance Type and Target child engagement.</w:t>
      </w:r>
    </w:p>
    <w:p>
      <w:r>
        <w:t>- Copy groupings from parent; map codes/subcodes in each child.</w:t>
      </w:r>
    </w:p>
    <w:p>
      <w:r>
        <w:t>Dependencies: import service, mapping UI, engagement directory.</w:t>
      </w:r>
    </w:p>
    <w:p>
      <w:r>
        <w:t>4. Product MetricsImports to initialize 6 children: from 6 runs to 1.</w:t>
      </w:r>
    </w:p>
    <w:p>
      <w:r>
        <w:t>- Mapping reuse rate: &gt;80%.</w:t>
      </w:r>
    </w:p>
    <w:p>
      <w:r>
        <w:t>- Post-import reconciliation deltas: &lt;1%.</w:t>
      </w:r>
    </w:p>
    <w:p>
      <w:r>
        <w:t>Appendix: Child Featureslisted)</w:t>
      </w:r>
    </w:p>
    <w:p>
      <w:r>
        <w:t>Appendix: Quick prototypeSet tables from PDF show per-division columns and totals; use as UX reference for column-to-child mapping.</w:t>
      </w:r>
    </w:p>
    <w:p>
      <w:r>
        <w:t>Appendix: LinksHYPERLINK "https://dev.azure.com/tr-tax/TaxProf/_workitems/edit/4442269"Open Epic 4442269</w:t>
      </w:r>
    </w:p>
    <w:p>
      <w:pPr>
        <w:pStyle w:val="Heading2"/>
      </w:pPr>
      <w:r>
        <w:t>Appendix: Quick prototype</w:t>
      </w:r>
    </w:p>
    <w:p>
      <w:r>
        <w:t>Figure: PDF page 1</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page-1.png"/>
                    <pic:cNvPicPr/>
                  </pic:nvPicPr>
                  <pic:blipFill>
                    <a:blip r:embed="rId9"/>
                    <a:stretch>
                      <a:fillRect/>
                    </a:stretch>
                  </pic:blipFill>
                  <pic:spPr>
                    <a:xfrm>
                      <a:off x="0" y="0"/>
                      <a:ext cx="5943600" cy="3343275"/>
                    </a:xfrm>
                    <a:prstGeom prst="rect"/>
                  </pic:spPr>
                </pic:pic>
              </a:graphicData>
            </a:graphic>
          </wp:inline>
        </w:drawing>
      </w:r>
    </w:p>
    <w:p>
      <w:pPr>
        <w:pStyle w:val="Heading2"/>
      </w:pPr>
      <w:r>
        <w:t>Appendix: Links</w:t>
      </w:r>
    </w:p>
    <w:p>
      <w:r>
        <w:t xml:space="preserve">ADO Epic Link: </w:t>
      </w:r>
      <w:r>
        <w:t>https://dev.azure.com/tr-tax/TaxProf/_workitems/edit/4442269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