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EFF" w:rsidRDefault="00123EFF"/>
    <w:p w:rsidR="00123EFF" w:rsidRDefault="00BA07A8">
      <w:r>
        <w:rPr>
          <w:u w:val="single"/>
        </w:rPr>
        <w:t>Description</w:t>
      </w:r>
    </w:p>
    <w:p w:rsidR="00123EFF" w:rsidRDefault="00BA07A8">
      <w:r>
        <w:t xml:space="preserve">In Chapter 10 you were introduced to the </w:t>
      </w:r>
      <w:proofErr w:type="spellStart"/>
      <w:r>
        <w:rPr>
          <w:rFonts w:ascii="Consolas" w:eastAsia="Consolas" w:hAnsi="Consolas" w:cs="Consolas"/>
        </w:rPr>
        <w:t>System.Random</w:t>
      </w:r>
      <w:proofErr w:type="spellEnd"/>
      <w:r>
        <w:t xml:space="preserve"> class which provides an interface to generate random numbers. By generating many random values, you can estimate the result of complicated mathematical equations via a technique known as the Monte Carlo method. In this exercise, you will estimate the value of </w:t>
      </w:r>
      <m:oMath>
        <m:r>
          <w:rPr>
            <w:rFonts w:ascii="Cambria Math" w:hAnsi="Cambria Math"/>
          </w:rPr>
          <m:t>π</m:t>
        </m:r>
      </m:oMath>
      <w:r>
        <w:t xml:space="preserve"> using a Monte-Carlo method.</w:t>
      </w:r>
    </w:p>
    <w:p w:rsidR="00123EFF" w:rsidRDefault="00123EFF"/>
    <w:p w:rsidR="00123EFF" w:rsidRDefault="00BA07A8">
      <w:r>
        <w:t xml:space="preserve">Envision a unit circle (radius = 1). Specifically, we will work with the top right quadrant where all valid points are between </w:t>
      </w:r>
      <w:proofErr w:type="gramStart"/>
      <w:r>
        <w:rPr>
          <w:rFonts w:ascii="Consolas" w:eastAsia="Consolas" w:hAnsi="Consolas" w:cs="Consolas"/>
        </w:rPr>
        <w:t>{ x</w:t>
      </w:r>
      <w:proofErr w:type="gramEnd"/>
      <w:r>
        <w:rPr>
          <w:rFonts w:ascii="Consolas" w:eastAsia="Consolas" w:hAnsi="Consolas" w:cs="Consolas"/>
        </w:rPr>
        <w:t xml:space="preserve"> = 0, y = 0 }</w:t>
      </w:r>
      <w:r>
        <w:t xml:space="preserve"> and </w:t>
      </w:r>
      <w:r>
        <w:rPr>
          <w:rFonts w:ascii="Consolas" w:eastAsia="Consolas" w:hAnsi="Consolas" w:cs="Consolas"/>
        </w:rPr>
        <w:t>{ x = 1, y = 1 }</w:t>
      </w:r>
      <w:r>
        <w:t xml:space="preserve">. By randomly generating many </w:t>
      </w:r>
      <w:r>
        <w:rPr>
          <w:rFonts w:ascii="Consolas" w:eastAsia="Consolas" w:hAnsi="Consolas" w:cs="Consolas"/>
        </w:rPr>
        <w:t>x, y</w:t>
      </w:r>
      <w:r>
        <w:t xml:space="preserve"> pairs and calculating the length of the hypotenuse of a triangle with sides of length </w:t>
      </w:r>
      <w:r>
        <w:rPr>
          <w:rFonts w:ascii="Consolas" w:eastAsia="Consolas" w:hAnsi="Consolas" w:cs="Consolas"/>
        </w:rPr>
        <w:t>x, y</w:t>
      </w:r>
      <w:r>
        <w:t xml:space="preserve"> using the Pythagorean theorem, </w:t>
      </w:r>
      <m:oMath>
        <m:r>
          <w:rPr>
            <w:rFonts w:ascii="Cambria Math" w:hAnsi="Cambria Math"/>
          </w:rPr>
          <m:t>hypotenuse=</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w:r>
        <w:t>, you can classify the pairs into those that overlap the unit circle (</w:t>
      </w:r>
      <m:oMath>
        <m:r>
          <w:rPr>
            <w:rFonts w:ascii="Cambria Math" w:hAnsi="Cambria Math"/>
          </w:rPr>
          <m:t>hypotenuse&lt;= 1</m:t>
        </m:r>
      </m:oMath>
      <w:r>
        <w:t>, blue shaded area) and those that fall outside the unit circle (</w:t>
      </w:r>
      <m:oMath>
        <m:r>
          <w:rPr>
            <w:rFonts w:ascii="Cambria Math" w:hAnsi="Cambria Math"/>
          </w:rPr>
          <m:t>hypotenuse&gt;1</m:t>
        </m:r>
      </m:oMath>
      <w:r>
        <w:t>, red shaded area). The ratio of pairs that overlap the unit circle divided by the total number of pairs generated is the area of the unit circle in the top right quadrant.</w:t>
      </w:r>
    </w:p>
    <w:p w:rsidR="00123EFF" w:rsidRDefault="00123EFF"/>
    <w:p w:rsidR="00123EFF" w:rsidRDefault="00BA07A8">
      <w:pPr>
        <w:jc w:val="center"/>
      </w:pPr>
      <w:r>
        <w:rPr>
          <w:noProof/>
        </w:rPr>
        <mc:AlternateContent>
          <mc:Choice Requires="wpg">
            <w:drawing>
              <wp:inline distT="114300" distB="114300" distL="114300" distR="114300">
                <wp:extent cx="2157413" cy="2150316"/>
                <wp:effectExtent l="0" t="0" r="0" b="0"/>
                <wp:docPr id="1" name="Group 1"/>
                <wp:cNvGraphicFramePr/>
                <a:graphic xmlns:a="http://schemas.openxmlformats.org/drawingml/2006/main">
                  <a:graphicData uri="http://schemas.microsoft.com/office/word/2010/wordprocessingGroup">
                    <wpg:wgp>
                      <wpg:cNvGrpSpPr/>
                      <wpg:grpSpPr>
                        <a:xfrm>
                          <a:off x="0" y="0"/>
                          <a:ext cx="2157413" cy="2150316"/>
                          <a:chOff x="1857375" y="941075"/>
                          <a:chExt cx="2876400" cy="2867100"/>
                        </a:xfrm>
                      </wpg:grpSpPr>
                      <wps:wsp>
                        <wps:cNvPr id="2" name="Rectangle 2"/>
                        <wps:cNvSpPr/>
                        <wps:spPr>
                          <a:xfrm>
                            <a:off x="3267075" y="941075"/>
                            <a:ext cx="1466700" cy="1466700"/>
                          </a:xfrm>
                          <a:prstGeom prst="rect">
                            <a:avLst/>
                          </a:prstGeom>
                          <a:solidFill>
                            <a:srgbClr val="FF0000"/>
                          </a:solidFill>
                          <a:ln w="9525" cap="flat" cmpd="sng">
                            <a:solidFill>
                              <a:srgbClr val="000000"/>
                            </a:solidFill>
                            <a:prstDash val="solid"/>
                            <a:round/>
                            <a:headEnd type="none" w="med" len="med"/>
                            <a:tailEnd type="none" w="med" len="med"/>
                          </a:ln>
                        </wps:spPr>
                        <wps:txbx>
                          <w:txbxContent>
                            <w:p w:rsidR="00123EFF" w:rsidRDefault="00123EFF">
                              <w:pPr>
                                <w:spacing w:line="240" w:lineRule="auto"/>
                                <w:textDirection w:val="btLr"/>
                              </w:pPr>
                            </w:p>
                          </w:txbxContent>
                        </wps:txbx>
                        <wps:bodyPr wrap="square" lIns="91425" tIns="91425" rIns="91425" bIns="91425" anchor="ctr" anchorCtr="0"/>
                      </wps:wsp>
                      <wps:wsp>
                        <wps:cNvPr id="3" name="Oval 3"/>
                        <wps:cNvSpPr/>
                        <wps:spPr>
                          <a:xfrm>
                            <a:off x="1857375" y="941075"/>
                            <a:ext cx="2867100" cy="2867100"/>
                          </a:xfrm>
                          <a:prstGeom prst="ellipse">
                            <a:avLst/>
                          </a:prstGeom>
                          <a:solidFill>
                            <a:srgbClr val="CFE2F3"/>
                          </a:solidFill>
                          <a:ln w="9525" cap="flat" cmpd="sng">
                            <a:solidFill>
                              <a:srgbClr val="000000"/>
                            </a:solidFill>
                            <a:prstDash val="solid"/>
                            <a:round/>
                            <a:headEnd type="none" w="med" len="med"/>
                            <a:tailEnd type="none" w="med" len="med"/>
                          </a:ln>
                        </wps:spPr>
                        <wps:txbx>
                          <w:txbxContent>
                            <w:p w:rsidR="00123EFF" w:rsidRDefault="00123EFF">
                              <w:pPr>
                                <w:spacing w:line="240" w:lineRule="auto"/>
                                <w:textDirection w:val="btLr"/>
                              </w:pPr>
                            </w:p>
                          </w:txbxContent>
                        </wps:txbx>
                        <wps:bodyPr wrap="square" lIns="91425" tIns="91425" rIns="91425" bIns="91425" anchor="ctr" anchorCtr="0"/>
                      </wps:wsp>
                      <wps:wsp>
                        <wps:cNvPr id="4" name="Rectangle 4"/>
                        <wps:cNvSpPr/>
                        <wps:spPr>
                          <a:xfrm>
                            <a:off x="3267075" y="941075"/>
                            <a:ext cx="1466700" cy="1466700"/>
                          </a:xfrm>
                          <a:prstGeom prst="rect">
                            <a:avLst/>
                          </a:prstGeom>
                          <a:noFill/>
                          <a:ln w="9525" cap="flat" cmpd="sng">
                            <a:solidFill>
                              <a:srgbClr val="000000"/>
                            </a:solidFill>
                            <a:prstDash val="solid"/>
                            <a:round/>
                            <a:headEnd type="none" w="med" len="med"/>
                            <a:tailEnd type="none" w="med" len="med"/>
                          </a:ln>
                        </wps:spPr>
                        <wps:txbx>
                          <w:txbxContent>
                            <w:p w:rsidR="00123EFF" w:rsidRDefault="00123EFF">
                              <w:pPr>
                                <w:spacing w:line="240" w:lineRule="auto"/>
                                <w:textDirection w:val="btLr"/>
                              </w:pPr>
                            </w:p>
                          </w:txbxContent>
                        </wps:txbx>
                        <wps:bodyPr wrap="square" lIns="91425" tIns="91425" rIns="91425" bIns="91425" anchor="ctr" anchorCtr="0"/>
                      </wps:wsp>
                    </wpg:wgp>
                  </a:graphicData>
                </a:graphic>
              </wp:inline>
            </w:drawing>
          </mc:Choice>
          <mc:Fallback>
            <w:pict>
              <v:group id="Group 1" o:spid="_x0000_s1026" style="width:169.9pt;height:169.3pt;mso-position-horizontal-relative:char;mso-position-vertical-relative:line" coordorigin="18573,9410" coordsize="28764,28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">
                <v:rect id="Rectangle 2" o:spid="_x0000_s1027" style="position:absolute;left:32670;top:9410;width:14667;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" fillcolor="red">
                  <v:stroke joinstyle="round"/>
                  <v:textbox inset="2.53958mm,2.53958mm,2.53958mm,2.53958mm">
                    <w:txbxContent>
                      <w:p w:rsidR="00123EFF" w:rsidRDefault="00123EFF">
                        <w:pPr>
                          <w:spacing w:line="240" w:lineRule="auto"/>
                          <w:textDirection w:val="btLr"/>
                        </w:pPr>
                      </w:p>
                    </w:txbxContent>
                  </v:textbox>
                </v:rect>
                <v:oval id="Oval 3" o:spid="_x0000_s1028" style="position:absolute;left:18573;top:9410;width:28671;height:28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" fillcolor="#cfe2f3">
                  <v:textbox inset="2.53958mm,2.53958mm,2.53958mm,2.53958mm">
                    <w:txbxContent>
                      <w:p w:rsidR="00123EFF" w:rsidRDefault="00123EFF">
                        <w:pPr>
                          <w:spacing w:line="240" w:lineRule="auto"/>
                          <w:textDirection w:val="btLr"/>
                        </w:pPr>
                      </w:p>
                    </w:txbxContent>
                  </v:textbox>
                </v:oval>
                <v:rect id="Rectangle 4" o:spid="_x0000_s1029" style="position:absolute;left:32670;top:9410;width:14667;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qaxAAAANoAAAAPAAAAZHJzL2Rvd25yZXYueG1sRI9La8Mw&#10;EITvhfwHsYVeTCKnlK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LGUaprEAAAA2gAAAA8A&#10;AAAAAAAAAAAAAAAABwIAAGRycy9kb3ducmV2LnhtbFBLBQYAAAAAAwADALcAAAD4AgAAAAA=&#10;" filled="f">
                  <v:stroke joinstyle="round"/>
                  <v:textbox inset="2.53958mm,2.53958mm,2.53958mm,2.53958mm">
                    <w:txbxContent>
                      <w:p w:rsidR="00123EFF" w:rsidRDefault="00123EFF">
                        <w:pPr>
                          <w:spacing w:line="240" w:lineRule="auto"/>
                          <w:textDirection w:val="btLr"/>
                        </w:pPr>
                      </w:p>
                    </w:txbxContent>
                  </v:textbox>
                </v:rect>
                <w10:anchorlock/>
              </v:group>
            </w:pict>
          </mc:Fallback>
        </mc:AlternateContent>
      </w:r>
    </w:p>
    <w:p w:rsidR="00B5585F" w:rsidRDefault="00B5585F" w:rsidP="00761C9C">
      <w:pPr>
        <w:contextualSpacing/>
      </w:pPr>
      <w:bookmarkStart w:id="0" w:name="_GoBack"/>
      <w:bookmarkEnd w:id="0"/>
    </w:p>
    <w:sectPr w:rsidR="00B558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37077"/>
    <w:multiLevelType w:val="multilevel"/>
    <w:tmpl w:val="8A929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D47463"/>
    <w:multiLevelType w:val="multilevel"/>
    <w:tmpl w:val="92D6B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FF"/>
    <w:rsid w:val="00123EFF"/>
    <w:rsid w:val="00761C9C"/>
    <w:rsid w:val="00B5585F"/>
    <w:rsid w:val="00BA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1B841"/>
  <w15:docId w15:val="{01AB7704-C866-407D-9D49-3A7DFA61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AADE60CD93EF4DB7B48B66F94DDD72" ma:contentTypeVersion="2" ma:contentTypeDescription="Create a new document." ma:contentTypeScope="" ma:versionID="c95fc8598d356140743cf11c067b88c1">
  <xsd:schema xmlns:xsd="http://www.w3.org/2001/XMLSchema" xmlns:xs="http://www.w3.org/2001/XMLSchema" xmlns:p="http://schemas.microsoft.com/office/2006/metadata/properties" xmlns:ns2="5b83e320-546a-4b01-9e6d-4ab5bcd8ac08" targetNamespace="http://schemas.microsoft.com/office/2006/metadata/properties" ma:root="true" ma:fieldsID="16ec9dcac3c3e653370f5f32de0647f1" ns2:_="">
    <xsd:import namespace="5b83e320-546a-4b01-9e6d-4ab5bcd8ac0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3e320-546a-4b01-9e6d-4ab5bcd8ac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FA651-A84D-4E4A-82B3-8C1EFD074C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3e320-546a-4b01-9e6d-4ab5bcd8a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9DD83D-3F80-4E7D-AA9B-2B43A3E9CF37}">
  <ds:schemaRefs>
    <ds:schemaRef ds:uri="http://schemas.microsoft.com/sharepoint/v3/contenttype/forms"/>
  </ds:schemaRefs>
</ds:datastoreItem>
</file>

<file path=customXml/itemProps3.xml><?xml version="1.0" encoding="utf-8"?>
<ds:datastoreItem xmlns:ds="http://schemas.openxmlformats.org/officeDocument/2006/customXml" ds:itemID="{D442F245-FB35-4A75-B454-BFCD2AB245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Mashlyn Smith</cp:lastModifiedBy>
  <cp:revision>4</cp:revision>
  <dcterms:created xsi:type="dcterms:W3CDTF">2018-10-02T11:56:00Z</dcterms:created>
  <dcterms:modified xsi:type="dcterms:W3CDTF">2018-10-02T11:58:00Z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0x010100B3AADE60CD93EF4DB7B48B66F94DDD72</vt:lpwstr>
  </property>
</Properties>
</file>