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2FF5E" w14:textId="772397DB" w:rsidR="0048413A" w:rsidRDefault="0048413A">
      <w:r w:rsidRPr="0048413A">
        <w:t>(1) Serious to fatal injury risk in car accidents as a percentage:</w:t>
      </w:r>
    </w:p>
    <w:p w14:paraId="04AE82C1" w14:textId="2E05C067" w:rsidR="00BA2783" w:rsidRDefault="0048413A">
      <w:r>
        <w:rPr>
          <w:noProof/>
        </w:rPr>
        <w:drawing>
          <wp:inline distT="0" distB="0" distL="0" distR="0" wp14:anchorId="07F7FD81" wp14:editId="6F2D4AFB">
            <wp:extent cx="5257800" cy="952500"/>
            <wp:effectExtent l="0" t="0" r="0" b="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578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B67079" w14:textId="5754C230" w:rsidR="0048413A" w:rsidRDefault="0048413A">
      <w:r w:rsidRPr="0048413A">
        <w:t>This table compares the serious to fatal injury risk in car accidents as a percentage with and without an airbag for different types of injuries.</w:t>
      </w:r>
    </w:p>
    <w:p w14:paraId="69AA8221" w14:textId="5C9446DD" w:rsidR="0048413A" w:rsidRDefault="0048413A">
      <w:r>
        <w:t>Graph:</w:t>
      </w:r>
    </w:p>
    <w:p w14:paraId="3F6F794E" w14:textId="522DDA69" w:rsidR="0048413A" w:rsidRDefault="0048413A">
      <w:r>
        <w:rPr>
          <w:noProof/>
        </w:rPr>
        <w:drawing>
          <wp:inline distT="0" distB="0" distL="0" distR="0" wp14:anchorId="4352AC02" wp14:editId="22DEA35D">
            <wp:extent cx="5029200" cy="2994565"/>
            <wp:effectExtent l="0" t="0" r="0" b="0"/>
            <wp:docPr id="2" name="Picture 2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bar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35496" cy="2998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0CDC1" w14:textId="0B6EBED9" w:rsidR="0048413A" w:rsidRDefault="0048413A">
      <w:r w:rsidRPr="0048413A">
        <w:t>This graph compares the types of injuries with and without an airbag, showing that the risk of serious to fatal injuries is generally lower when an airbag is present.</w:t>
      </w:r>
    </w:p>
    <w:p w14:paraId="329C4919" w14:textId="62CE1B54" w:rsidR="0048413A" w:rsidRDefault="0048413A">
      <w:r w:rsidRPr="0048413A">
        <w:t>(2) Average number of moderate injuries for car accidents:</w:t>
      </w:r>
    </w:p>
    <w:p w14:paraId="17FB4AAC" w14:textId="7E82A347" w:rsidR="0048413A" w:rsidRDefault="0048413A">
      <w:r>
        <w:rPr>
          <w:noProof/>
        </w:rPr>
        <w:drawing>
          <wp:inline distT="0" distB="0" distL="0" distR="0" wp14:anchorId="3838E7E6" wp14:editId="7A252829">
            <wp:extent cx="5324475" cy="1343025"/>
            <wp:effectExtent l="0" t="0" r="9525" b="9525"/>
            <wp:docPr id="3" name="Picture 3" descr="Table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able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BEDAB1" w14:textId="58B10E7F" w:rsidR="0048413A" w:rsidRDefault="0048413A">
      <w:r w:rsidRPr="0048413A">
        <w:t>This table shows the average number of moderate injuries for different types of injuries in car accidents, along with the total number of injuries.</w:t>
      </w:r>
    </w:p>
    <w:p w14:paraId="4755EF11" w14:textId="77777777" w:rsidR="0048413A" w:rsidRDefault="0048413A"/>
    <w:p w14:paraId="1B861307" w14:textId="4FF6BA4D" w:rsidR="0048413A" w:rsidRDefault="0048413A">
      <w:r>
        <w:lastRenderedPageBreak/>
        <w:t>Graph:</w:t>
      </w:r>
    </w:p>
    <w:p w14:paraId="13916D20" w14:textId="46C149E0" w:rsidR="0048413A" w:rsidRDefault="0048413A">
      <w:r>
        <w:rPr>
          <w:noProof/>
        </w:rPr>
        <w:drawing>
          <wp:inline distT="0" distB="0" distL="0" distR="0" wp14:anchorId="4560DF8A" wp14:editId="306C90AB">
            <wp:extent cx="4505325" cy="2733675"/>
            <wp:effectExtent l="0" t="0" r="9525" b="9525"/>
            <wp:docPr id="4" name="Picture 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bar char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05325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3BE308" w14:textId="77E1CF5A" w:rsidR="0048413A" w:rsidRDefault="0048413A">
      <w:r w:rsidRPr="0048413A">
        <w:t>This graph shows how each type of injury relates to the total number of moderate injuries, with the knee and foot/ankle being the most common sites of moderate injury.</w:t>
      </w:r>
    </w:p>
    <w:sectPr w:rsidR="004841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13A"/>
    <w:rsid w:val="002D3E20"/>
    <w:rsid w:val="00463A24"/>
    <w:rsid w:val="0048413A"/>
    <w:rsid w:val="00BA27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3CF58"/>
  <w15:chartTrackingRefBased/>
  <w15:docId w15:val="{B638A20C-8218-44C5-8BB4-677530099C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jelinekt2</dc:creator>
  <cp:keywords/>
  <dc:description/>
  <cp:lastModifiedBy>jelinekt2</cp:lastModifiedBy>
  <cp:revision>1</cp:revision>
  <dcterms:created xsi:type="dcterms:W3CDTF">2023-03-21T02:23:00Z</dcterms:created>
  <dcterms:modified xsi:type="dcterms:W3CDTF">2023-03-21T02:27:00Z</dcterms:modified>
</cp:coreProperties>
</file>