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BF44" w14:textId="0B6AB595" w:rsidR="005D1BA9" w:rsidRDefault="00F27278" w:rsidP="00F27278">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Week 6: Cognitivism and </w:t>
      </w:r>
      <w:proofErr w:type="gramStart"/>
      <w:r>
        <w:rPr>
          <w:rFonts w:ascii="Times New Roman" w:hAnsi="Times New Roman" w:cs="Times New Roman"/>
          <w:b/>
          <w:bCs/>
          <w:sz w:val="28"/>
          <w:szCs w:val="28"/>
          <w:lang w:val="en-US"/>
        </w:rPr>
        <w:t>Non-cognitivism</w:t>
      </w:r>
      <w:proofErr w:type="gramEnd"/>
    </w:p>
    <w:p w14:paraId="6AFAF819" w14:textId="3E42166C" w:rsidR="00F27278" w:rsidRDefault="00F27278" w:rsidP="00A0559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Do moral statements express beliefs?</w:t>
      </w:r>
    </w:p>
    <w:p w14:paraId="347D90C1" w14:textId="6EE01D4D" w:rsidR="004C6A4F" w:rsidRDefault="00774B7E" w:rsidP="00F27278">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ab/>
      </w:r>
      <w:r>
        <w:rPr>
          <w:rFonts w:ascii="Times New Roman" w:hAnsi="Times New Roman" w:cs="Times New Roman"/>
          <w:lang w:val="en-US"/>
        </w:rPr>
        <w:t>Moral noncognitivism is the thesis that statements like “murder is wrong” express states of mind that have a “world-to-mind” direction fit. What this means is that the utterer has a desire-like attitude towards some occurrence (murder) in the world. This contrasts with standard cognitive states with a “mind-to-world” direction fit, such as ordinary descriptive beliefs that “the grass is green</w:t>
      </w:r>
      <w:r w:rsidR="00BE2122">
        <w:rPr>
          <w:rStyle w:val="FootnoteReference"/>
          <w:rFonts w:ascii="Times New Roman" w:hAnsi="Times New Roman" w:cs="Times New Roman"/>
          <w:lang w:val="en-US"/>
        </w:rPr>
        <w:footnoteReference w:id="1"/>
      </w:r>
      <w:r>
        <w:rPr>
          <w:rFonts w:ascii="Times New Roman" w:hAnsi="Times New Roman" w:cs="Times New Roman"/>
          <w:lang w:val="en-US"/>
        </w:rPr>
        <w:t>”. If we take noncognitivism to be correct, then the claim that moral statements express beliefs implies either of the two theses:</w:t>
      </w:r>
    </w:p>
    <w:p w14:paraId="1B540E3B" w14:textId="08C1EBBF" w:rsidR="00774B7E" w:rsidRDefault="00774B7E" w:rsidP="00774B7E">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Moral-Statements-as-Ordinary-Descriptive-Beliefs (ODB): moral statements are ordinary descriptive beliefs with different objects in their domain i.e. mental states</w:t>
      </w:r>
    </w:p>
    <w:p w14:paraId="7E7E030D" w14:textId="385D8B38" w:rsidR="00774B7E" w:rsidRDefault="00774B7E" w:rsidP="00774B7E">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Moral-Statements-as-Other-Belief (OB): moral statements are some other kind of belief</w:t>
      </w:r>
    </w:p>
    <w:p w14:paraId="68632C45" w14:textId="7321C111"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 xml:space="preserve">I am going to argue that moral statements do express beliefs, even if moral noncognitivism is the correct account of our moral language, in particular, endorsing ODB. My argument proceeds in three stages. First, I motivate why noncognitivism may be </w:t>
      </w:r>
      <w:proofErr w:type="gramStart"/>
      <w:r>
        <w:rPr>
          <w:rFonts w:ascii="Times New Roman" w:hAnsi="Times New Roman" w:cs="Times New Roman"/>
          <w:lang w:val="en-US"/>
        </w:rPr>
        <w:t>plausible, and</w:t>
      </w:r>
      <w:proofErr w:type="gramEnd"/>
      <w:r>
        <w:rPr>
          <w:rFonts w:ascii="Times New Roman" w:hAnsi="Times New Roman" w:cs="Times New Roman"/>
          <w:lang w:val="en-US"/>
        </w:rPr>
        <w:t xml:space="preserve"> suggest that we may defuse much of the Frege-Geach problem facing noncognitivism by having a generic kind of attitude such as </w:t>
      </w:r>
      <w:r w:rsidRPr="00774B7E">
        <w:rPr>
          <w:rFonts w:ascii="Times New Roman" w:hAnsi="Times New Roman" w:cs="Times New Roman"/>
          <w:i/>
          <w:iCs/>
          <w:lang w:val="en-US"/>
        </w:rPr>
        <w:t>being for</w:t>
      </w:r>
      <w:r>
        <w:rPr>
          <w:rFonts w:ascii="Times New Roman" w:hAnsi="Times New Roman" w:cs="Times New Roman"/>
          <w:lang w:val="en-US"/>
        </w:rPr>
        <w:t xml:space="preserve">. Second, I think it is quite right to suggest </w:t>
      </w:r>
      <w:proofErr w:type="gramStart"/>
      <w:r>
        <w:rPr>
          <w:rFonts w:ascii="Times New Roman" w:hAnsi="Times New Roman" w:cs="Times New Roman"/>
          <w:lang w:val="en-US"/>
        </w:rPr>
        <w:t>that  moral</w:t>
      </w:r>
      <w:proofErr w:type="gramEnd"/>
      <w:r>
        <w:rPr>
          <w:rFonts w:ascii="Times New Roman" w:hAnsi="Times New Roman" w:cs="Times New Roman"/>
          <w:lang w:val="en-US"/>
        </w:rPr>
        <w:t xml:space="preserve"> statements are in fact ordinary descriptive beliefs with mental states in their domain – I flesh out how in ordinary contexts we may have ordinary descriptive beliefs about mental states. Lastly, I attempt to surmount problems of disagreement that expressivists face in trying to endorse moral statements as expressing beliefs.  </w:t>
      </w:r>
    </w:p>
    <w:p w14:paraId="0D618D2E" w14:textId="77777777" w:rsidR="00774B7E" w:rsidRDefault="00774B7E" w:rsidP="00774B7E">
      <w:pPr>
        <w:spacing w:line="360" w:lineRule="auto"/>
        <w:jc w:val="both"/>
        <w:rPr>
          <w:rFonts w:ascii="Times New Roman" w:hAnsi="Times New Roman" w:cs="Times New Roman"/>
          <w:lang w:val="en-US"/>
        </w:rPr>
      </w:pPr>
    </w:p>
    <w:p w14:paraId="1430A794" w14:textId="0C1D2D27" w:rsidR="00774B7E" w:rsidRDefault="00774B7E" w:rsidP="00774B7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Moral Noncognitivism and the Frege-Geach Problem</w:t>
      </w:r>
    </w:p>
    <w:p w14:paraId="30E473D6" w14:textId="14EE0F8D"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Moral noncognitivism is motivated from the observation that when I say something like “murder is wrong”, my statement expresses nothing about the event of murder itself (i.e. that it has the property of being wrong). Rather, it merely expresses some sort of reaction or attitude I have towards the action of murder. The motivation for this is twofold. First, it seems strange to think of wrongness being some sort of property that acts like murder or stealing have. Following Ayer, such statements that “murder is wrong” and interpreted as “murder has the property of being wrong” cannot be properly said to be true or false because it is unverifiable – there is no empirical or analytic method for us to verify whether “murder is wrong” is true or false</w:t>
      </w:r>
      <w:r w:rsidR="00BE2122">
        <w:rPr>
          <w:rStyle w:val="FootnoteReference"/>
          <w:rFonts w:ascii="Times New Roman" w:hAnsi="Times New Roman" w:cs="Times New Roman"/>
          <w:lang w:val="en-US"/>
        </w:rPr>
        <w:footnoteReference w:id="2"/>
      </w:r>
      <w:r>
        <w:rPr>
          <w:rFonts w:ascii="Times New Roman" w:hAnsi="Times New Roman" w:cs="Times New Roman"/>
          <w:lang w:val="en-US"/>
        </w:rPr>
        <w:t xml:space="preserve">. Second and more positively, the world-to-mind direction fit endorsed by the </w:t>
      </w:r>
      <w:r>
        <w:rPr>
          <w:rFonts w:ascii="Times New Roman" w:hAnsi="Times New Roman" w:cs="Times New Roman"/>
          <w:lang w:val="en-US"/>
        </w:rPr>
        <w:lastRenderedPageBreak/>
        <w:t xml:space="preserve">noncognitivist explains the putative special connection between moral statements and action that non-moral beliefs lack. For consider: Jill finds the act of helping people to be morally good – it should follow that Jill is motivated to do such an action. By explaining moral statements in terms of attitudes/reactions, we may see that there is a close connection between moral statements and action that we expect. </w:t>
      </w:r>
    </w:p>
    <w:p w14:paraId="4A730F31" w14:textId="673454BC"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 xml:space="preserve">The immediate question that arises from this analysis is </w:t>
      </w:r>
      <w:proofErr w:type="gramStart"/>
      <w:r>
        <w:rPr>
          <w:rFonts w:ascii="Times New Roman" w:hAnsi="Times New Roman" w:cs="Times New Roman"/>
          <w:lang w:val="en-US"/>
        </w:rPr>
        <w:t>whether or not</w:t>
      </w:r>
      <w:proofErr w:type="gramEnd"/>
      <w:r>
        <w:rPr>
          <w:rFonts w:ascii="Times New Roman" w:hAnsi="Times New Roman" w:cs="Times New Roman"/>
          <w:lang w:val="en-US"/>
        </w:rPr>
        <w:t xml:space="preserve"> a moral statement with a world-to-mind direction fit expresses any sort of belief. We can set out a preliminary sketch of properties that beliefs must have </w:t>
      </w: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answer this question</w:t>
      </w:r>
      <w:r w:rsidR="00BE2122">
        <w:rPr>
          <w:rStyle w:val="FootnoteReference"/>
          <w:rFonts w:ascii="Times New Roman" w:hAnsi="Times New Roman" w:cs="Times New Roman"/>
          <w:lang w:val="en-US"/>
        </w:rPr>
        <w:footnoteReference w:id="3"/>
      </w:r>
      <w:r>
        <w:rPr>
          <w:rFonts w:ascii="Times New Roman" w:hAnsi="Times New Roman" w:cs="Times New Roman"/>
          <w:lang w:val="en-US"/>
        </w:rPr>
        <w:t>:</w:t>
      </w:r>
    </w:p>
    <w:p w14:paraId="067E0A5E" w14:textId="3A31C6E5" w:rsidR="00774B7E" w:rsidRDefault="00774B7E" w:rsidP="00774B7E">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Rationality-Consistency: It is inconsistent to believe that not-P and P </w:t>
      </w:r>
    </w:p>
    <w:p w14:paraId="275C07FE" w14:textId="10C79C6E" w:rsidR="00774B7E" w:rsidRDefault="00774B7E" w:rsidP="00774B7E">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Disagreement: S1 believing that not-P and S2 believing that P constitutes genuine disagreement</w:t>
      </w:r>
    </w:p>
    <w:p w14:paraId="3B8B2759" w14:textId="66703B0C" w:rsidR="00774B7E" w:rsidRPr="00774B7E" w:rsidRDefault="00774B7E" w:rsidP="00774B7E">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Phenomenology: Belief feels a certain way – roughly, I contend that belief motivates justification </w:t>
      </w:r>
    </w:p>
    <w:p w14:paraId="58443BC6" w14:textId="006A9871"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We can easily see how ordinary descriptive beliefs such as “the grass is green” satisfies 1-3, particularly since we take the phenomenology of ordinary descriptive beliefs as our point of reference for assessing the phenomenology of other states. In contrast, Ayer’s view of emotivism – namely that saying “wrong” in “stealing is wrong” is akin to expressing an emotion of disapproval – would not satisfy 3). The feeling of emotion does not motivate any sort of justification for my feeling that “Boo! Stealing</w:t>
      </w:r>
      <w:proofErr w:type="gramStart"/>
      <w:r>
        <w:rPr>
          <w:rFonts w:ascii="Times New Roman" w:hAnsi="Times New Roman" w:cs="Times New Roman"/>
          <w:lang w:val="en-US"/>
        </w:rPr>
        <w:t>”, or</w:t>
      </w:r>
      <w:proofErr w:type="gramEnd"/>
      <w:r>
        <w:rPr>
          <w:rFonts w:ascii="Times New Roman" w:hAnsi="Times New Roman" w:cs="Times New Roman"/>
          <w:lang w:val="en-US"/>
        </w:rPr>
        <w:t xml:space="preserve"> at least is materially different from the phenomenology of belief. </w:t>
      </w:r>
    </w:p>
    <w:p w14:paraId="10ECBE6D" w14:textId="47D08898"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 xml:space="preserve">An important related problem to whether moral statements express beliefs is whether we should even accept the noncognitivist thesis. In particular, the basic noncognitivist theories such as Ayer’s emotivism fail to explain how we may derive the meanings of moral statements in more complex sentences. Consider: </w:t>
      </w:r>
    </w:p>
    <w:p w14:paraId="127BF9EE" w14:textId="0B5BE765" w:rsidR="00774B7E" w:rsidRDefault="00774B7E" w:rsidP="00774B7E">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Stealing is wrong</w:t>
      </w:r>
    </w:p>
    <w:p w14:paraId="31FB1390" w14:textId="5BD6AB91" w:rsidR="00774B7E" w:rsidRDefault="00774B7E" w:rsidP="00774B7E">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If stealing is wrong, then murder is wrong</w:t>
      </w:r>
    </w:p>
    <w:p w14:paraId="47118E00" w14:textId="68C8DEDE" w:rsidR="00774B7E" w:rsidRDefault="00774B7E" w:rsidP="00774B7E">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Murder is wrong</w:t>
      </w:r>
    </w:p>
    <w:p w14:paraId="07835A7D" w14:textId="217E7656"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 xml:space="preserve">Under Ayer’s scheme, both “stealing is wrong” represent “stealing is wrong!!” in (1) and (2). But notice that while (1) is an assertion that stealing is wrong and thus is well-suited to Ayer’s interpretation, (2) is a hypothetical statement. It seems, therefore, that “stealing is wrong” in (2) is not “stealing is wrong!!”. If this Frege-Geach problem </w:t>
      </w:r>
      <w:r w:rsidR="00BE2122">
        <w:rPr>
          <w:rFonts w:ascii="Times New Roman" w:hAnsi="Times New Roman" w:cs="Times New Roman"/>
          <w:lang w:val="en-US"/>
        </w:rPr>
        <w:t>remains unaccounted for by the noncognitivist</w:t>
      </w:r>
      <w:r>
        <w:rPr>
          <w:rFonts w:ascii="Times New Roman" w:hAnsi="Times New Roman" w:cs="Times New Roman"/>
          <w:lang w:val="en-US"/>
        </w:rPr>
        <w:t xml:space="preserve">, then this does not bode well for noncognitivism. What noncognitivism must do </w:t>
      </w:r>
      <w:r>
        <w:rPr>
          <w:rFonts w:ascii="Times New Roman" w:hAnsi="Times New Roman" w:cs="Times New Roman"/>
          <w:lang w:val="en-US"/>
        </w:rPr>
        <w:lastRenderedPageBreak/>
        <w:t xml:space="preserve">is to show us how we may derive the semantic meanings of moral statements under complex sentences. </w:t>
      </w:r>
    </w:p>
    <w:p w14:paraId="65024A5E" w14:textId="0B8E8FC5" w:rsidR="00774B7E" w:rsidRP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I believe that they can – and I will sketch how they might do so briefly in two steps. The first is to endorse what we may call an expressivist theory of noncognitivism. This is to say that moral statements such as “stealing is wrong” reports the attitudes towards stealing such as disapproval. So, while moral statements might not be able objects in the traditional sense, they are about states of mind. The second is to follow Schroeder in adopting a generic attitude of “being for” rather than disapproval with regards to moral attitudes</w:t>
      </w:r>
      <w:r w:rsidR="00BE2122">
        <w:rPr>
          <w:rStyle w:val="FootnoteReference"/>
          <w:rFonts w:ascii="Times New Roman" w:hAnsi="Times New Roman" w:cs="Times New Roman"/>
          <w:lang w:val="en-US"/>
        </w:rPr>
        <w:footnoteReference w:id="4"/>
      </w:r>
      <w:r>
        <w:rPr>
          <w:rFonts w:ascii="Times New Roman" w:hAnsi="Times New Roman" w:cs="Times New Roman"/>
          <w:lang w:val="en-US"/>
        </w:rPr>
        <w:t>. So, instead of “stealing is wrong” reporting the state of disapproving, it reports the state of “being for blaming for stealing”. This clearly helps us with the modus ponens problem above, but also for negation where we may have “not stealing is wrong” as [being for blaming for not stealing], “stealing is not wrong” as [being for not blaming for stealing]. So, with this account of moral language, we may not decisively reject noncognitivism.</w:t>
      </w:r>
    </w:p>
    <w:p w14:paraId="6D7577A4" w14:textId="77777777" w:rsidR="00774B7E" w:rsidRDefault="00774B7E" w:rsidP="00774B7E">
      <w:pPr>
        <w:spacing w:line="360" w:lineRule="auto"/>
        <w:jc w:val="both"/>
        <w:rPr>
          <w:rFonts w:ascii="Times New Roman" w:hAnsi="Times New Roman" w:cs="Times New Roman"/>
          <w:lang w:val="en-US"/>
        </w:rPr>
      </w:pPr>
    </w:p>
    <w:p w14:paraId="1A358543" w14:textId="562F8D78" w:rsidR="00774B7E" w:rsidRDefault="00774B7E" w:rsidP="00774B7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Moral Statements as Ordinary Beliefs about Mental States</w:t>
      </w:r>
    </w:p>
    <w:p w14:paraId="411E466A" w14:textId="6B5D56D2"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In the preceding analysis, Schroeder says that “being for” something is just a broader sense of believing something</w:t>
      </w:r>
      <w:r w:rsidR="00BE2122">
        <w:rPr>
          <w:rStyle w:val="FootnoteReference"/>
          <w:rFonts w:ascii="Times New Roman" w:hAnsi="Times New Roman" w:cs="Times New Roman"/>
          <w:lang w:val="en-US"/>
        </w:rPr>
        <w:footnoteReference w:id="5"/>
      </w:r>
      <w:r>
        <w:rPr>
          <w:rFonts w:ascii="Times New Roman" w:hAnsi="Times New Roman" w:cs="Times New Roman"/>
          <w:lang w:val="en-US"/>
        </w:rPr>
        <w:t xml:space="preserve">. In other words, ordinary descriptive beliefs are a special case of “being for” the grass is green. As such, being for blaming for stealing is wrong just is believing that stealing is wrong. But I think that Schroeder goes wrong here. For </w:t>
      </w:r>
      <w:proofErr w:type="gramStart"/>
      <w:r>
        <w:rPr>
          <w:rFonts w:ascii="Times New Roman" w:hAnsi="Times New Roman" w:cs="Times New Roman"/>
          <w:lang w:val="en-US"/>
        </w:rPr>
        <w:t>consider:</w:t>
      </w:r>
      <w:proofErr w:type="gramEnd"/>
      <w:r>
        <w:rPr>
          <w:rFonts w:ascii="Times New Roman" w:hAnsi="Times New Roman" w:cs="Times New Roman"/>
          <w:lang w:val="en-US"/>
        </w:rPr>
        <w:t xml:space="preserve"> according to Schroeder, we may say that the belief that “the grass is green” is just being for the fact that the grass is green. Does this not seem quite awkward? The reason, I think, is that we may have a kind of reluctant belief towards objects, that does not necessitate </w:t>
      </w:r>
      <w:r w:rsidRPr="00774B7E">
        <w:rPr>
          <w:rFonts w:ascii="Times New Roman" w:hAnsi="Times New Roman" w:cs="Times New Roman"/>
          <w:i/>
          <w:iCs/>
          <w:lang w:val="en-US"/>
        </w:rPr>
        <w:t>being for</w:t>
      </w:r>
      <w:r>
        <w:rPr>
          <w:rFonts w:ascii="Times New Roman" w:hAnsi="Times New Roman" w:cs="Times New Roman"/>
          <w:i/>
          <w:iCs/>
          <w:lang w:val="en-US"/>
        </w:rPr>
        <w:t xml:space="preserve"> </w:t>
      </w:r>
      <w:r>
        <w:rPr>
          <w:rFonts w:ascii="Times New Roman" w:hAnsi="Times New Roman" w:cs="Times New Roman"/>
          <w:lang w:val="en-US"/>
        </w:rPr>
        <w:t xml:space="preserve">it. For instance, Frege might believe in Russell’s paradox despite not being for it, because it destroyed much of his life’s work. This does not contradict my position that to believe in X is to motivate justification – it can very well motivate a justification against X or for X. It is perfectly consistent to try to falsify my belief that X, while still (tentatively) believing that X. The description of </w:t>
      </w:r>
      <w:r>
        <w:rPr>
          <w:rFonts w:ascii="Times New Roman" w:hAnsi="Times New Roman" w:cs="Times New Roman"/>
          <w:i/>
          <w:iCs/>
          <w:lang w:val="en-US"/>
        </w:rPr>
        <w:t>being for</w:t>
      </w:r>
      <w:r>
        <w:rPr>
          <w:rFonts w:ascii="Times New Roman" w:hAnsi="Times New Roman" w:cs="Times New Roman"/>
          <w:lang w:val="en-US"/>
        </w:rPr>
        <w:t xml:space="preserve"> is a misnomer at best. </w:t>
      </w:r>
    </w:p>
    <w:p w14:paraId="2AFC4EE9" w14:textId="61530754" w:rsidR="00774B7E" w:rsidRDefault="00774B7E" w:rsidP="00774B7E">
      <w:pPr>
        <w:spacing w:line="360" w:lineRule="auto"/>
        <w:jc w:val="both"/>
        <w:rPr>
          <w:rFonts w:ascii="Times New Roman" w:eastAsiaTheme="minorEastAsia" w:hAnsi="Times New Roman" w:cs="Times New Roman"/>
          <w:lang w:val="en-US"/>
        </w:rPr>
      </w:pPr>
      <w:r>
        <w:rPr>
          <w:rFonts w:ascii="Times New Roman" w:hAnsi="Times New Roman" w:cs="Times New Roman"/>
          <w:lang w:val="en-US"/>
        </w:rPr>
        <w:tab/>
        <w:t xml:space="preserve">What I think Schroeder gets right is the adoption of some generic attitude rather than differentiating between tolerating and disapproving. Instead of using </w:t>
      </w:r>
      <w:r w:rsidRPr="00774B7E">
        <w:rPr>
          <w:rFonts w:ascii="Times New Roman" w:hAnsi="Times New Roman" w:cs="Times New Roman"/>
          <w:i/>
          <w:iCs/>
          <w:lang w:val="en-US"/>
        </w:rPr>
        <w:t>being for</w:t>
      </w:r>
      <w:r>
        <w:rPr>
          <w:rFonts w:ascii="Times New Roman" w:hAnsi="Times New Roman" w:cs="Times New Roman"/>
          <w:lang w:val="en-US"/>
        </w:rPr>
        <w:t xml:space="preserve">, we may substitute it with some generic operator </w:t>
      </w:r>
      <m:oMath>
        <m:r>
          <m:rPr>
            <m:sty m:val="p"/>
          </m:rPr>
          <w:rPr>
            <w:rFonts w:ascii="Cambria Math" w:hAnsi="Cambria Math" w:cs="Times New Roman"/>
            <w:lang w:val="en-US"/>
          </w:rPr>
          <m:t>Φ</m:t>
        </m:r>
        <m:d>
          <m:dPr>
            <m:ctrlPr>
              <w:rPr>
                <w:rFonts w:ascii="Cambria Math" w:hAnsi="Cambria Math" w:cs="Times New Roman"/>
                <w:i/>
                <w:lang w:val="en-US"/>
              </w:rPr>
            </m:ctrlPr>
          </m:dPr>
          <m:e>
            <m:r>
              <m:rPr>
                <m:sty m:val="p"/>
              </m:rPr>
              <w:rPr>
                <w:rFonts w:ascii="Cambria Math" w:hAnsi="Cambria Math" w:cs="Times New Roman"/>
                <w:lang w:val="en-US"/>
              </w:rPr>
              <m:t>⋅</m:t>
            </m:r>
          </m:e>
        </m:d>
      </m:oMath>
      <w:r>
        <w:rPr>
          <w:rFonts w:ascii="Times New Roman" w:eastAsiaTheme="minorEastAsia" w:hAnsi="Times New Roman" w:cs="Times New Roman"/>
          <w:lang w:val="en-US"/>
        </w:rPr>
        <w:t xml:space="preserve"> where we can substitute </w:t>
      </w:r>
      <m:oMath>
        <m:r>
          <m:rPr>
            <m:sty m:val="p"/>
          </m:rPr>
          <w:rPr>
            <w:rFonts w:ascii="Cambria Math" w:eastAsiaTheme="minorEastAsia" w:hAnsi="Cambria Math" w:cs="Times New Roman"/>
            <w:lang w:val="en-US"/>
          </w:rPr>
          <m:t>Φ</m:t>
        </m:r>
      </m:oMath>
      <w:r>
        <w:rPr>
          <w:rFonts w:ascii="Times New Roman" w:eastAsiaTheme="minorEastAsia" w:hAnsi="Times New Roman" w:cs="Times New Roman"/>
          <w:lang w:val="en-US"/>
        </w:rPr>
        <w:t xml:space="preserve">(blaming for not stealing) or </w:t>
      </w:r>
      <m:oMath>
        <m:r>
          <m:rPr>
            <m:sty m:val="p"/>
          </m:rPr>
          <w:rPr>
            <w:rFonts w:ascii="Cambria Math" w:eastAsiaTheme="minorEastAsia" w:hAnsi="Cambria Math" w:cs="Times New Roman"/>
            <w:lang w:val="en-US"/>
          </w:rPr>
          <m:t>Φ</m:t>
        </m:r>
      </m:oMath>
      <w:r>
        <w:rPr>
          <w:rFonts w:ascii="Times New Roman" w:eastAsiaTheme="minorEastAsia" w:hAnsi="Times New Roman" w:cs="Times New Roman"/>
          <w:lang w:val="en-US"/>
        </w:rPr>
        <w:t xml:space="preserve">(not blaming for stealing). The generic operator </w:t>
      </w:r>
      <m:oMath>
        <m:r>
          <m:rPr>
            <m:sty m:val="p"/>
          </m:rPr>
          <w:rPr>
            <w:rFonts w:ascii="Cambria Math" w:eastAsiaTheme="minorEastAsia" w:hAnsi="Cambria Math" w:cs="Times New Roman"/>
            <w:lang w:val="en-US"/>
          </w:rPr>
          <m:t>Φ</m:t>
        </m:r>
        <m:d>
          <m:dPr>
            <m:ctrlPr>
              <w:rPr>
                <w:rFonts w:ascii="Cambria Math" w:eastAsiaTheme="minorEastAsia" w:hAnsi="Cambria Math" w:cs="Times New Roman"/>
                <w:i/>
                <w:lang w:val="en-US"/>
              </w:rPr>
            </m:ctrlPr>
          </m:dPr>
          <m:e>
            <m:r>
              <m:rPr>
                <m:sty m:val="p"/>
              </m:rPr>
              <w:rPr>
                <w:rFonts w:ascii="Cambria Math" w:eastAsiaTheme="minorEastAsia" w:hAnsi="Cambria Math" w:cs="Times New Roman"/>
                <w:lang w:val="en-US"/>
              </w:rPr>
              <m:t>⋅</m:t>
            </m:r>
          </m:e>
        </m:d>
      </m:oMath>
      <w:r>
        <w:rPr>
          <w:rFonts w:ascii="Times New Roman" w:eastAsiaTheme="minorEastAsia" w:hAnsi="Times New Roman" w:cs="Times New Roman"/>
          <w:lang w:val="en-US"/>
        </w:rPr>
        <w:t xml:space="preserve"> can be interpreted as </w:t>
      </w:r>
      <w:r w:rsidRPr="00774B7E">
        <w:rPr>
          <w:rFonts w:ascii="Times New Roman" w:eastAsiaTheme="minorEastAsia" w:hAnsi="Times New Roman" w:cs="Times New Roman"/>
          <w:i/>
          <w:iCs/>
          <w:lang w:val="en-US"/>
        </w:rPr>
        <w:lastRenderedPageBreak/>
        <w:t>believing that I am in the</w:t>
      </w:r>
      <w:r>
        <w:rPr>
          <w:rFonts w:ascii="Times New Roman" w:eastAsiaTheme="minorEastAsia" w:hAnsi="Times New Roman" w:cs="Times New Roman"/>
          <w:lang w:val="en-US"/>
        </w:rPr>
        <w:t xml:space="preserve"> </w:t>
      </w:r>
      <w:r w:rsidRPr="00774B7E">
        <w:rPr>
          <w:rFonts w:ascii="Times New Roman" w:eastAsiaTheme="minorEastAsia" w:hAnsi="Times New Roman" w:cs="Times New Roman"/>
          <w:i/>
          <w:iCs/>
          <w:lang w:val="en-US"/>
        </w:rPr>
        <w:t>mental state of</w:t>
      </w:r>
      <w:r>
        <w:rPr>
          <w:rFonts w:ascii="Times New Roman" w:eastAsiaTheme="minorEastAsia" w:hAnsi="Times New Roman" w:cs="Times New Roman"/>
          <w:lang w:val="en-US"/>
        </w:rPr>
        <w:t xml:space="preserve">. In essence, moral statements and the beliefs that are associated with moral statements are a special case of ordinary descriptive beliefs. The motivation for this is that in many ordinary contexts, we do have beliefs about our own mental states. For instance, when I </w:t>
      </w:r>
      <w:proofErr w:type="gramStart"/>
      <w:r>
        <w:rPr>
          <w:rFonts w:ascii="Times New Roman" w:eastAsiaTheme="minorEastAsia" w:hAnsi="Times New Roman" w:cs="Times New Roman"/>
          <w:lang w:val="en-US"/>
        </w:rPr>
        <w:t>say</w:t>
      </w:r>
      <w:proofErr w:type="gramEnd"/>
      <w:r>
        <w:rPr>
          <w:rFonts w:ascii="Times New Roman" w:eastAsiaTheme="minorEastAsia" w:hAnsi="Times New Roman" w:cs="Times New Roman"/>
          <w:lang w:val="en-US"/>
        </w:rPr>
        <w:t xml:space="preserve"> “I am in pain”, I really mean “I believe that I am in the mental state of being in pain.” </w:t>
      </w:r>
    </w:p>
    <w:p w14:paraId="2C89BEBF" w14:textId="22CAA1BD" w:rsidR="00774B7E" w:rsidRPr="00774B7E" w:rsidRDefault="00774B7E" w:rsidP="00774B7E">
      <w:pPr>
        <w:spacing w:line="360" w:lineRule="auto"/>
        <w:jc w:val="both"/>
        <w:rPr>
          <w:rFonts w:ascii="Times New Roman" w:eastAsiaTheme="minorEastAsia" w:hAnsi="Times New Roman" w:cs="Times New Roman"/>
          <w:lang w:val="en-US"/>
        </w:rPr>
      </w:pPr>
      <w:r>
        <w:rPr>
          <w:rFonts w:ascii="Times New Roman" w:eastAsiaTheme="minorEastAsia" w:hAnsi="Times New Roman" w:cs="Times New Roman"/>
          <w:lang w:val="en-US"/>
        </w:rPr>
        <w:tab/>
        <w:t>Furthermore, this seems to also satisfy the phenomenology of belief – when I say that “I believe that I am in the mental state of blaming for stealing”, I would no doubt try to justify why I should/should not be in such a mental state. After all, mental states seem to be something under our control and something we may or may not change. By making moral statements ordinary descriptive beliefs about the mental states we are in, we no longer must explain how ordinary descriptive beliefs about worldly objects such as the grass fit into our schema, since moral beliefs are a special case of such ordinary beliefs.</w:t>
      </w:r>
    </w:p>
    <w:p w14:paraId="2A51B237" w14:textId="77777777" w:rsidR="00774B7E" w:rsidRDefault="00774B7E" w:rsidP="00774B7E">
      <w:pPr>
        <w:spacing w:line="360" w:lineRule="auto"/>
        <w:jc w:val="both"/>
        <w:rPr>
          <w:rFonts w:ascii="Times New Roman" w:hAnsi="Times New Roman" w:cs="Times New Roman"/>
          <w:lang w:val="en-US"/>
        </w:rPr>
      </w:pPr>
    </w:p>
    <w:p w14:paraId="68A3CB6E" w14:textId="1FCBEFE7" w:rsidR="00774B7E" w:rsidRDefault="00774B7E" w:rsidP="00774B7E">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Disagreement </w:t>
      </w:r>
    </w:p>
    <w:p w14:paraId="5879AD26" w14:textId="0D6E6705"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The main problem with the above is that it may fall prey to the problem of disagreement. We may first note that believes about mental states satisfies the rationality-consistency property of belief. It is inconsistent to hold that one is both in a mental state of blaming for stealing and not blaming for stealing, primarily because being in a mental state of not blaming for stealing is not being in a mental state of blaming for stealing. As such, the inconsistency arises from the incompatibility of the contents of the beliefs (i.e. the differences in mental states)</w:t>
      </w:r>
      <w:r w:rsidR="00BE2122">
        <w:rPr>
          <w:rStyle w:val="FootnoteReference"/>
          <w:rFonts w:ascii="Times New Roman" w:hAnsi="Times New Roman" w:cs="Times New Roman"/>
          <w:lang w:val="en-US"/>
        </w:rPr>
        <w:footnoteReference w:id="6"/>
      </w:r>
      <w:r>
        <w:rPr>
          <w:rFonts w:ascii="Times New Roman" w:hAnsi="Times New Roman" w:cs="Times New Roman"/>
          <w:lang w:val="en-US"/>
        </w:rPr>
        <w:t xml:space="preserve">. </w:t>
      </w:r>
    </w:p>
    <w:p w14:paraId="67362120" w14:textId="35BAF075"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 xml:space="preserve">The problem of disagreement then arises from the following conversation: </w:t>
      </w:r>
    </w:p>
    <w:p w14:paraId="37A3AE4D" w14:textId="0A75F447" w:rsidR="00774B7E" w:rsidRDefault="00774B7E" w:rsidP="00774B7E">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Sarah: “Stealing is wrong”</w:t>
      </w:r>
    </w:p>
    <w:p w14:paraId="2A4FEB0B" w14:textId="37386B37" w:rsidR="00774B7E" w:rsidRPr="00774B7E" w:rsidRDefault="00774B7E" w:rsidP="00774B7E">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Sandra: “Stealing is not wrong”</w:t>
      </w:r>
    </w:p>
    <w:p w14:paraId="257B9972" w14:textId="1E3A31F4"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 xml:space="preserve">If “stealing is wrong” expresses a belief about Sarah’s mental state, and “stealing is not wrong” expresses a belief about Sandra’s mental state, then there does not seem to be any sort of disagreement. What motivates this problem is the commitment to a strong thesis of disagreement: </w:t>
      </w:r>
    </w:p>
    <w:p w14:paraId="4D51BF14" w14:textId="77777777" w:rsidR="00774B7E" w:rsidRDefault="00774B7E" w:rsidP="00774B7E">
      <w:pPr>
        <w:spacing w:line="360" w:lineRule="auto"/>
        <w:ind w:left="1440"/>
        <w:jc w:val="both"/>
        <w:rPr>
          <w:rFonts w:ascii="Times New Roman" w:hAnsi="Times New Roman" w:cs="Times New Roman"/>
          <w:lang w:val="en-US"/>
        </w:rPr>
      </w:pPr>
      <w:r>
        <w:rPr>
          <w:rFonts w:ascii="Times New Roman" w:hAnsi="Times New Roman" w:cs="Times New Roman"/>
          <w:lang w:val="en-US"/>
        </w:rPr>
        <w:t xml:space="preserve">Strong Disagreement: A set of beliefs is a disagreement just when the </w:t>
      </w:r>
    </w:p>
    <w:p w14:paraId="10EBCF89" w14:textId="49EB97F9" w:rsidR="00774B7E" w:rsidRDefault="00774B7E" w:rsidP="00774B7E">
      <w:pPr>
        <w:spacing w:line="360" w:lineRule="auto"/>
        <w:ind w:left="1440"/>
        <w:jc w:val="both"/>
        <w:rPr>
          <w:rFonts w:ascii="Times New Roman" w:hAnsi="Times New Roman" w:cs="Times New Roman"/>
          <w:lang w:val="en-US"/>
        </w:rPr>
      </w:pPr>
      <w:r>
        <w:rPr>
          <w:rFonts w:ascii="Times New Roman" w:hAnsi="Times New Roman" w:cs="Times New Roman"/>
          <w:lang w:val="en-US"/>
        </w:rPr>
        <w:t>contents of their beliefs are incompatible</w:t>
      </w:r>
    </w:p>
    <w:p w14:paraId="0EC014C5" w14:textId="7A094B8A"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 xml:space="preserve">It is obvious that the contents of Sandra and Sarah’s beliefs are </w:t>
      </w:r>
      <w:r w:rsidRPr="00774B7E">
        <w:rPr>
          <w:rFonts w:ascii="Times New Roman" w:hAnsi="Times New Roman" w:cs="Times New Roman"/>
          <w:i/>
          <w:iCs/>
          <w:lang w:val="en-US"/>
        </w:rPr>
        <w:t>not</w:t>
      </w:r>
      <w:r>
        <w:rPr>
          <w:rFonts w:ascii="Times New Roman" w:hAnsi="Times New Roman" w:cs="Times New Roman"/>
          <w:lang w:val="en-US"/>
        </w:rPr>
        <w:t xml:space="preserve"> incompatible. But I don’t think the strong disagreement thesis is quite right. Consider the following conversation: </w:t>
      </w:r>
    </w:p>
    <w:p w14:paraId="162E6C83" w14:textId="7C508737" w:rsidR="00774B7E" w:rsidRDefault="00774B7E" w:rsidP="00774B7E">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Helen: Picasso’s Dance of Youth is beautiful</w:t>
      </w:r>
    </w:p>
    <w:p w14:paraId="6C7274A6" w14:textId="26EDE81B" w:rsidR="00774B7E" w:rsidRPr="00774B7E" w:rsidRDefault="00774B7E" w:rsidP="00774B7E">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lastRenderedPageBreak/>
        <w:t>Helena: Picasso’s Dance of Youth is not beautiful</w:t>
      </w:r>
    </w:p>
    <w:p w14:paraId="64506B96" w14:textId="4D796B06"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Here, I contend that there is genuine disagreement even if we take “beautiful” to represent some sort of personal aesthetic reaction to the artwork. This is because disagreement over questions of value (such as aesthetics and morality) seem to be capable of being phrased as the following: “If I were you, I would not believe that stealing is wrong because…”. As Ayer argues, even when there may be no incompatibility in the actual content of the belief, there may be disputes over peripheral facts leading up to the judgement on whether stealing is wrong</w:t>
      </w:r>
      <w:r w:rsidR="00BE2122">
        <w:rPr>
          <w:rStyle w:val="FootnoteReference"/>
          <w:rFonts w:ascii="Times New Roman" w:hAnsi="Times New Roman" w:cs="Times New Roman"/>
          <w:lang w:val="en-US"/>
        </w:rPr>
        <w:footnoteReference w:id="7"/>
      </w:r>
      <w:r>
        <w:rPr>
          <w:rFonts w:ascii="Times New Roman" w:hAnsi="Times New Roman" w:cs="Times New Roman"/>
          <w:lang w:val="en-US"/>
        </w:rPr>
        <w:t xml:space="preserve">. For instance, the disagreement that stealing is wrong may be underwritten by genuine disputes over how much utility stealing creates/losses or the fact that Sandra had not considered so-and-so facts of the matter. We may therefore endorse a weaker thesis of disagreement. </w:t>
      </w:r>
    </w:p>
    <w:p w14:paraId="36FFE911" w14:textId="2F34F92F"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Weak Disagreement: A set of beliefs constitutes disagreement just when</w:t>
      </w:r>
    </w:p>
    <w:p w14:paraId="58329D3D" w14:textId="7F312A94"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there is an incompatibility in content between prior beliefs leading up to</w:t>
      </w:r>
    </w:p>
    <w:p w14:paraId="31377857" w14:textId="0514B949"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the actual beliefs under consideration</w:t>
      </w:r>
    </w:p>
    <w:p w14:paraId="42ED01CE" w14:textId="1076BC60"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 xml:space="preserve">Once we accept this weaker notion of disagreement, I do not think that interpersonal disagreement fails to be satisfied by treating moral statements as belief of the mental state that I am in. </w:t>
      </w:r>
    </w:p>
    <w:p w14:paraId="529FAF5A" w14:textId="77777777" w:rsidR="00774B7E" w:rsidRDefault="00774B7E" w:rsidP="00774B7E">
      <w:pPr>
        <w:spacing w:line="360" w:lineRule="auto"/>
        <w:jc w:val="both"/>
        <w:rPr>
          <w:rFonts w:ascii="Times New Roman" w:hAnsi="Times New Roman" w:cs="Times New Roman"/>
          <w:lang w:val="en-US"/>
        </w:rPr>
      </w:pPr>
    </w:p>
    <w:p w14:paraId="37713153" w14:textId="3A37B208" w:rsidR="00774B7E" w:rsidRDefault="00774B7E" w:rsidP="00774B7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23DAD578" w14:textId="3948EE54" w:rsidR="00774B7E" w:rsidRDefault="00774B7E" w:rsidP="00774B7E">
      <w:pPr>
        <w:spacing w:line="360" w:lineRule="auto"/>
        <w:jc w:val="both"/>
        <w:rPr>
          <w:rFonts w:ascii="Times New Roman" w:hAnsi="Times New Roman" w:cs="Times New Roman"/>
          <w:lang w:val="en-US"/>
        </w:rPr>
      </w:pPr>
      <w:r>
        <w:rPr>
          <w:rFonts w:ascii="Times New Roman" w:hAnsi="Times New Roman" w:cs="Times New Roman"/>
          <w:lang w:val="en-US"/>
        </w:rPr>
        <w:tab/>
        <w:t xml:space="preserve">Overall, I have suggested that moral statements do express beliefs if moral </w:t>
      </w:r>
      <w:r w:rsidR="00E24F87">
        <w:rPr>
          <w:rFonts w:ascii="Times New Roman" w:hAnsi="Times New Roman" w:cs="Times New Roman"/>
          <w:lang w:val="en-US"/>
        </w:rPr>
        <w:t>non</w:t>
      </w:r>
      <w:r>
        <w:rPr>
          <w:rFonts w:ascii="Times New Roman" w:hAnsi="Times New Roman" w:cs="Times New Roman"/>
          <w:lang w:val="en-US"/>
        </w:rPr>
        <w:t xml:space="preserve">cognitivism is true – in particular, they are ordinary descriptive beliefs about the mental state that one is in. This is because moral beliefs construed as such do converge with ordinary descriptive beliefs in terms of their properties, such as disagreement, consistency and phemenology. </w:t>
      </w:r>
    </w:p>
    <w:p w14:paraId="657CE930" w14:textId="77777777" w:rsidR="00BE2122" w:rsidRDefault="00BE2122" w:rsidP="00774B7E">
      <w:pPr>
        <w:spacing w:line="360" w:lineRule="auto"/>
        <w:jc w:val="both"/>
        <w:rPr>
          <w:rFonts w:ascii="Times New Roman" w:hAnsi="Times New Roman" w:cs="Times New Roman"/>
          <w:lang w:val="en-US"/>
        </w:rPr>
      </w:pPr>
    </w:p>
    <w:p w14:paraId="2BC2A6D1" w14:textId="18563B6C" w:rsidR="00BE2122" w:rsidRDefault="00BE2122" w:rsidP="00774B7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Bibliography</w:t>
      </w:r>
    </w:p>
    <w:p w14:paraId="0B49E434" w14:textId="36D4B1A5" w:rsidR="00BE2122" w:rsidRPr="00BE2122" w:rsidRDefault="00BE2122" w:rsidP="00BE2122">
      <w:pPr>
        <w:spacing w:after="240" w:line="360" w:lineRule="auto"/>
        <w:jc w:val="both"/>
        <w:rPr>
          <w:rFonts w:ascii="Times New Roman" w:hAnsi="Times New Roman" w:cs="Times New Roman"/>
        </w:rPr>
      </w:pPr>
      <w:r w:rsidRPr="00BE2122">
        <w:rPr>
          <w:rFonts w:ascii="Times New Roman" w:hAnsi="Times New Roman" w:cs="Times New Roman"/>
        </w:rPr>
        <w:t>Ayer, A.J. 1946. Language, Truth and Logic, 2nd Edition. New York: Dover</w:t>
      </w:r>
    </w:p>
    <w:p w14:paraId="5DFBCD4D" w14:textId="026FBD0E" w:rsidR="00BE2122" w:rsidRDefault="00BE2122" w:rsidP="00BE2122">
      <w:pPr>
        <w:spacing w:after="240" w:line="360" w:lineRule="auto"/>
        <w:jc w:val="both"/>
        <w:rPr>
          <w:rFonts w:ascii="Times New Roman" w:hAnsi="Times New Roman" w:cs="Times New Roman"/>
        </w:rPr>
      </w:pPr>
      <w:r w:rsidRPr="00BE2122">
        <w:rPr>
          <w:rFonts w:ascii="Times New Roman" w:hAnsi="Times New Roman" w:cs="Times New Roman"/>
        </w:rPr>
        <w:t>Schroeder, Mark. 2023. Noncognitivism in Ethics, 2nd Edition. London: Routledge.</w:t>
      </w:r>
    </w:p>
    <w:p w14:paraId="1602AC02" w14:textId="77777777" w:rsidR="009F5718" w:rsidRDefault="009F5718" w:rsidP="00BE2122">
      <w:pPr>
        <w:spacing w:after="240" w:line="360" w:lineRule="auto"/>
        <w:jc w:val="both"/>
        <w:rPr>
          <w:rFonts w:ascii="Times New Roman" w:hAnsi="Times New Roman" w:cs="Times New Roman"/>
        </w:rPr>
      </w:pPr>
    </w:p>
    <w:p w14:paraId="7F51AD09" w14:textId="77777777" w:rsidR="009F5718" w:rsidRDefault="009F5718" w:rsidP="00BE2122">
      <w:pPr>
        <w:spacing w:after="240" w:line="360" w:lineRule="auto"/>
        <w:jc w:val="both"/>
        <w:rPr>
          <w:rFonts w:ascii="Times New Roman" w:hAnsi="Times New Roman" w:cs="Times New Roman"/>
        </w:rPr>
      </w:pPr>
    </w:p>
    <w:p w14:paraId="6873518C" w14:textId="77777777" w:rsidR="009F5718" w:rsidRDefault="009F5718" w:rsidP="00BE2122">
      <w:pPr>
        <w:spacing w:after="240" w:line="360" w:lineRule="auto"/>
        <w:jc w:val="both"/>
        <w:rPr>
          <w:rFonts w:ascii="Times New Roman" w:hAnsi="Times New Roman" w:cs="Times New Roman"/>
        </w:rPr>
      </w:pPr>
    </w:p>
    <w:p w14:paraId="7332F96E" w14:textId="054C5DE2" w:rsidR="009F5718" w:rsidRPr="009F5718" w:rsidRDefault="009F5718" w:rsidP="009F5718">
      <w:pPr>
        <w:spacing w:line="360" w:lineRule="auto"/>
        <w:jc w:val="both"/>
        <w:rPr>
          <w:rFonts w:ascii="Times New Roman" w:hAnsi="Times New Roman" w:cs="Times New Roman"/>
          <w:b/>
          <w:bCs/>
          <w:sz w:val="28"/>
          <w:szCs w:val="28"/>
        </w:rPr>
      </w:pPr>
      <w:r w:rsidRPr="009F5718">
        <w:rPr>
          <w:rFonts w:ascii="Times New Roman" w:hAnsi="Times New Roman" w:cs="Times New Roman"/>
          <w:b/>
          <w:bCs/>
          <w:sz w:val="28"/>
          <w:szCs w:val="28"/>
        </w:rPr>
        <w:t>Tutorial Remarks</w:t>
      </w:r>
    </w:p>
    <w:p w14:paraId="5381D6CC" w14:textId="18E383DB" w:rsidR="009F5718" w:rsidRDefault="009F5718" w:rsidP="009F5718">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Moral Language </w:t>
      </w:r>
      <w:r w:rsidRPr="009F5718">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cognitivism </w:t>
      </w:r>
    </w:p>
    <w:p w14:paraId="10AE7CCA" w14:textId="2A2B8AF0" w:rsidR="009F5718" w:rsidRDefault="009F5718" w:rsidP="009F5718">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World-to-mind fit</w:t>
      </w:r>
    </w:p>
    <w:p w14:paraId="6CE4DEA2" w14:textId="29BDD28F" w:rsidR="009F5718" w:rsidRDefault="009F5718" w:rsidP="009F571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When the state has a mind-to-world direction: the mind is supposed to fit the world </w:t>
      </w:r>
      <w:r w:rsidRPr="009F5718">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world sets the correctness conditions for these states</w:t>
      </w:r>
    </w:p>
    <w:p w14:paraId="124FF649" w14:textId="50EF6593" w:rsidR="009F5718" w:rsidRDefault="009F5718" w:rsidP="009F571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When the state has a world-to-mind direction fit: loosely speaking, the world is supposed to fit the mind </w:t>
      </w:r>
    </w:p>
    <w:p w14:paraId="48252C67" w14:textId="5583664F" w:rsidR="009F5718" w:rsidRDefault="009F5718" w:rsidP="009F5718">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Comes from Anscombe </w:t>
      </w:r>
    </w:p>
    <w:p w14:paraId="1E87795A" w14:textId="5A3F3F21" w:rsidR="009F5718" w:rsidRDefault="009F5718" w:rsidP="009F5718">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Mind sets the correctness conditions for the world occurrence </w:t>
      </w:r>
    </w:p>
    <w:p w14:paraId="5D36EB5D" w14:textId="1FACAA1F" w:rsidR="009F5718" w:rsidRDefault="009F5718" w:rsidP="009F5718">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Statements aren’t beliefs </w:t>
      </w:r>
      <w:r w:rsidRPr="009F5718">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moral statements express beliefs </w:t>
      </w:r>
    </w:p>
    <w:p w14:paraId="31C79444" w14:textId="1DF4349E" w:rsidR="009F5718" w:rsidRDefault="009F5718" w:rsidP="009F571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Difference between expressing vs reporting mental state </w:t>
      </w:r>
    </w:p>
    <w:p w14:paraId="20CEB489" w14:textId="45E964B4" w:rsidR="001B5A3D" w:rsidRDefault="001B5A3D" w:rsidP="001B5A3D">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 can report your mental </w:t>
      </w:r>
      <w:proofErr w:type="gramStart"/>
      <w:r>
        <w:rPr>
          <w:rFonts w:ascii="Times New Roman" w:hAnsi="Times New Roman" w:cs="Times New Roman"/>
          <w:sz w:val="28"/>
          <w:szCs w:val="28"/>
          <w:lang w:val="en-US"/>
        </w:rPr>
        <w:t>state</w:t>
      </w:r>
      <w:proofErr w:type="gramEnd"/>
      <w:r>
        <w:rPr>
          <w:rFonts w:ascii="Times New Roman" w:hAnsi="Times New Roman" w:cs="Times New Roman"/>
          <w:sz w:val="28"/>
          <w:szCs w:val="28"/>
          <w:lang w:val="en-US"/>
        </w:rPr>
        <w:t xml:space="preserve"> but I can’t express your mental state </w:t>
      </w:r>
    </w:p>
    <w:p w14:paraId="317CCDE6" w14:textId="5D1C5405" w:rsidR="001B5A3D" w:rsidRDefault="001B5A3D" w:rsidP="001B5A3D">
      <w:pPr>
        <w:pStyle w:val="ListParagraph"/>
        <w:numPr>
          <w:ilvl w:val="3"/>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When I say, “the grass is green”, I am expressing my mental state</w:t>
      </w:r>
    </w:p>
    <w:p w14:paraId="7B815346" w14:textId="0766DB70" w:rsidR="001B5A3D" w:rsidRDefault="001B5A3D" w:rsidP="001B5A3D">
      <w:pPr>
        <w:pStyle w:val="ListParagraph"/>
        <w:numPr>
          <w:ilvl w:val="3"/>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 can express a state of being in pain by saying “Ow” vs reporting is “I am in pain” </w:t>
      </w:r>
    </w:p>
    <w:p w14:paraId="276FEC4A" w14:textId="550B807C" w:rsidR="001B5A3D" w:rsidRDefault="001B5A3D" w:rsidP="001B5A3D">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Some early statements of emotivism </w:t>
      </w:r>
      <w:r w:rsidRPr="001B5A3D">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“I disagree with murder” = I am reporting my own mental state of disapproval </w:t>
      </w:r>
    </w:p>
    <w:p w14:paraId="639AAA74" w14:textId="4209C0B5" w:rsidR="001B5A3D" w:rsidRDefault="001B5A3D" w:rsidP="001B5A3D">
      <w:pPr>
        <w:pStyle w:val="ListParagraph"/>
        <w:numPr>
          <w:ilvl w:val="3"/>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Expressivist: “I disagree with murder” = expressing the state of mind  </w:t>
      </w:r>
    </w:p>
    <w:p w14:paraId="12FDC48F" w14:textId="00DB7294" w:rsidR="006D4F40" w:rsidRDefault="006D4F40" w:rsidP="006D4F40">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Prescriptivisms: moral statements are like commands</w:t>
      </w:r>
    </w:p>
    <w:p w14:paraId="608A679C" w14:textId="3813E539" w:rsidR="006D4F40" w:rsidRDefault="006D4F40" w:rsidP="006D4F40">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bit unclear what mental states imperatives are supposed to express </w:t>
      </w:r>
    </w:p>
    <w:p w14:paraId="31B3EA6E" w14:textId="3F325CE8" w:rsidR="006D4F40" w:rsidRDefault="007E4D69" w:rsidP="007E4D69">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Frege-Geach problem </w:t>
      </w:r>
      <w:r w:rsidR="00012C78" w:rsidRPr="00012C78">
        <w:rPr>
          <w:rFonts w:ascii="Times New Roman" w:hAnsi="Times New Roman" w:cs="Times New Roman"/>
          <w:sz w:val="28"/>
          <w:szCs w:val="28"/>
          <w:lang w:val="en-US"/>
        </w:rPr>
        <w:sym w:font="Wingdings" w:char="F0E0"/>
      </w:r>
      <w:r w:rsidR="00012C78">
        <w:rPr>
          <w:rFonts w:ascii="Times New Roman" w:hAnsi="Times New Roman" w:cs="Times New Roman"/>
          <w:sz w:val="28"/>
          <w:szCs w:val="28"/>
          <w:lang w:val="en-US"/>
        </w:rPr>
        <w:t xml:space="preserve"> valid statement </w:t>
      </w:r>
    </w:p>
    <w:p w14:paraId="6E7FD62D" w14:textId="585CFDE6" w:rsidR="007E4D69" w:rsidRDefault="007E4D69" w:rsidP="007E4D69">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Compositional semantics </w:t>
      </w:r>
      <w:r w:rsidR="00012C78" w:rsidRPr="00012C78">
        <w:rPr>
          <w:rFonts w:ascii="Times New Roman" w:hAnsi="Times New Roman" w:cs="Times New Roman"/>
          <w:sz w:val="28"/>
          <w:szCs w:val="28"/>
          <w:lang w:val="en-US"/>
        </w:rPr>
        <w:sym w:font="Wingdings" w:char="F0E0"/>
      </w:r>
      <w:r w:rsidR="00012C78">
        <w:rPr>
          <w:rFonts w:ascii="Times New Roman" w:hAnsi="Times New Roman" w:cs="Times New Roman"/>
          <w:sz w:val="28"/>
          <w:szCs w:val="28"/>
          <w:lang w:val="en-US"/>
        </w:rPr>
        <w:t xml:space="preserve"> assign meanings to the constituent parts </w:t>
      </w:r>
    </w:p>
    <w:p w14:paraId="4F0964BD" w14:textId="78DBD4F4" w:rsidR="00012C78" w:rsidRDefault="00012C78" w:rsidP="00012C78">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Ambiguity </w:t>
      </w:r>
      <w:r w:rsidRPr="00012C78">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vagueness </w:t>
      </w:r>
    </w:p>
    <w:p w14:paraId="3030DC4F" w14:textId="6CA8F692" w:rsidR="00012C78" w:rsidRDefault="00012C78" w:rsidP="00012C7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Is the Frege-Geach problem begging the question? Noncognitivist say that no belief = no truth values </w:t>
      </w:r>
    </w:p>
    <w:p w14:paraId="381C50FD" w14:textId="670EC696" w:rsidR="00012C78" w:rsidRDefault="00012C78" w:rsidP="00012C78">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Furthermore, needing to abide by logical principles seem to embed some sort of objectivity which by the noncognitivist lights one is not committed to </w:t>
      </w:r>
    </w:p>
    <w:p w14:paraId="44E90920" w14:textId="74E3E1B6" w:rsidR="00012C78" w:rsidRDefault="00012C78" w:rsidP="00012C7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But they must give us an account of moral language </w:t>
      </w:r>
      <w:r w:rsidRPr="00012C78">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limited how much they can deviate from current practice </w:t>
      </w:r>
    </w:p>
    <w:p w14:paraId="556C5ADE" w14:textId="44803FB6" w:rsidR="00012C78" w:rsidRDefault="00012C78" w:rsidP="00012C78">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Simple user can recognise these valid arguments </w:t>
      </w:r>
    </w:p>
    <w:p w14:paraId="621386C6" w14:textId="22644FC7" w:rsidR="004A7EF0" w:rsidRDefault="004A7EF0" w:rsidP="004A7EF0">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Ordinary Descriptive Beliefs</w:t>
      </w:r>
    </w:p>
    <w:p w14:paraId="4ADF9EAF" w14:textId="1C8B777E" w:rsidR="004A7EF0" w:rsidRDefault="004A7EF0" w:rsidP="004A7EF0">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Schroeder: structurally is Being for + attitude </w:t>
      </w:r>
      <w:r w:rsidRPr="004A7EF0">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“Being for perceiving as if the grass is green” not “Being for the fact that the grass is green” </w:t>
      </w:r>
    </w:p>
    <w:p w14:paraId="4F483613" w14:textId="2D31AAB2" w:rsidR="004A7EF0" w:rsidRDefault="004A7EF0" w:rsidP="004A7EF0">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Can say murder is wrong </w:t>
      </w:r>
      <w:r w:rsidRPr="004A7EF0">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without blaming anyone </w:t>
      </w:r>
    </w:p>
    <w:p w14:paraId="5356293B" w14:textId="684DF60C" w:rsidR="004A7EF0" w:rsidRDefault="00323F88" w:rsidP="004A7EF0">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Moral debate should not seem to be a process of self-discovery</w:t>
      </w:r>
    </w:p>
    <w:p w14:paraId="1B93D68B" w14:textId="26196DDA" w:rsidR="00323F88" w:rsidRDefault="00323F88" w:rsidP="00323F8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Blackburn’s account is that you acquire a new state of disapproval </w:t>
      </w:r>
    </w:p>
    <w:p w14:paraId="3E0199BC" w14:textId="3D5AB3BA" w:rsidR="00323F88" w:rsidRDefault="00323F88" w:rsidP="00323F88">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Higher-Order attitude account </w:t>
      </w:r>
      <w:r w:rsidRPr="00323F88">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acquisition of new belief</w:t>
      </w:r>
    </w:p>
    <w:p w14:paraId="35143E4C" w14:textId="4C501D07" w:rsidR="00323F88" w:rsidRDefault="00323F88" w:rsidP="00323F88">
      <w:pPr>
        <w:pStyle w:val="ListParagraph"/>
        <w:numPr>
          <w:ilvl w:val="2"/>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Not all noncognitivists would be about moral self-discovery</w:t>
      </w:r>
    </w:p>
    <w:p w14:paraId="34733F11" w14:textId="0C5F2204" w:rsidR="00323F88" w:rsidRDefault="00323F88" w:rsidP="00323F88">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Are all evaluative facts dependent on facts about the world? </w:t>
      </w:r>
    </w:p>
    <w:p w14:paraId="3763DDCB" w14:textId="1A63C218" w:rsidR="00323F88" w:rsidRDefault="009322FB" w:rsidP="00323F8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Even if it is true, is disagreement over underlying assumptions the same as what we think of actual moral disagreement? </w:t>
      </w:r>
    </w:p>
    <w:p w14:paraId="4ABE2A36" w14:textId="68A66BD5" w:rsidR="00E24F87" w:rsidRDefault="00E24F87" w:rsidP="00323F88">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Expressing a distaste for the kind of world? </w:t>
      </w:r>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 xml:space="preserve"> conflict in the kind of world </w:t>
      </w:r>
      <w:r w:rsidRPr="00E24F87">
        <w:rPr>
          <w:rFonts w:ascii="Times New Roman" w:hAnsi="Times New Roman" w:cs="Times New Roman"/>
          <w:sz w:val="28"/>
          <w:szCs w:val="28"/>
          <w:lang w:val="en-US"/>
        </w:rPr>
        <w:sym w:font="Wingdings" w:char="F0E0"/>
      </w:r>
      <w:r>
        <w:rPr>
          <w:rFonts w:ascii="Times New Roman" w:hAnsi="Times New Roman" w:cs="Times New Roman"/>
          <w:sz w:val="28"/>
          <w:szCs w:val="28"/>
          <w:lang w:val="en-US"/>
        </w:rPr>
        <w:t xml:space="preserve"> is this materially different from intention? </w:t>
      </w:r>
    </w:p>
    <w:p w14:paraId="1F24A05C" w14:textId="43989E69" w:rsidR="00E24F87" w:rsidRDefault="00E24F87" w:rsidP="00E24F87">
      <w:pPr>
        <w:pStyle w:val="ListParagraph"/>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Michael Smith minimalism or Blackburn’s quasirealism</w:t>
      </w:r>
    </w:p>
    <w:p w14:paraId="551E395B" w14:textId="26F11CB6" w:rsidR="00E24F87" w:rsidRDefault="00E24F87" w:rsidP="00E24F87">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form of noncognitivism that is very close to cognitivism </w:t>
      </w:r>
    </w:p>
    <w:p w14:paraId="627CF429" w14:textId="5448B56D" w:rsidR="00E24F87" w:rsidRPr="009F5718" w:rsidRDefault="00E24F87" w:rsidP="00E24F87">
      <w:pPr>
        <w:pStyle w:val="ListParagraph"/>
        <w:numPr>
          <w:ilvl w:val="1"/>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Attitudes that act in the same way that beliefs do but do not have the representative property </w:t>
      </w:r>
    </w:p>
    <w:sectPr w:rsidR="00E24F87" w:rsidRPr="009F57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190E6" w14:textId="77777777" w:rsidR="00071F28" w:rsidRDefault="00071F28" w:rsidP="00BE2122">
      <w:r>
        <w:separator/>
      </w:r>
    </w:p>
  </w:endnote>
  <w:endnote w:type="continuationSeparator" w:id="0">
    <w:p w14:paraId="0BD5153B" w14:textId="77777777" w:rsidR="00071F28" w:rsidRDefault="00071F28" w:rsidP="00BE2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04D7" w14:textId="77777777" w:rsidR="00071F28" w:rsidRDefault="00071F28" w:rsidP="00BE2122">
      <w:r>
        <w:separator/>
      </w:r>
    </w:p>
  </w:footnote>
  <w:footnote w:type="continuationSeparator" w:id="0">
    <w:p w14:paraId="23730931" w14:textId="77777777" w:rsidR="00071F28" w:rsidRDefault="00071F28" w:rsidP="00BE2122">
      <w:r>
        <w:continuationSeparator/>
      </w:r>
    </w:p>
  </w:footnote>
  <w:footnote w:id="1">
    <w:p w14:paraId="26D0F308" w14:textId="67F0C1B2" w:rsidR="00BE2122" w:rsidRPr="00BE2122" w:rsidRDefault="00BE2122">
      <w:pPr>
        <w:pStyle w:val="FootnoteText"/>
        <w:rPr>
          <w:rFonts w:ascii="Times New Roman" w:hAnsi="Times New Roman" w:cs="Times New Roman"/>
          <w:lang w:val="en-US"/>
        </w:rPr>
      </w:pPr>
      <w:r w:rsidRPr="00BE2122">
        <w:rPr>
          <w:rStyle w:val="FootnoteReference"/>
          <w:rFonts w:ascii="Times New Roman" w:hAnsi="Times New Roman" w:cs="Times New Roman"/>
        </w:rPr>
        <w:footnoteRef/>
      </w:r>
      <w:r w:rsidRPr="00BE2122">
        <w:rPr>
          <w:rFonts w:ascii="Times New Roman" w:hAnsi="Times New Roman" w:cs="Times New Roman"/>
        </w:rPr>
        <w:t xml:space="preserve"> Schroeder, Mark. 2023. Noncognitivism in Ethics, 2nd Edition. London: Routledge</w:t>
      </w:r>
    </w:p>
  </w:footnote>
  <w:footnote w:id="2">
    <w:p w14:paraId="0BD74441" w14:textId="0D40E136" w:rsidR="00BE2122" w:rsidRPr="00BE2122" w:rsidRDefault="00BE2122">
      <w:pPr>
        <w:pStyle w:val="FootnoteText"/>
        <w:rPr>
          <w:lang w:val="en-US"/>
        </w:rPr>
      </w:pPr>
      <w:r w:rsidRPr="00BE2122">
        <w:rPr>
          <w:rStyle w:val="FootnoteReference"/>
          <w:rFonts w:ascii="Times New Roman" w:hAnsi="Times New Roman" w:cs="Times New Roman"/>
        </w:rPr>
        <w:footnoteRef/>
      </w:r>
      <w:r w:rsidRPr="00BE2122">
        <w:rPr>
          <w:rFonts w:ascii="Times New Roman" w:hAnsi="Times New Roman" w:cs="Times New Roman"/>
        </w:rPr>
        <w:t xml:space="preserve"> Ayer, A.J. 1946. Language, Truth and Logic, 2nd Edition. New York: Dover</w:t>
      </w:r>
    </w:p>
  </w:footnote>
  <w:footnote w:id="3">
    <w:p w14:paraId="5DA397D9" w14:textId="77DDBAC3" w:rsidR="00BE2122" w:rsidRPr="00BE2122" w:rsidRDefault="00BE2122">
      <w:pPr>
        <w:pStyle w:val="FootnoteText"/>
        <w:rPr>
          <w:rFonts w:ascii="Times New Roman" w:hAnsi="Times New Roman" w:cs="Times New Roman"/>
          <w:lang w:val="en-US"/>
        </w:rPr>
      </w:pPr>
      <w:r w:rsidRPr="00BE2122">
        <w:rPr>
          <w:rStyle w:val="FootnoteReference"/>
          <w:rFonts w:ascii="Times New Roman" w:hAnsi="Times New Roman" w:cs="Times New Roman"/>
        </w:rPr>
        <w:footnoteRef/>
      </w:r>
      <w:r w:rsidRPr="00BE2122">
        <w:rPr>
          <w:rFonts w:ascii="Times New Roman" w:hAnsi="Times New Roman" w:cs="Times New Roman"/>
        </w:rPr>
        <w:t xml:space="preserve"> Schroeder, Mark. 2023. Noncognitivism in Ethics, 2nd Edition. London: Routledge.</w:t>
      </w:r>
    </w:p>
  </w:footnote>
  <w:footnote w:id="4">
    <w:p w14:paraId="772E39D3" w14:textId="76280CC2" w:rsidR="00BE2122" w:rsidRPr="00BE2122" w:rsidRDefault="00BE2122">
      <w:pPr>
        <w:pStyle w:val="FootnoteText"/>
        <w:rPr>
          <w:rFonts w:ascii="Times New Roman" w:hAnsi="Times New Roman" w:cs="Times New Roman"/>
          <w:lang w:val="en-US"/>
        </w:rPr>
      </w:pPr>
      <w:r w:rsidRPr="00BE2122">
        <w:rPr>
          <w:rStyle w:val="FootnoteReference"/>
          <w:rFonts w:ascii="Times New Roman" w:hAnsi="Times New Roman" w:cs="Times New Roman"/>
        </w:rPr>
        <w:footnoteRef/>
      </w:r>
      <w:r w:rsidRPr="00BE2122">
        <w:rPr>
          <w:rFonts w:ascii="Times New Roman" w:hAnsi="Times New Roman" w:cs="Times New Roman"/>
        </w:rPr>
        <w:t xml:space="preserve"> Schroeder, Mark. 2023. Noncognitivism in Ethics, 2nd Edition. London: Routledge.</w:t>
      </w:r>
    </w:p>
  </w:footnote>
  <w:footnote w:id="5">
    <w:p w14:paraId="76D89B84" w14:textId="179E07EE" w:rsidR="00BE2122" w:rsidRPr="00BE2122" w:rsidRDefault="00BE2122">
      <w:pPr>
        <w:pStyle w:val="FootnoteText"/>
        <w:rPr>
          <w:lang w:val="en-US"/>
        </w:rPr>
      </w:pPr>
      <w:r w:rsidRPr="00BE2122">
        <w:rPr>
          <w:rStyle w:val="FootnoteReference"/>
          <w:rFonts w:ascii="Times New Roman" w:hAnsi="Times New Roman" w:cs="Times New Roman"/>
        </w:rPr>
        <w:footnoteRef/>
      </w:r>
      <w:r w:rsidRPr="00BE2122">
        <w:rPr>
          <w:rFonts w:ascii="Times New Roman" w:hAnsi="Times New Roman" w:cs="Times New Roman"/>
        </w:rPr>
        <w:t xml:space="preserve"> Schroeder, Mark. 2023. Noncognitivism in Ethics, 2nd Edition. London: Routledge.</w:t>
      </w:r>
    </w:p>
  </w:footnote>
  <w:footnote w:id="6">
    <w:p w14:paraId="5F72E449" w14:textId="2A5A4D55" w:rsidR="00BE2122" w:rsidRPr="00BE2122" w:rsidRDefault="00BE2122">
      <w:pPr>
        <w:pStyle w:val="FootnoteText"/>
        <w:rPr>
          <w:rFonts w:ascii="Times New Roman" w:hAnsi="Times New Roman" w:cs="Times New Roman"/>
          <w:lang w:val="en-US"/>
        </w:rPr>
      </w:pPr>
      <w:r w:rsidRPr="00BE2122">
        <w:rPr>
          <w:rStyle w:val="FootnoteReference"/>
          <w:rFonts w:ascii="Times New Roman" w:hAnsi="Times New Roman" w:cs="Times New Roman"/>
        </w:rPr>
        <w:footnoteRef/>
      </w:r>
      <w:r w:rsidRPr="00BE2122">
        <w:rPr>
          <w:rFonts w:ascii="Times New Roman" w:hAnsi="Times New Roman" w:cs="Times New Roman"/>
        </w:rPr>
        <w:t xml:space="preserve"> Schroeder, Mark. 2023. Noncognitivism in Ethics, 2nd Edition. London: Routledge.</w:t>
      </w:r>
    </w:p>
  </w:footnote>
  <w:footnote w:id="7">
    <w:p w14:paraId="460B9979" w14:textId="20A3D6F0" w:rsidR="00BE2122" w:rsidRPr="00BE2122" w:rsidRDefault="00BE2122">
      <w:pPr>
        <w:pStyle w:val="FootnoteText"/>
        <w:rPr>
          <w:rFonts w:ascii="Times New Roman" w:hAnsi="Times New Roman" w:cs="Times New Roman"/>
          <w:lang w:val="en-US"/>
        </w:rPr>
      </w:pPr>
      <w:r w:rsidRPr="00BE2122">
        <w:rPr>
          <w:rStyle w:val="FootnoteReference"/>
          <w:rFonts w:ascii="Times New Roman" w:hAnsi="Times New Roman" w:cs="Times New Roman"/>
        </w:rPr>
        <w:footnoteRef/>
      </w:r>
      <w:r w:rsidRPr="00BE2122">
        <w:rPr>
          <w:rFonts w:ascii="Times New Roman" w:hAnsi="Times New Roman" w:cs="Times New Roman"/>
        </w:rPr>
        <w:t xml:space="preserve"> Ayer, A.J. 1946. Language, Truth and Logic, 2nd Edition. New York: Dover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64D9B"/>
    <w:multiLevelType w:val="hybridMultilevel"/>
    <w:tmpl w:val="322072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993F28"/>
    <w:multiLevelType w:val="hybridMultilevel"/>
    <w:tmpl w:val="2996D4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1472B9"/>
    <w:multiLevelType w:val="hybridMultilevel"/>
    <w:tmpl w:val="A50A0F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686229"/>
    <w:multiLevelType w:val="hybridMultilevel"/>
    <w:tmpl w:val="B7D015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750A0E"/>
    <w:multiLevelType w:val="hybridMultilevel"/>
    <w:tmpl w:val="C6646C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A965C22"/>
    <w:multiLevelType w:val="hybridMultilevel"/>
    <w:tmpl w:val="71CC04BE"/>
    <w:lvl w:ilvl="0" w:tplc="C8505B14">
      <w:numFmt w:val="bullet"/>
      <w:lvlText w:val="-"/>
      <w:lvlJc w:val="left"/>
      <w:pPr>
        <w:ind w:left="720" w:hanging="360"/>
      </w:pPr>
      <w:rPr>
        <w:rFonts w:ascii="Times New Roman" w:eastAsiaTheme="minorHAnsi" w:hAnsi="Times New Roman" w:cs="Times New Roman" w:hint="default"/>
        <w:sz w:val="24"/>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9824314">
    <w:abstractNumId w:val="1"/>
  </w:num>
  <w:num w:numId="2" w16cid:durableId="641545478">
    <w:abstractNumId w:val="3"/>
  </w:num>
  <w:num w:numId="3" w16cid:durableId="570046170">
    <w:abstractNumId w:val="0"/>
  </w:num>
  <w:num w:numId="4" w16cid:durableId="500901091">
    <w:abstractNumId w:val="4"/>
  </w:num>
  <w:num w:numId="5" w16cid:durableId="895311863">
    <w:abstractNumId w:val="2"/>
  </w:num>
  <w:num w:numId="6" w16cid:durableId="1006399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278"/>
    <w:rsid w:val="00012C78"/>
    <w:rsid w:val="00033623"/>
    <w:rsid w:val="00071F28"/>
    <w:rsid w:val="001B5A3D"/>
    <w:rsid w:val="002E77C3"/>
    <w:rsid w:val="00323F88"/>
    <w:rsid w:val="004A7EF0"/>
    <w:rsid w:val="004C6A4F"/>
    <w:rsid w:val="005D1BA9"/>
    <w:rsid w:val="006D4F40"/>
    <w:rsid w:val="006F67CB"/>
    <w:rsid w:val="00774B7E"/>
    <w:rsid w:val="007E4D69"/>
    <w:rsid w:val="007F1E33"/>
    <w:rsid w:val="008928AD"/>
    <w:rsid w:val="009322FB"/>
    <w:rsid w:val="009F5718"/>
    <w:rsid w:val="00A05590"/>
    <w:rsid w:val="00BA7FAD"/>
    <w:rsid w:val="00BE2122"/>
    <w:rsid w:val="00DE2C78"/>
    <w:rsid w:val="00E24F87"/>
    <w:rsid w:val="00F27278"/>
    <w:rsid w:val="00FA11C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036A4C8"/>
  <w15:chartTrackingRefBased/>
  <w15:docId w15:val="{B65E08BC-01ED-0B4B-93A8-0E82A8507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2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2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2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2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278"/>
    <w:rPr>
      <w:rFonts w:eastAsiaTheme="majorEastAsia" w:cstheme="majorBidi"/>
      <w:color w:val="272727" w:themeColor="text1" w:themeTint="D8"/>
    </w:rPr>
  </w:style>
  <w:style w:type="paragraph" w:styleId="Title">
    <w:name w:val="Title"/>
    <w:basedOn w:val="Normal"/>
    <w:next w:val="Normal"/>
    <w:link w:val="TitleChar"/>
    <w:uiPriority w:val="10"/>
    <w:qFormat/>
    <w:rsid w:val="00F272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2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2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7278"/>
    <w:rPr>
      <w:i/>
      <w:iCs/>
      <w:color w:val="404040" w:themeColor="text1" w:themeTint="BF"/>
    </w:rPr>
  </w:style>
  <w:style w:type="paragraph" w:styleId="ListParagraph">
    <w:name w:val="List Paragraph"/>
    <w:basedOn w:val="Normal"/>
    <w:uiPriority w:val="34"/>
    <w:qFormat/>
    <w:rsid w:val="00F27278"/>
    <w:pPr>
      <w:ind w:left="720"/>
      <w:contextualSpacing/>
    </w:pPr>
  </w:style>
  <w:style w:type="character" w:styleId="IntenseEmphasis">
    <w:name w:val="Intense Emphasis"/>
    <w:basedOn w:val="DefaultParagraphFont"/>
    <w:uiPriority w:val="21"/>
    <w:qFormat/>
    <w:rsid w:val="00F27278"/>
    <w:rPr>
      <w:i/>
      <w:iCs/>
      <w:color w:val="0F4761" w:themeColor="accent1" w:themeShade="BF"/>
    </w:rPr>
  </w:style>
  <w:style w:type="paragraph" w:styleId="IntenseQuote">
    <w:name w:val="Intense Quote"/>
    <w:basedOn w:val="Normal"/>
    <w:next w:val="Normal"/>
    <w:link w:val="IntenseQuoteChar"/>
    <w:uiPriority w:val="30"/>
    <w:qFormat/>
    <w:rsid w:val="00F27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278"/>
    <w:rPr>
      <w:i/>
      <w:iCs/>
      <w:color w:val="0F4761" w:themeColor="accent1" w:themeShade="BF"/>
    </w:rPr>
  </w:style>
  <w:style w:type="character" w:styleId="IntenseReference">
    <w:name w:val="Intense Reference"/>
    <w:basedOn w:val="DefaultParagraphFont"/>
    <w:uiPriority w:val="32"/>
    <w:qFormat/>
    <w:rsid w:val="00F27278"/>
    <w:rPr>
      <w:b/>
      <w:bCs/>
      <w:smallCaps/>
      <w:color w:val="0F4761" w:themeColor="accent1" w:themeShade="BF"/>
      <w:spacing w:val="5"/>
    </w:rPr>
  </w:style>
  <w:style w:type="character" w:styleId="PlaceholderText">
    <w:name w:val="Placeholder Text"/>
    <w:basedOn w:val="DefaultParagraphFont"/>
    <w:uiPriority w:val="99"/>
    <w:semiHidden/>
    <w:rsid w:val="00774B7E"/>
    <w:rPr>
      <w:color w:val="666666"/>
    </w:rPr>
  </w:style>
  <w:style w:type="paragraph" w:styleId="FootnoteText">
    <w:name w:val="footnote text"/>
    <w:basedOn w:val="Normal"/>
    <w:link w:val="FootnoteTextChar"/>
    <w:uiPriority w:val="99"/>
    <w:semiHidden/>
    <w:unhideWhenUsed/>
    <w:rsid w:val="00BE2122"/>
    <w:rPr>
      <w:sz w:val="20"/>
      <w:szCs w:val="20"/>
    </w:rPr>
  </w:style>
  <w:style w:type="character" w:customStyle="1" w:styleId="FootnoteTextChar">
    <w:name w:val="Footnote Text Char"/>
    <w:basedOn w:val="DefaultParagraphFont"/>
    <w:link w:val="FootnoteText"/>
    <w:uiPriority w:val="99"/>
    <w:semiHidden/>
    <w:rsid w:val="00BE2122"/>
    <w:rPr>
      <w:sz w:val="20"/>
      <w:szCs w:val="20"/>
    </w:rPr>
  </w:style>
  <w:style w:type="character" w:styleId="FootnoteReference">
    <w:name w:val="footnote reference"/>
    <w:basedOn w:val="DefaultParagraphFont"/>
    <w:uiPriority w:val="99"/>
    <w:semiHidden/>
    <w:unhideWhenUsed/>
    <w:rsid w:val="00BE21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AE3C5-EF20-6047-A35B-D093ECB6D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7</Pages>
  <Words>2134</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8</cp:revision>
  <dcterms:created xsi:type="dcterms:W3CDTF">2025-03-28T16:23:00Z</dcterms:created>
  <dcterms:modified xsi:type="dcterms:W3CDTF">2025-06-03T14:52:00Z</dcterms:modified>
</cp:coreProperties>
</file>