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02A3" w14:textId="7FDAA145" w:rsidR="005D1BA9" w:rsidRDefault="000A12E8" w:rsidP="000A12E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Week 2: Deontology </w:t>
      </w:r>
    </w:p>
    <w:p w14:paraId="519FC83B" w14:textId="0FD3C0D8" w:rsidR="000A12E8" w:rsidRDefault="00AC632B" w:rsidP="000A12E8">
      <w:pPr>
        <w:spacing w:line="360" w:lineRule="auto"/>
        <w:jc w:val="both"/>
        <w:rPr>
          <w:rFonts w:ascii="Times New Roman" w:hAnsi="Times New Roman" w:cs="Times New Roman"/>
          <w:lang w:val="en-US"/>
        </w:rPr>
      </w:pPr>
      <w:r w:rsidRPr="00AC632B">
        <w:rPr>
          <w:rFonts w:ascii="Times New Roman" w:hAnsi="Times New Roman" w:cs="Times New Roman"/>
          <w:lang w:val="en-US"/>
        </w:rPr>
        <w:t>Essay Question:</w:t>
      </w:r>
      <w:r>
        <w:rPr>
          <w:rFonts w:ascii="Times New Roman" w:hAnsi="Times New Roman" w:cs="Times New Roman"/>
          <w:lang w:val="en-US"/>
        </w:rPr>
        <w:t xml:space="preserve"> Explain Kant’s claim that we should act only on a maxim that we could will to be a universal law. Is this claim, or something like it, true?</w:t>
      </w:r>
    </w:p>
    <w:p w14:paraId="1B543207" w14:textId="7403AC0A" w:rsidR="0010745E" w:rsidRDefault="0010745E" w:rsidP="000A12E8">
      <w:pPr>
        <w:spacing w:line="360" w:lineRule="auto"/>
        <w:jc w:val="both"/>
        <w:rPr>
          <w:rFonts w:ascii="Times New Roman" w:hAnsi="Times New Roman" w:cs="Times New Roman"/>
          <w:lang w:val="en-US"/>
        </w:rPr>
      </w:pPr>
      <w:r>
        <w:rPr>
          <w:rFonts w:ascii="Times New Roman" w:hAnsi="Times New Roman" w:cs="Times New Roman"/>
          <w:lang w:val="en-US"/>
        </w:rPr>
        <w:tab/>
        <w:t xml:space="preserve">In </w:t>
      </w:r>
      <w:r>
        <w:rPr>
          <w:rFonts w:ascii="Times New Roman" w:hAnsi="Times New Roman" w:cs="Times New Roman"/>
          <w:i/>
          <w:iCs/>
          <w:lang w:val="en-US"/>
        </w:rPr>
        <w:t>Groundwork of the Metaphyiscs of Morals</w:t>
      </w:r>
      <w:r>
        <w:rPr>
          <w:rFonts w:ascii="Times New Roman" w:hAnsi="Times New Roman" w:cs="Times New Roman"/>
          <w:lang w:val="en-US"/>
        </w:rPr>
        <w:t>, Kant sought to establish a “supreme principle of morality</w:t>
      </w:r>
      <w:r w:rsidR="00C60EBD">
        <w:rPr>
          <w:rStyle w:val="FootnoteReference"/>
          <w:rFonts w:ascii="Times New Roman" w:hAnsi="Times New Roman" w:cs="Times New Roman"/>
          <w:lang w:val="en-US"/>
        </w:rPr>
        <w:footnoteReference w:id="1"/>
      </w:r>
      <w:r>
        <w:rPr>
          <w:rFonts w:ascii="Times New Roman" w:hAnsi="Times New Roman" w:cs="Times New Roman"/>
          <w:lang w:val="en-US"/>
        </w:rPr>
        <w:t>”, which he calls the categorical imperative. One formulation of the categorical imperative centers on the universality of the law: “I ought never to act in such a way that I could not also that my maxim should become a universal law.” For Kant, there are two tests for universality:</w:t>
      </w:r>
    </w:p>
    <w:p w14:paraId="4CDFFEE3" w14:textId="45B98641" w:rsidR="0010745E" w:rsidRDefault="0010745E" w:rsidP="0010745E">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Contradiction: We cannot conceive our maxim as a universal law without contradiction</w:t>
      </w:r>
    </w:p>
    <w:p w14:paraId="7EB6D4E7" w14:textId="13F7C50A" w:rsidR="0010745E" w:rsidRDefault="0010745E" w:rsidP="0010745E">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Rational Consistency: We cannot consistently </w:t>
      </w:r>
      <w:r w:rsidRPr="0010745E">
        <w:rPr>
          <w:rFonts w:ascii="Times New Roman" w:hAnsi="Times New Roman" w:cs="Times New Roman"/>
          <w:i/>
          <w:iCs/>
          <w:lang w:val="en-US"/>
        </w:rPr>
        <w:t>will</w:t>
      </w:r>
      <w:r>
        <w:rPr>
          <w:rFonts w:ascii="Times New Roman" w:hAnsi="Times New Roman" w:cs="Times New Roman"/>
          <w:lang w:val="en-US"/>
        </w:rPr>
        <w:t xml:space="preserve"> the maxim into a universal law</w:t>
      </w:r>
    </w:p>
    <w:p w14:paraId="4AFDA892" w14:textId="172C6CE4" w:rsidR="0010745E" w:rsidRDefault="001347AE" w:rsidP="000A12E8">
      <w:pPr>
        <w:spacing w:line="360" w:lineRule="auto"/>
        <w:jc w:val="both"/>
        <w:rPr>
          <w:rFonts w:ascii="Times New Roman" w:hAnsi="Times New Roman" w:cs="Times New Roman"/>
          <w:lang w:val="en-US"/>
        </w:rPr>
      </w:pPr>
      <w:r>
        <w:rPr>
          <w:rFonts w:ascii="Times New Roman" w:hAnsi="Times New Roman" w:cs="Times New Roman"/>
          <w:lang w:val="en-US"/>
        </w:rPr>
        <w:t>Critically</w:t>
      </w:r>
      <w:r w:rsidR="0010745E">
        <w:rPr>
          <w:rFonts w:ascii="Times New Roman" w:hAnsi="Times New Roman" w:cs="Times New Roman"/>
          <w:lang w:val="en-US"/>
        </w:rPr>
        <w:t xml:space="preserve">, Kant’s categorical imperative is motivated by the idea that moral principles must be known </w:t>
      </w:r>
      <w:r w:rsidR="0010745E" w:rsidRPr="0010745E">
        <w:rPr>
          <w:rFonts w:ascii="Times New Roman" w:hAnsi="Times New Roman" w:cs="Times New Roman"/>
          <w:i/>
          <w:iCs/>
          <w:lang w:val="en-US"/>
        </w:rPr>
        <w:t>a priori</w:t>
      </w:r>
      <w:r w:rsidR="0010745E">
        <w:rPr>
          <w:rFonts w:ascii="Times New Roman" w:hAnsi="Times New Roman" w:cs="Times New Roman"/>
          <w:lang w:val="en-US"/>
        </w:rPr>
        <w:t xml:space="preserve"> (i.e. through reason), but yet must be synthetic (i.e. is not contained in the term “obligation”). In other words, Kant thinks that our moral principles emerge from the conduct of </w:t>
      </w:r>
      <w:r w:rsidR="0010745E" w:rsidRPr="0010745E">
        <w:rPr>
          <w:rFonts w:ascii="Times New Roman" w:hAnsi="Times New Roman" w:cs="Times New Roman"/>
          <w:i/>
          <w:iCs/>
          <w:lang w:val="en-US"/>
        </w:rPr>
        <w:t>practical reason</w:t>
      </w:r>
      <w:r w:rsidR="0010745E">
        <w:rPr>
          <w:rFonts w:ascii="Times New Roman" w:hAnsi="Times New Roman" w:cs="Times New Roman"/>
          <w:lang w:val="en-US"/>
        </w:rPr>
        <w:t>, or our rationality about what we ought to do. I am going to suggest two tests to determine a prima facie plausibility for Kant’s categorical imperative:</w:t>
      </w:r>
    </w:p>
    <w:p w14:paraId="1061DB33" w14:textId="2416CDCE" w:rsidR="0010745E" w:rsidRDefault="0010745E" w:rsidP="0010745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Extensional Test: it must prohibit and license our deeply held moral intuitions about what is right and wrong</w:t>
      </w:r>
    </w:p>
    <w:p w14:paraId="15287091" w14:textId="50BEC4F0" w:rsidR="0010745E" w:rsidRDefault="0010745E" w:rsidP="0010745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Explanatory Test: it must provide a plausible explanation for why we think certain actions are wrong</w:t>
      </w:r>
    </w:p>
    <w:p w14:paraId="33237107" w14:textId="5D2F5633" w:rsidR="0010745E" w:rsidRDefault="0010745E" w:rsidP="0010745E">
      <w:pPr>
        <w:spacing w:line="360" w:lineRule="auto"/>
        <w:jc w:val="both"/>
        <w:rPr>
          <w:rFonts w:ascii="Times New Roman" w:hAnsi="Times New Roman" w:cs="Times New Roman"/>
          <w:lang w:val="en-US"/>
        </w:rPr>
      </w:pPr>
      <w:r>
        <w:rPr>
          <w:rFonts w:ascii="Times New Roman" w:hAnsi="Times New Roman" w:cs="Times New Roman"/>
          <w:lang w:val="en-US"/>
        </w:rPr>
        <w:t xml:space="preserve">In this essay, I argue that while the universal formulation of the categorical imperative fails to pass the explanatory test, Kant’s formulation of the categorical imperative as “the will of every rational being as a will that legislates universally” and as a Kingdom of Ends that is a “union of rational beings through common objective laws” survives both tests quite well. This essay </w:t>
      </w:r>
      <w:r w:rsidR="006127C1">
        <w:rPr>
          <w:rFonts w:ascii="Times New Roman" w:hAnsi="Times New Roman" w:cs="Times New Roman"/>
          <w:lang w:val="en-US"/>
        </w:rPr>
        <w:t>has</w:t>
      </w:r>
      <w:r>
        <w:rPr>
          <w:rFonts w:ascii="Times New Roman" w:hAnsi="Times New Roman" w:cs="Times New Roman"/>
          <w:lang w:val="en-US"/>
        </w:rPr>
        <w:t xml:space="preserve"> two broad parts. In the first, I explicate Kant’s Universal Law Formulation of the Categorical Imperative, and present competing interpretations to demonstrate the conceptual difficulty with this view. I then </w:t>
      </w:r>
      <w:r w:rsidR="00952E9C">
        <w:rPr>
          <w:rFonts w:ascii="Times New Roman" w:hAnsi="Times New Roman" w:cs="Times New Roman"/>
          <w:lang w:val="en-US"/>
        </w:rPr>
        <w:t>suggest</w:t>
      </w:r>
      <w:r>
        <w:rPr>
          <w:rFonts w:ascii="Times New Roman" w:hAnsi="Times New Roman" w:cs="Times New Roman"/>
          <w:lang w:val="en-US"/>
        </w:rPr>
        <w:t xml:space="preserve"> that the Kingdom of Ends formulation flows much more naturally from what I take to be the core of Kant’s framework of morality – reconciling freedom with a world of causality. In the second, I show that even if we can, as Parfit does, reformulate the Universal Law Formulation to survive the Extensional Test, it fails to provide a compelling explanation for why certain actions are wrong. This Explanatory Test, I argue, is met with great strength by the Kingdom of Ends formulation, because it provides a substantive </w:t>
      </w:r>
      <w:r>
        <w:rPr>
          <w:rFonts w:ascii="Times New Roman" w:hAnsi="Times New Roman" w:cs="Times New Roman"/>
          <w:lang w:val="en-US"/>
        </w:rPr>
        <w:lastRenderedPageBreak/>
        <w:t xml:space="preserve">core to the Categorical Imperative which the </w:t>
      </w:r>
      <w:r w:rsidR="00C60EBD">
        <w:rPr>
          <w:rFonts w:ascii="Times New Roman" w:hAnsi="Times New Roman" w:cs="Times New Roman"/>
          <w:lang w:val="en-US"/>
        </w:rPr>
        <w:t>wholly</w:t>
      </w:r>
      <w:r>
        <w:rPr>
          <w:rFonts w:ascii="Times New Roman" w:hAnsi="Times New Roman" w:cs="Times New Roman"/>
          <w:lang w:val="en-US"/>
        </w:rPr>
        <w:t xml:space="preserve"> logical structure of the Universal Law Formulation lacks – that morality is about respecting the dignity of humans. </w:t>
      </w:r>
    </w:p>
    <w:p w14:paraId="199CFC37" w14:textId="77777777" w:rsidR="00C60EBD" w:rsidRDefault="00C60EBD" w:rsidP="0010745E">
      <w:pPr>
        <w:spacing w:line="360" w:lineRule="auto"/>
        <w:jc w:val="both"/>
        <w:rPr>
          <w:rFonts w:ascii="Times New Roman" w:hAnsi="Times New Roman" w:cs="Times New Roman"/>
          <w:lang w:val="en-US"/>
        </w:rPr>
      </w:pPr>
    </w:p>
    <w:p w14:paraId="1AE45C12" w14:textId="7844668E" w:rsidR="00AA7A65" w:rsidRDefault="00AA7A65" w:rsidP="0010745E">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The Kantian Project: Practical Reason and Freedom</w:t>
      </w:r>
    </w:p>
    <w:p w14:paraId="7A826BCB" w14:textId="20B932E2" w:rsidR="00AA7A65" w:rsidRDefault="00AA7A65" w:rsidP="0010745E">
      <w:pPr>
        <w:spacing w:line="360" w:lineRule="auto"/>
        <w:jc w:val="both"/>
        <w:rPr>
          <w:rFonts w:ascii="Times New Roman" w:hAnsi="Times New Roman" w:cs="Times New Roman"/>
          <w:lang w:val="en-US"/>
        </w:rPr>
      </w:pPr>
      <w:r>
        <w:rPr>
          <w:rFonts w:ascii="Times New Roman" w:hAnsi="Times New Roman" w:cs="Times New Roman"/>
          <w:lang w:val="en-US"/>
        </w:rPr>
        <w:tab/>
        <w:t>Let us now set out how Kant arrives at the Universal Law Formula for the Categorical Imperative. For Kant, the only thing which is intrinsically good is a good will – the moral worth of the action therefore consists in the kind of ‘will’ that the person acts from</w:t>
      </w:r>
      <w:r w:rsidR="00894E46">
        <w:rPr>
          <w:rStyle w:val="FootnoteReference"/>
          <w:rFonts w:ascii="Times New Roman" w:hAnsi="Times New Roman" w:cs="Times New Roman"/>
          <w:lang w:val="en-US"/>
        </w:rPr>
        <w:footnoteReference w:id="2"/>
      </w:r>
      <w:r>
        <w:rPr>
          <w:rFonts w:ascii="Times New Roman" w:hAnsi="Times New Roman" w:cs="Times New Roman"/>
          <w:lang w:val="en-US"/>
        </w:rPr>
        <w:t xml:space="preserve">. I think this is quite intuitive. Suppose someone saves the child from drowning out of an ulterior motive to gain reward versus out of simply his ‘duty’ to do so – we are inclined to ascribe at least a greater moral worth to the latter’s action. The task then lies in distinguishing a ‘good’ will from other wills. </w:t>
      </w:r>
    </w:p>
    <w:p w14:paraId="7C52A9EE" w14:textId="14CEB2D0"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Let us say an action is ‘extensionally right’ just when it coincides with the action that emerges from a ‘good will’. For Kant, it is easy to distinguish between a good will and an ‘indirect inclination’ to an extensionally right action because one is doing the right thing ‘merely as a means to some ulterior end’. But Kant does not take even acting from ‘direct inclinations’ such as being sympathetic to the drowning boy, as a good will. Instead, he thinks that it is acting from duty that is constitutive of a good will, and that acting from duty is to abstract one’s action from the background of purposes one has</w:t>
      </w:r>
      <w:r w:rsidR="00894E46">
        <w:rPr>
          <w:rStyle w:val="FootnoteReference"/>
          <w:rFonts w:ascii="Times New Roman" w:hAnsi="Times New Roman" w:cs="Times New Roman"/>
          <w:lang w:val="en-US"/>
        </w:rPr>
        <w:footnoteReference w:id="3"/>
      </w:r>
      <w:r>
        <w:rPr>
          <w:rFonts w:ascii="Times New Roman" w:hAnsi="Times New Roman" w:cs="Times New Roman"/>
          <w:lang w:val="en-US"/>
        </w:rPr>
        <w:t xml:space="preserve">. In short, acting from duty or from a good will consists in always following one’s duty despite the kinds of purposes (whether conflicting or not) one has. Therefore, when we remove all purposes from the will, we are left with a “formal principle of the will” that is coincident with duty. And because Kant believes that our underlying will is identical in character across all rational creatures, what is essential to the good will is universality. </w:t>
      </w:r>
    </w:p>
    <w:p w14:paraId="19F7DF85" w14:textId="3C2015C4"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It seems to me that there is a prima facie circularity in Kant’s argument – does he not presuppose that a good will is different from having direct inclination like sympathy to reach his conclusion that the good will is duty abstracted from purpose and thus universal? I think this concern fades away once we understand Kant’s analysis of the ‘moral ought’. For Kant, the ‘moral ought’ is a synthetic a priori concept – while it can be deduced via reason, its meaning is not immediately entailed by its predicate i.e. not known analytically.  This is because a moral ought is often expressed as “You ought to not kill” and not “You ought to not kill if you want to not go to jail”. The latter hypothetical imperative, for Kant, is an analytical </w:t>
      </w:r>
      <w:r>
        <w:rPr>
          <w:rFonts w:ascii="Times New Roman" w:hAnsi="Times New Roman" w:cs="Times New Roman"/>
          <w:lang w:val="en-US"/>
        </w:rPr>
        <w:lastRenderedPageBreak/>
        <w:t xml:space="preserve">a priori principle because the content of “You ought to not kill” flows analytically from the </w:t>
      </w:r>
      <w:r w:rsidR="00894E46">
        <w:rPr>
          <w:rFonts w:ascii="Times New Roman" w:hAnsi="Times New Roman" w:cs="Times New Roman"/>
          <w:lang w:val="en-US"/>
        </w:rPr>
        <w:t>desire/end</w:t>
      </w:r>
      <w:r>
        <w:rPr>
          <w:rFonts w:ascii="Times New Roman" w:hAnsi="Times New Roman" w:cs="Times New Roman"/>
          <w:lang w:val="en-US"/>
        </w:rPr>
        <w:t xml:space="preserve"> “you want to not go to jail”. It is this distinction of the synthetic a priori from the analytic a priori that gives Kant his independent motivation to argue for universality</w:t>
      </w:r>
      <w:r w:rsidR="00894E46">
        <w:rPr>
          <w:rStyle w:val="FootnoteReference"/>
          <w:rFonts w:ascii="Times New Roman" w:hAnsi="Times New Roman" w:cs="Times New Roman"/>
          <w:lang w:val="en-US"/>
        </w:rPr>
        <w:footnoteReference w:id="4"/>
      </w:r>
      <w:r>
        <w:rPr>
          <w:rFonts w:ascii="Times New Roman" w:hAnsi="Times New Roman" w:cs="Times New Roman"/>
          <w:lang w:val="en-US"/>
        </w:rPr>
        <w:t xml:space="preserve">. </w:t>
      </w:r>
    </w:p>
    <w:p w14:paraId="4439C71A" w14:textId="39F67E7B"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According to Kant, to will your maxim into a universal law is to will it without contradiction. The second element of Kant’s project is to give a specification of what contradiction means. If contradiction only meant logical contradiction, then it would allow me to will the maxim “Always steal when you are in the shopping mall”. This is where Kant’s notion of practical, rather than pure, reason takes center stage. The only kinds of individuals that morality applies to are rational creatures, since they are capable of acting “according to laws”. It follows therefore that the central tool of our a priori deliberation is practical reason. Contradiction, therefore, is not merely logical contradiction, but contradiction with our rationality. This is why Kant tacks on a rational consistency test – that we must be able to consistently “</w:t>
      </w:r>
      <w:r w:rsidRPr="00AA7A65">
        <w:rPr>
          <w:rFonts w:ascii="Times New Roman" w:hAnsi="Times New Roman" w:cs="Times New Roman"/>
          <w:i/>
          <w:iCs/>
          <w:lang w:val="en-US"/>
        </w:rPr>
        <w:t>will</w:t>
      </w:r>
      <w:r>
        <w:rPr>
          <w:rFonts w:ascii="Times New Roman" w:hAnsi="Times New Roman" w:cs="Times New Roman"/>
          <w:lang w:val="en-US"/>
        </w:rPr>
        <w:t xml:space="preserve"> our maxim without contradiction”. Kant’s classic example is the maxim “Make false promises when you want money” when a man wants to make a false promise to borrow and return money eventually</w:t>
      </w:r>
      <w:r w:rsidR="00894E46">
        <w:rPr>
          <w:rStyle w:val="FootnoteReference"/>
          <w:rFonts w:ascii="Times New Roman" w:hAnsi="Times New Roman" w:cs="Times New Roman"/>
          <w:lang w:val="en-US"/>
        </w:rPr>
        <w:footnoteReference w:id="5"/>
      </w:r>
      <w:r>
        <w:rPr>
          <w:rFonts w:ascii="Times New Roman" w:hAnsi="Times New Roman" w:cs="Times New Roman"/>
          <w:lang w:val="en-US"/>
        </w:rPr>
        <w:t xml:space="preserve">. While this is not logically contradictory, the man </w:t>
      </w:r>
      <w:proofErr w:type="gramStart"/>
      <w:r>
        <w:rPr>
          <w:rFonts w:ascii="Times New Roman" w:hAnsi="Times New Roman" w:cs="Times New Roman"/>
          <w:lang w:val="en-US"/>
        </w:rPr>
        <w:t xml:space="preserve">cannot consistently </w:t>
      </w:r>
      <w:r w:rsidRPr="00AA7A65">
        <w:rPr>
          <w:rFonts w:ascii="Times New Roman" w:hAnsi="Times New Roman" w:cs="Times New Roman"/>
          <w:i/>
          <w:iCs/>
          <w:lang w:val="en-US"/>
        </w:rPr>
        <w:t>will</w:t>
      </w:r>
      <w:proofErr w:type="gramEnd"/>
      <w:r>
        <w:rPr>
          <w:rFonts w:ascii="Times New Roman" w:hAnsi="Times New Roman" w:cs="Times New Roman"/>
          <w:lang w:val="en-US"/>
        </w:rPr>
        <w:t xml:space="preserve"> the maxim into existence, because if everyone believed that “Make false promises when you want money” was permissible, then no one would take promises to be credible, and this would go against the man’s objective to gain money. </w:t>
      </w:r>
    </w:p>
    <w:p w14:paraId="3F15EC80" w14:textId="13E2092F"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However, Kant’s Universal Law formula still faces a difficulty in the interpretation of rational consistency. Does rational consistency mean it is “impossible for everyone to act upon it” once universalised or does it mean it is “impossible for everyone to act upon it successfully</w:t>
      </w:r>
      <w:r w:rsidR="00894E46">
        <w:rPr>
          <w:rStyle w:val="FootnoteReference"/>
          <w:rFonts w:ascii="Times New Roman" w:hAnsi="Times New Roman" w:cs="Times New Roman"/>
          <w:lang w:val="en-US"/>
        </w:rPr>
        <w:footnoteReference w:id="6"/>
      </w:r>
      <w:r>
        <w:rPr>
          <w:rFonts w:ascii="Times New Roman" w:hAnsi="Times New Roman" w:cs="Times New Roman"/>
          <w:lang w:val="en-US"/>
        </w:rPr>
        <w:t xml:space="preserve">”. For instance, it may be impossible for everyone to make the mere act of lying promises because the world-culture has become averse to promises. In contrast, it is not impossible for everyone to “become a doctor”, it would be impossible for all of them to do so successfully. </w:t>
      </w:r>
    </w:p>
    <w:p w14:paraId="22B0301B" w14:textId="266ACEB2"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I suspect that the problem that these competing interpretations of rational consistency and universality present is not vagueness, but rather a shallowness in making moral imperatives based only on consistency. In fact, I think that the Universal Law Formulation is not the most natural formulation of the categorical imperative, especially when taking Kant’s work as a whole. My primary motivation for this claim is that the centrality of reason in Kant’s ideas </w:t>
      </w:r>
      <w:r>
        <w:rPr>
          <w:rFonts w:ascii="Times New Roman" w:hAnsi="Times New Roman" w:cs="Times New Roman"/>
          <w:lang w:val="en-US"/>
        </w:rPr>
        <w:lastRenderedPageBreak/>
        <w:t>about morality is underwritten by a deeper concern – that of freedom. For Kant, the answer to freedom is also an answer to morality, for Kant thinks that the free will unconstrained by the physical rules that govern the phenomenal world will act “by the moral law”. So, freedom gives morality “both its content and its motive</w:t>
      </w:r>
      <w:r w:rsidR="00894E46">
        <w:rPr>
          <w:rStyle w:val="FootnoteReference"/>
          <w:rFonts w:ascii="Times New Roman" w:hAnsi="Times New Roman" w:cs="Times New Roman"/>
          <w:lang w:val="en-US"/>
        </w:rPr>
        <w:footnoteReference w:id="7"/>
      </w:r>
      <w:r>
        <w:rPr>
          <w:rFonts w:ascii="Times New Roman" w:hAnsi="Times New Roman" w:cs="Times New Roman"/>
          <w:lang w:val="en-US"/>
        </w:rPr>
        <w:t xml:space="preserve">”. Reason, therefore, allows rational creatures to act in ways that are unprompted by natural causes, and this is why reason always finds itself at the center of Kant’s moral framework. </w:t>
      </w:r>
    </w:p>
    <w:p w14:paraId="7C93E67E" w14:textId="0F9E982E" w:rsidR="00AA7A65" w:rsidRDefault="00AA7A65" w:rsidP="00AA7A65">
      <w:pPr>
        <w:spacing w:line="360" w:lineRule="auto"/>
        <w:ind w:firstLine="720"/>
        <w:jc w:val="both"/>
        <w:rPr>
          <w:rFonts w:ascii="Times New Roman" w:hAnsi="Times New Roman" w:cs="Times New Roman"/>
          <w:lang w:val="en-US"/>
        </w:rPr>
      </w:pPr>
      <w:r>
        <w:rPr>
          <w:rFonts w:ascii="Times New Roman" w:hAnsi="Times New Roman" w:cs="Times New Roman"/>
          <w:lang w:val="en-US"/>
        </w:rPr>
        <w:t>The centrality of freedom leads to another related idea: that freely acting according to a law is to act according to a law that we impose on ourselves. It is through giving themselves laws that the subjects of Kingdom of Ends identify with such laws and thus do not view them as alien or externally imposed. It is here that the contractualist contours of Kant’s morality emerge: the legislative model that is constitutive of the Kingdom of Ends formula subtly shifts the notion of universality from “consistency with one’s rationality” to a much more substantive idea of unanimous legislation, i.e. whether all rational creatures would accept such a maxim. Only then can general laws be self-imposed. This is why Kant formulates this as “All maxims which stem from autonomous lawgiving are to harmonize with a possible kingdom of ends</w:t>
      </w:r>
      <w:r w:rsidR="00894E46">
        <w:rPr>
          <w:rStyle w:val="FootnoteReference"/>
          <w:rFonts w:ascii="Times New Roman" w:hAnsi="Times New Roman" w:cs="Times New Roman"/>
          <w:lang w:val="en-US"/>
        </w:rPr>
        <w:footnoteReference w:id="8"/>
      </w:r>
      <w:r>
        <w:rPr>
          <w:rFonts w:ascii="Times New Roman" w:hAnsi="Times New Roman" w:cs="Times New Roman"/>
          <w:lang w:val="en-US"/>
        </w:rPr>
        <w:t xml:space="preserve">” – only when a law could plausibly emerge from a legislature of rational creatures can a law be moral. </w:t>
      </w:r>
    </w:p>
    <w:p w14:paraId="37AEFC0B" w14:textId="77777777" w:rsidR="00AA7A65" w:rsidRDefault="00AA7A65" w:rsidP="0010745E">
      <w:pPr>
        <w:spacing w:line="360" w:lineRule="auto"/>
        <w:jc w:val="both"/>
        <w:rPr>
          <w:rFonts w:ascii="Times New Roman" w:hAnsi="Times New Roman" w:cs="Times New Roman"/>
          <w:lang w:val="en-US"/>
        </w:rPr>
      </w:pPr>
    </w:p>
    <w:p w14:paraId="0067DD30" w14:textId="2FD961E2" w:rsidR="00AA7A65" w:rsidRDefault="00AA7A65" w:rsidP="0010745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Why the Universal Law Formulation Fails </w:t>
      </w:r>
    </w:p>
    <w:p w14:paraId="57053A13" w14:textId="45A2ACA7" w:rsidR="00AA7A65" w:rsidRDefault="00AA7A65" w:rsidP="0010745E">
      <w:pPr>
        <w:spacing w:line="360" w:lineRule="auto"/>
        <w:jc w:val="both"/>
        <w:rPr>
          <w:rFonts w:ascii="Times New Roman" w:hAnsi="Times New Roman" w:cs="Times New Roman"/>
          <w:lang w:val="en-US"/>
        </w:rPr>
      </w:pPr>
      <w:r>
        <w:rPr>
          <w:rFonts w:ascii="Times New Roman" w:hAnsi="Times New Roman" w:cs="Times New Roman"/>
          <w:lang w:val="en-US"/>
        </w:rPr>
        <w:tab/>
        <w:t>Now, we can assess whether either formulation passes or fails the Extensional and the Explanatory Tests. Parfit takes the Universal Law formula to mean substantive: “</w:t>
      </w:r>
      <w:r w:rsidRPr="00AA7A65">
        <w:rPr>
          <w:rFonts w:ascii="Times New Roman" w:hAnsi="Times New Roman" w:cs="Times New Roman"/>
          <w:color w:val="000000"/>
        </w:rPr>
        <w:t>It is wrong to act on any maxim of which it is true that, if everyone accepted and acted on this maxim, or everyone believed that it was permissible to act upon it, that would make it impossible for anyone successfully to act upon it</w:t>
      </w:r>
      <w:r w:rsidR="00894E46">
        <w:rPr>
          <w:rStyle w:val="FootnoteReference"/>
          <w:rFonts w:ascii="Times New Roman" w:hAnsi="Times New Roman" w:cs="Times New Roman"/>
          <w:color w:val="000000"/>
        </w:rPr>
        <w:footnoteReference w:id="9"/>
      </w:r>
      <w:r>
        <w:rPr>
          <w:rFonts w:ascii="Times New Roman" w:hAnsi="Times New Roman" w:cs="Times New Roman"/>
          <w:lang w:val="en-US"/>
        </w:rPr>
        <w:t>”. I will focus on two key ways in which the formula fails:</w:t>
      </w:r>
    </w:p>
    <w:p w14:paraId="10F10741" w14:textId="1B1B234F" w:rsidR="00AA7A65" w:rsidRDefault="00AA7A65" w:rsidP="00AA7A65">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The Rarity Objection</w:t>
      </w:r>
      <w:r w:rsidR="00894E46">
        <w:rPr>
          <w:rStyle w:val="FootnoteReference"/>
          <w:rFonts w:ascii="Times New Roman" w:hAnsi="Times New Roman" w:cs="Times New Roman"/>
          <w:lang w:val="en-US"/>
        </w:rPr>
        <w:footnoteReference w:id="10"/>
      </w:r>
      <w:r>
        <w:rPr>
          <w:rFonts w:ascii="Times New Roman" w:hAnsi="Times New Roman" w:cs="Times New Roman"/>
          <w:lang w:val="en-US"/>
        </w:rPr>
        <w:t>: it wrongly permits maxims of rare actions; my maxim would be consistent (and hence permissible) if it were a very rare instance of an action like ‘I can steal strawberries from a white-shoe-red-dressed-lady-named-Stephanie-McIntyre when I feel like it’</w:t>
      </w:r>
    </w:p>
    <w:p w14:paraId="7E9289C1" w14:textId="466E8C09" w:rsidR="00AA7A65" w:rsidRDefault="00CF68BB" w:rsidP="00AA7A65">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lastRenderedPageBreak/>
        <w:t>Ideal World</w:t>
      </w:r>
      <w:r w:rsidR="00AA7A65">
        <w:rPr>
          <w:rFonts w:ascii="Times New Roman" w:hAnsi="Times New Roman" w:cs="Times New Roman"/>
          <w:lang w:val="en-US"/>
        </w:rPr>
        <w:t xml:space="preserve"> Objection</w:t>
      </w:r>
      <w:r w:rsidR="00894E46">
        <w:rPr>
          <w:rStyle w:val="FootnoteReference"/>
          <w:rFonts w:ascii="Times New Roman" w:hAnsi="Times New Roman" w:cs="Times New Roman"/>
          <w:lang w:val="en-US"/>
        </w:rPr>
        <w:footnoteReference w:id="11"/>
      </w:r>
      <w:r w:rsidR="00AA7A65">
        <w:rPr>
          <w:rFonts w:ascii="Times New Roman" w:hAnsi="Times New Roman" w:cs="Times New Roman"/>
          <w:lang w:val="en-US"/>
        </w:rPr>
        <w:t xml:space="preserve">: </w:t>
      </w:r>
      <w:r>
        <w:rPr>
          <w:rFonts w:ascii="Times New Roman" w:hAnsi="Times New Roman" w:cs="Times New Roman"/>
          <w:lang w:val="en-US"/>
        </w:rPr>
        <w:t>it wrongly requires us to act in certain ways even when, because others are not acting in these ways, our acts would make things go very badly, i.e. “Do not use violence” will make things go very badly if only 99% of the people acted on it</w:t>
      </w:r>
    </w:p>
    <w:p w14:paraId="2333D06A" w14:textId="632D10E3" w:rsidR="00AA7A65" w:rsidRDefault="00AA7A65" w:rsidP="00AA7A65">
      <w:pPr>
        <w:spacing w:line="360" w:lineRule="auto"/>
        <w:jc w:val="both"/>
        <w:rPr>
          <w:rFonts w:ascii="Times New Roman" w:hAnsi="Times New Roman" w:cs="Times New Roman"/>
          <w:lang w:val="en-US"/>
        </w:rPr>
      </w:pPr>
      <w:r>
        <w:rPr>
          <w:rFonts w:ascii="Times New Roman" w:hAnsi="Times New Roman" w:cs="Times New Roman"/>
          <w:lang w:val="en-US"/>
        </w:rPr>
        <w:t xml:space="preserve">The Rarity Objection suggests that we must add further constraints to maxims – that the maxim must only describe the action in morally relevant ways, of which in my example, any specification of the lady or what I steal is irrelevant. The </w:t>
      </w:r>
      <w:r w:rsidR="00CF68BB">
        <w:rPr>
          <w:rFonts w:ascii="Times New Roman" w:hAnsi="Times New Roman" w:cs="Times New Roman"/>
          <w:lang w:val="en-US"/>
        </w:rPr>
        <w:t>Ideal World</w:t>
      </w:r>
      <w:r>
        <w:rPr>
          <w:rFonts w:ascii="Times New Roman" w:hAnsi="Times New Roman" w:cs="Times New Roman"/>
          <w:lang w:val="en-US"/>
        </w:rPr>
        <w:t xml:space="preserve"> Objection suggests that </w:t>
      </w:r>
      <w:r w:rsidR="00CF68BB">
        <w:rPr>
          <w:rFonts w:ascii="Times New Roman" w:hAnsi="Times New Roman" w:cs="Times New Roman"/>
          <w:lang w:val="en-US"/>
        </w:rPr>
        <w:t xml:space="preserve">whether an action is right or not should not depend on everyone doing such an action; we need a wider test to go beyond “what if everyone did that”. </w:t>
      </w:r>
      <w:r>
        <w:rPr>
          <w:rFonts w:ascii="Times New Roman" w:hAnsi="Times New Roman" w:cs="Times New Roman"/>
          <w:lang w:val="en-US"/>
        </w:rPr>
        <w:t xml:space="preserve">Consequently, Parfit suggests </w:t>
      </w:r>
      <w:r w:rsidR="00CF68BB">
        <w:rPr>
          <w:rFonts w:ascii="Times New Roman" w:hAnsi="Times New Roman" w:cs="Times New Roman"/>
          <w:lang w:val="en-US"/>
        </w:rPr>
        <w:t>two</w:t>
      </w:r>
      <w:r>
        <w:rPr>
          <w:rFonts w:ascii="Times New Roman" w:hAnsi="Times New Roman" w:cs="Times New Roman"/>
          <w:lang w:val="en-US"/>
        </w:rPr>
        <w:t xml:space="preserve"> reformulation</w:t>
      </w:r>
      <w:r w:rsidR="00CF68BB">
        <w:rPr>
          <w:rFonts w:ascii="Times New Roman" w:hAnsi="Times New Roman" w:cs="Times New Roman"/>
          <w:lang w:val="en-US"/>
        </w:rPr>
        <w:t xml:space="preserve">s which </w:t>
      </w:r>
      <w:r w:rsidR="00CF68BB">
        <w:rPr>
          <w:rFonts w:ascii="Times New Roman" w:hAnsi="Times New Roman" w:cs="Times New Roman"/>
          <w:iCs/>
          <w:lang w:val="en-US"/>
        </w:rPr>
        <w:t>I combine into one</w:t>
      </w:r>
      <w:r>
        <w:rPr>
          <w:rFonts w:ascii="Times New Roman" w:hAnsi="Times New Roman" w:cs="Times New Roman"/>
          <w:lang w:val="en-US"/>
        </w:rPr>
        <w:t xml:space="preserve">: We are acting wrongly unless we are doing something that we </w:t>
      </w:r>
      <w:proofErr w:type="gramStart"/>
      <w:r>
        <w:rPr>
          <w:rFonts w:ascii="Times New Roman" w:hAnsi="Times New Roman" w:cs="Times New Roman"/>
          <w:lang w:val="en-US"/>
        </w:rPr>
        <w:t>could rationally will</w:t>
      </w:r>
      <w:proofErr w:type="gramEnd"/>
      <w:r>
        <w:rPr>
          <w:rFonts w:ascii="Times New Roman" w:hAnsi="Times New Roman" w:cs="Times New Roman"/>
          <w:lang w:val="en-US"/>
        </w:rPr>
        <w:t xml:space="preserve"> everyone to do, in similar circumstances, if they can, and by any other number of people rather than no one</w:t>
      </w:r>
      <w:r w:rsidR="00894E46">
        <w:rPr>
          <w:rStyle w:val="FootnoteReference"/>
          <w:rFonts w:ascii="Times New Roman" w:hAnsi="Times New Roman" w:cs="Times New Roman"/>
          <w:lang w:val="en-US"/>
        </w:rPr>
        <w:footnoteReference w:id="12"/>
      </w:r>
      <w:r>
        <w:rPr>
          <w:rFonts w:ascii="Times New Roman" w:hAnsi="Times New Roman" w:cs="Times New Roman"/>
          <w:lang w:val="en-US"/>
        </w:rPr>
        <w:t xml:space="preserve">. This avoids the Rarity Objection because it makes no reference to a maxim which may include morally irrelevant details, but just my action, which must be described in the morally relevant way. This also avoids the </w:t>
      </w:r>
      <w:r w:rsidR="00CF68BB">
        <w:rPr>
          <w:rFonts w:ascii="Times New Roman" w:hAnsi="Times New Roman" w:cs="Times New Roman"/>
          <w:lang w:val="en-US"/>
        </w:rPr>
        <w:t xml:space="preserve">Ideal World Objection because maxims like “Do not use violence” fails the wider test of “any other number of people” acting on that maxim. In fact, it also fails maxims like “Do not use violence, unless some others have used aggressive violence, in which case kill as many people as I can”, which we take to be wrong. </w:t>
      </w:r>
    </w:p>
    <w:p w14:paraId="0BA10580" w14:textId="7BBF9240" w:rsidR="00CF68BB" w:rsidRDefault="00CF68BB" w:rsidP="00AA7A65">
      <w:pPr>
        <w:spacing w:line="360" w:lineRule="auto"/>
        <w:jc w:val="both"/>
        <w:rPr>
          <w:rFonts w:ascii="Times New Roman" w:hAnsi="Times New Roman" w:cs="Times New Roman"/>
          <w:lang w:val="en-US"/>
        </w:rPr>
      </w:pPr>
      <w:r>
        <w:rPr>
          <w:rFonts w:ascii="Times New Roman" w:hAnsi="Times New Roman" w:cs="Times New Roman"/>
          <w:lang w:val="en-US"/>
        </w:rPr>
        <w:tab/>
        <w:t>But even if Parfit is successful in providing a reformulation that captures all our deeply held actions that we think are permissible and forbidden, the Universal Law formulation, I claim, provides a shallow moral justification for any action. Consider the maxim “Do not own slaves”, and if we ask why, the response might be “It is impermissible to own slaves because if everyone thought it was permissible to own slaves and did so, then this would not be rationally consistent because they themselves may be owned.” This explanation seems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oddly egoistic, and (ii) orthogonal to our moral reasoning. In contrast with a Consequentialist, who might explain the wrongness of slavery in terms of the diminished overall good, the mere fact that slavery cannot be universalised seems a much weaker explanation for why slavery is wrong. The formal property of being “rationally consistent” or free of contradictions fail to bear on our moral reasoning. </w:t>
      </w:r>
    </w:p>
    <w:p w14:paraId="50500F26" w14:textId="624C531A" w:rsidR="00CF68BB" w:rsidRPr="00AA7A65" w:rsidRDefault="00CF68BB" w:rsidP="00AA7A65">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In turn, this is why I take the Kingdom of Ends formulation to be more successful. Not only can the legislature of rational creatures incorporate Parfit’s reformulation of the Universal Law tests to avoid the Rarity and Ideal World Objections, it meets the explanatory test much more strongly. In answering the question “Why is owning slaves wrong?”, the answer would be that because “owning slaves does not pass the legislature of rational creatures or harmonise with the Kingdom of Ends”. Indeed, one part of this response </w:t>
      </w:r>
      <w:r w:rsidR="00894E46">
        <w:rPr>
          <w:rFonts w:ascii="Times New Roman" w:hAnsi="Times New Roman" w:cs="Times New Roman"/>
          <w:lang w:val="en-US"/>
        </w:rPr>
        <w:t>may</w:t>
      </w:r>
      <w:r>
        <w:rPr>
          <w:rFonts w:ascii="Times New Roman" w:hAnsi="Times New Roman" w:cs="Times New Roman"/>
          <w:lang w:val="en-US"/>
        </w:rPr>
        <w:t xml:space="preserve"> be because it fails the Universalisation tests; but because the Kingdom of Ends formulation places the “systematic union of rational creatures” at the center of moral reasoning, it at least explains why universalisation is important because we must treat each individual as ends-in-themselves and never as means to an end, if not flat out denying the maxim of owning slaves precisely because it treat each individual as means to an end. It is able to do so because the “universalisation” in the Kingdom of Ends formulation is not merely one of rational consistency, but also the potential for mutual acceptance via rational legislators who themselves are subjects of the laws. In other words, one major part of consistency is whether it is consistent with how the rational legislators view themselves: as self-determining individuals capable of following laws and therefore ought to be autonomous. It is this substantive core of respecting autonomy and therefore the dignity of individuals that allows the Kingdom of Ends formula to satisfactorily pass the Explanatory test. </w:t>
      </w:r>
    </w:p>
    <w:p w14:paraId="067BA44B" w14:textId="77777777" w:rsidR="00AA7A65" w:rsidRDefault="00AA7A65" w:rsidP="0010745E">
      <w:pPr>
        <w:spacing w:line="360" w:lineRule="auto"/>
        <w:jc w:val="both"/>
        <w:rPr>
          <w:rFonts w:ascii="Times New Roman" w:hAnsi="Times New Roman" w:cs="Times New Roman"/>
          <w:lang w:val="en-US"/>
        </w:rPr>
      </w:pPr>
    </w:p>
    <w:p w14:paraId="3DE16504" w14:textId="61C7A45E" w:rsidR="00AA7A65" w:rsidRDefault="00AA7A65" w:rsidP="0010745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2CE45A43" w14:textId="2B54A0BC" w:rsidR="00CF68BB" w:rsidRPr="00CF68BB" w:rsidRDefault="00CF68BB" w:rsidP="0010745E">
      <w:pPr>
        <w:spacing w:line="360" w:lineRule="auto"/>
        <w:jc w:val="both"/>
        <w:rPr>
          <w:rFonts w:ascii="Times New Roman" w:hAnsi="Times New Roman" w:cs="Times New Roman"/>
          <w:lang w:val="en-US"/>
        </w:rPr>
      </w:pPr>
      <w:r>
        <w:rPr>
          <w:rFonts w:ascii="Times New Roman" w:hAnsi="Times New Roman" w:cs="Times New Roman"/>
          <w:lang w:val="en-US"/>
        </w:rPr>
        <w:tab/>
        <w:t>I have argued that the Kingdom of Ends formulation is superior to Universal Law Formulation in two ways: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that it flows more naturally from the core of the Kantian moral framework (freedom), and (ii) that it provides a more robust response to the Explanatory test. This is because, I suggest, it combines the second, more substantive, “ends-in-themselves” formulation of the categorical imperative, with the first, more formal, Universal Law formulation. </w:t>
      </w:r>
    </w:p>
    <w:p w14:paraId="122496E7" w14:textId="77777777" w:rsidR="00AA7A65" w:rsidRDefault="00AA7A65" w:rsidP="0010745E">
      <w:pPr>
        <w:spacing w:line="360" w:lineRule="auto"/>
        <w:jc w:val="both"/>
        <w:rPr>
          <w:rFonts w:ascii="Times New Roman" w:hAnsi="Times New Roman" w:cs="Times New Roman"/>
          <w:lang w:val="en-US"/>
        </w:rPr>
      </w:pPr>
    </w:p>
    <w:p w14:paraId="65F9B3CB" w14:textId="6C311BD2" w:rsidR="00894E46" w:rsidRDefault="00894E46" w:rsidP="0010745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6BAFA0CA" w14:textId="77777777" w:rsidR="00E162AC" w:rsidRPr="00E162AC" w:rsidRDefault="00E162AC" w:rsidP="00E162AC">
      <w:pPr>
        <w:pStyle w:val="FootnoteText"/>
        <w:spacing w:after="240" w:line="360" w:lineRule="auto"/>
        <w:ind w:left="567" w:hanging="567"/>
        <w:rPr>
          <w:rFonts w:ascii="Times New Roman" w:hAnsi="Times New Roman" w:cs="Times New Roman"/>
          <w:sz w:val="24"/>
          <w:szCs w:val="24"/>
        </w:rPr>
      </w:pPr>
      <w:r w:rsidRPr="00E162AC">
        <w:rPr>
          <w:rFonts w:ascii="Times New Roman" w:hAnsi="Times New Roman" w:cs="Times New Roman"/>
          <w:sz w:val="24"/>
          <w:szCs w:val="24"/>
        </w:rPr>
        <w:t xml:space="preserve">Hill, T.E., 2007. Kantian normative ethics. In: D. Copp, ed. 2007. </w:t>
      </w:r>
      <w:r w:rsidRPr="00E162AC">
        <w:rPr>
          <w:rStyle w:val="Emphasis"/>
          <w:rFonts w:ascii="Times New Roman" w:hAnsi="Times New Roman" w:cs="Times New Roman"/>
          <w:sz w:val="24"/>
          <w:szCs w:val="24"/>
        </w:rPr>
        <w:t>The Oxford Handbook of Ethical Theory</w:t>
      </w:r>
      <w:r w:rsidRPr="00E162AC">
        <w:rPr>
          <w:rFonts w:ascii="Times New Roman" w:hAnsi="Times New Roman" w:cs="Times New Roman"/>
          <w:sz w:val="24"/>
          <w:szCs w:val="24"/>
        </w:rPr>
        <w:t>. Oxford: Oxford University Press, pp.480–514.</w:t>
      </w:r>
    </w:p>
    <w:p w14:paraId="0405C051" w14:textId="4B4A8931" w:rsidR="00E162AC" w:rsidRPr="00E162AC" w:rsidRDefault="00E162AC" w:rsidP="00E162AC">
      <w:pPr>
        <w:pStyle w:val="FootnoteText"/>
        <w:spacing w:after="240" w:line="360" w:lineRule="auto"/>
        <w:ind w:left="567" w:hanging="567"/>
        <w:rPr>
          <w:rFonts w:ascii="Times New Roman" w:hAnsi="Times New Roman" w:cs="Times New Roman"/>
          <w:sz w:val="24"/>
          <w:szCs w:val="24"/>
          <w:lang w:val="en-US"/>
        </w:rPr>
      </w:pPr>
      <w:r w:rsidRPr="00E162AC">
        <w:rPr>
          <w:rFonts w:ascii="Times New Roman" w:hAnsi="Times New Roman" w:cs="Times New Roman"/>
          <w:sz w:val="24"/>
          <w:szCs w:val="24"/>
        </w:rPr>
        <w:t xml:space="preserve">Kant, I., 1785/2018. </w:t>
      </w:r>
      <w:r w:rsidRPr="00E162AC">
        <w:rPr>
          <w:rStyle w:val="Emphasis"/>
          <w:rFonts w:ascii="Times New Roman" w:hAnsi="Times New Roman" w:cs="Times New Roman"/>
          <w:sz w:val="24"/>
          <w:szCs w:val="24"/>
        </w:rPr>
        <w:t>Groundwork of the Metaphysics of Morals</w:t>
      </w:r>
      <w:r w:rsidRPr="00E162AC">
        <w:rPr>
          <w:rFonts w:ascii="Times New Roman" w:hAnsi="Times New Roman" w:cs="Times New Roman"/>
          <w:sz w:val="24"/>
          <w:szCs w:val="24"/>
        </w:rPr>
        <w:t>. Translated by A.W. Wood. New Haven: Yale University Press.</w:t>
      </w:r>
    </w:p>
    <w:p w14:paraId="06E0F9D3" w14:textId="057E0135" w:rsidR="00E162AC" w:rsidRPr="00E162AC" w:rsidRDefault="00E162AC" w:rsidP="00E162AC">
      <w:pPr>
        <w:pStyle w:val="FootnoteText"/>
        <w:spacing w:after="240" w:line="360" w:lineRule="auto"/>
        <w:ind w:left="567" w:hanging="567"/>
        <w:rPr>
          <w:rFonts w:ascii="Times New Roman" w:hAnsi="Times New Roman" w:cs="Times New Roman"/>
          <w:sz w:val="24"/>
          <w:szCs w:val="24"/>
          <w:lang w:val="en-US"/>
        </w:rPr>
      </w:pPr>
      <w:r w:rsidRPr="00E162AC">
        <w:rPr>
          <w:rFonts w:ascii="Times New Roman" w:hAnsi="Times New Roman" w:cs="Times New Roman"/>
          <w:sz w:val="24"/>
          <w:szCs w:val="24"/>
        </w:rPr>
        <w:lastRenderedPageBreak/>
        <w:t xml:space="preserve">Korsgaard, C., 1996. </w:t>
      </w:r>
      <w:r w:rsidRPr="00E162AC">
        <w:rPr>
          <w:rStyle w:val="Emphasis"/>
          <w:rFonts w:ascii="Times New Roman" w:hAnsi="Times New Roman" w:cs="Times New Roman"/>
          <w:sz w:val="24"/>
          <w:szCs w:val="24"/>
        </w:rPr>
        <w:t>Creating the Kingdom of Ends</w:t>
      </w:r>
      <w:r w:rsidRPr="00E162AC">
        <w:rPr>
          <w:rFonts w:ascii="Times New Roman" w:hAnsi="Times New Roman" w:cs="Times New Roman"/>
          <w:sz w:val="24"/>
          <w:szCs w:val="24"/>
        </w:rPr>
        <w:t>. Cambridge: Cambridge University Press, pp.1–27.</w:t>
      </w:r>
    </w:p>
    <w:p w14:paraId="4BEB0453" w14:textId="4E011104" w:rsidR="00E162AC" w:rsidRPr="00E162AC" w:rsidRDefault="00E162AC" w:rsidP="00E162AC">
      <w:pPr>
        <w:pStyle w:val="FootnoteText"/>
        <w:spacing w:after="240" w:line="360" w:lineRule="auto"/>
        <w:ind w:left="567" w:hanging="567"/>
        <w:rPr>
          <w:sz w:val="24"/>
          <w:szCs w:val="24"/>
          <w:lang w:val="en-US"/>
        </w:rPr>
      </w:pPr>
      <w:r w:rsidRPr="00E162AC">
        <w:rPr>
          <w:rFonts w:ascii="Times New Roman" w:hAnsi="Times New Roman" w:cs="Times New Roman"/>
          <w:sz w:val="24"/>
          <w:szCs w:val="24"/>
        </w:rPr>
        <w:t xml:space="preserve">Parfit, D., 2011a. </w:t>
      </w:r>
      <w:r w:rsidRPr="00E162AC">
        <w:rPr>
          <w:rStyle w:val="Emphasis"/>
          <w:rFonts w:ascii="Times New Roman" w:hAnsi="Times New Roman" w:cs="Times New Roman"/>
          <w:sz w:val="24"/>
          <w:szCs w:val="24"/>
        </w:rPr>
        <w:t>On What Matters</w:t>
      </w:r>
      <w:r w:rsidRPr="00E162AC">
        <w:rPr>
          <w:rFonts w:ascii="Times New Roman" w:hAnsi="Times New Roman" w:cs="Times New Roman"/>
          <w:sz w:val="24"/>
          <w:szCs w:val="24"/>
        </w:rPr>
        <w:t>. Vol. 1. Oxford: Oxford University Press, Ch.12 ‘Universal Laws’.</w:t>
      </w:r>
    </w:p>
    <w:p w14:paraId="7C94E960" w14:textId="2706D375" w:rsidR="00E162AC" w:rsidRPr="00E162AC" w:rsidRDefault="00E162AC" w:rsidP="00E162AC">
      <w:pPr>
        <w:pStyle w:val="FootnoteText"/>
        <w:spacing w:after="240" w:line="360" w:lineRule="auto"/>
        <w:ind w:left="567" w:hanging="567"/>
        <w:rPr>
          <w:rFonts w:ascii="Times New Roman" w:hAnsi="Times New Roman" w:cs="Times New Roman"/>
          <w:sz w:val="24"/>
          <w:szCs w:val="24"/>
          <w:lang w:val="en-US"/>
        </w:rPr>
      </w:pPr>
      <w:r w:rsidRPr="00E162AC">
        <w:rPr>
          <w:rFonts w:ascii="Times New Roman" w:hAnsi="Times New Roman" w:cs="Times New Roman"/>
          <w:sz w:val="24"/>
          <w:szCs w:val="24"/>
        </w:rPr>
        <w:t xml:space="preserve">Parfit, D., 2011b. </w:t>
      </w:r>
      <w:r w:rsidRPr="00E162AC">
        <w:rPr>
          <w:rStyle w:val="Emphasis"/>
          <w:rFonts w:ascii="Times New Roman" w:hAnsi="Times New Roman" w:cs="Times New Roman"/>
          <w:sz w:val="24"/>
          <w:szCs w:val="24"/>
        </w:rPr>
        <w:t>On What Matters</w:t>
      </w:r>
      <w:r w:rsidRPr="00E162AC">
        <w:rPr>
          <w:rFonts w:ascii="Times New Roman" w:hAnsi="Times New Roman" w:cs="Times New Roman"/>
          <w:sz w:val="24"/>
          <w:szCs w:val="24"/>
        </w:rPr>
        <w:t>. Vol. 1. Oxford: Oxford University Press, Ch.13 ‘What if Everyone Did That?’.</w:t>
      </w:r>
    </w:p>
    <w:p w14:paraId="1220F136" w14:textId="196AD73B" w:rsidR="00894E46" w:rsidRDefault="0062756F" w:rsidP="0010745E">
      <w:pPr>
        <w:spacing w:line="360" w:lineRule="auto"/>
        <w:jc w:val="both"/>
        <w:rPr>
          <w:rFonts w:ascii="Times New Roman" w:hAnsi="Times New Roman" w:cs="Times New Roman"/>
          <w:b/>
          <w:bCs/>
          <w:lang w:val="en-US"/>
        </w:rPr>
      </w:pPr>
      <w:r>
        <w:rPr>
          <w:rFonts w:ascii="Times New Roman" w:hAnsi="Times New Roman" w:cs="Times New Roman"/>
          <w:b/>
          <w:bCs/>
          <w:lang w:val="en-US"/>
        </w:rPr>
        <w:t>Tutorial Remarks</w:t>
      </w:r>
    </w:p>
    <w:p w14:paraId="6638E97E" w14:textId="34D96410" w:rsidR="0062756F" w:rsidRDefault="0062756F" w:rsidP="0062756F">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Kant thinks that his ethics can set out a systematic principle that is an alternative to consequentialism (so against intuitionism)</w:t>
      </w:r>
    </w:p>
    <w:p w14:paraId="4A039C91" w14:textId="7AAAD6AA" w:rsidR="0062756F" w:rsidRDefault="0062756F" w:rsidP="0062756F">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Do not concern purely yourself with Kant says </w:t>
      </w:r>
      <w:r w:rsidRPr="0062756F">
        <w:rPr>
          <w:rFonts w:ascii="Times New Roman" w:hAnsi="Times New Roman" w:cs="Times New Roman"/>
          <w:lang w:val="en-US"/>
        </w:rPr>
        <w:sym w:font="Wingdings" w:char="F0E0"/>
      </w:r>
      <w:r>
        <w:rPr>
          <w:rFonts w:ascii="Times New Roman" w:hAnsi="Times New Roman" w:cs="Times New Roman"/>
          <w:lang w:val="en-US"/>
        </w:rPr>
        <w:t xml:space="preserve"> do not need to stick with the letter of Kant</w:t>
      </w:r>
    </w:p>
    <w:p w14:paraId="48A085C5" w14:textId="16199444" w:rsidR="0062756F" w:rsidRDefault="0062756F" w:rsidP="0062756F">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Kant thinks that action not out of duty (so even out of compassion) does not have moral worth </w:t>
      </w:r>
    </w:p>
    <w:p w14:paraId="038C9C3F" w14:textId="1F599C67" w:rsidR="0062756F" w:rsidRDefault="0062756F" w:rsidP="0062756F">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Maybe it is not acting out of compassion that is bad but that it is just acting only based on compassion, since if you did not have compassion, you would not act in that way </w:t>
      </w:r>
      <w:r w:rsidR="003E0EAD" w:rsidRPr="003E0EAD">
        <w:rPr>
          <w:rFonts w:ascii="Times New Roman" w:hAnsi="Times New Roman" w:cs="Times New Roman"/>
          <w:lang w:val="en-US"/>
        </w:rPr>
        <w:sym w:font="Wingdings" w:char="F0E0"/>
      </w:r>
      <w:r w:rsidR="003E0EAD">
        <w:rPr>
          <w:rFonts w:ascii="Times New Roman" w:hAnsi="Times New Roman" w:cs="Times New Roman"/>
          <w:lang w:val="en-US"/>
        </w:rPr>
        <w:t xml:space="preserve"> Transworld rigidity </w:t>
      </w:r>
    </w:p>
    <w:p w14:paraId="64B7CC2F" w14:textId="32823F76" w:rsidR="003E0EAD" w:rsidRDefault="003E0EAD" w:rsidP="0062756F">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Do feelings and sentiments play a role in Kantian ethics? </w:t>
      </w:r>
    </w:p>
    <w:p w14:paraId="4EB26E0E" w14:textId="16A437AD" w:rsidR="003E0EAD" w:rsidRDefault="003E0EAD" w:rsidP="003E0EAD">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Background metaphysics for Kant </w:t>
      </w:r>
    </w:p>
    <w:p w14:paraId="40C78CB0" w14:textId="5EA9596E" w:rsidR="003E0EAD" w:rsidRDefault="003E0EAD" w:rsidP="003E0EAD">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Noumenal world (things-in-themselves) vs the phenomenal world (things-as-they-are) </w:t>
      </w:r>
      <w:r w:rsidRPr="003E0EAD">
        <w:rPr>
          <w:rFonts w:ascii="Times New Roman" w:hAnsi="Times New Roman" w:cs="Times New Roman"/>
          <w:lang w:val="en-US"/>
        </w:rPr>
        <w:sym w:font="Wingdings" w:char="F0E0"/>
      </w:r>
      <w:r>
        <w:rPr>
          <w:rFonts w:ascii="Times New Roman" w:hAnsi="Times New Roman" w:cs="Times New Roman"/>
          <w:lang w:val="en-US"/>
        </w:rPr>
        <w:t xml:space="preserve"> he thinks that we cannot penetrate the phenomenal world and so is skeptical about most metaphysical problems</w:t>
      </w:r>
    </w:p>
    <w:p w14:paraId="117EDC3E" w14:textId="20F9D602" w:rsidR="003E0EAD" w:rsidRDefault="003E0EAD" w:rsidP="003E0EAD">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But he thinks that we should presuppose that he is free </w:t>
      </w:r>
    </w:p>
    <w:p w14:paraId="617E19D3" w14:textId="29D3EEE9" w:rsidR="003E0EAD" w:rsidRDefault="003E0EAD" w:rsidP="003E0EAD">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Antimony of freedom (puzzle of two conflicting and strong arguments): in the phenomenal world, there is causality due to temporal succession and so we cannot be free) but we also have a presupposition that we are free (understood in a counter causal way)</w:t>
      </w:r>
    </w:p>
    <w:p w14:paraId="72E6F621" w14:textId="4057D134" w:rsidR="003E0EAD" w:rsidRDefault="003E0EAD" w:rsidP="003E0EAD">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Rational consistency: prevents you from acting on that maxim</w:t>
      </w:r>
    </w:p>
    <w:p w14:paraId="5CF50C86" w14:textId="712DE153" w:rsidR="003E0EAD" w:rsidRDefault="003E0EAD" w:rsidP="003E0EAD">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Maxim: principle that guides your principle </w:t>
      </w:r>
    </w:p>
    <w:p w14:paraId="534C028D" w14:textId="7AE49567" w:rsidR="003E0EAD" w:rsidRDefault="003E0EAD" w:rsidP="003E0EAD">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Policy that you’re acting on and specifies what you’re doing and what goal you’re pursuing in doing it </w:t>
      </w:r>
    </w:p>
    <w:p w14:paraId="13EEFDA8" w14:textId="33A1467B" w:rsidR="003E0EAD" w:rsidRDefault="003E0EAD" w:rsidP="003E0EAD">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Universal Law formulation </w:t>
      </w:r>
      <w:r w:rsidRPr="003E0EAD">
        <w:rPr>
          <w:rFonts w:ascii="Times New Roman" w:hAnsi="Times New Roman" w:cs="Times New Roman"/>
          <w:lang w:val="en-US"/>
        </w:rPr>
        <w:sym w:font="Wingdings" w:char="F0E0"/>
      </w:r>
      <w:r>
        <w:rPr>
          <w:rFonts w:ascii="Times New Roman" w:hAnsi="Times New Roman" w:cs="Times New Roman"/>
          <w:lang w:val="en-US"/>
        </w:rPr>
        <w:t xml:space="preserve"> seems a bit egoist </w:t>
      </w:r>
    </w:p>
    <w:p w14:paraId="6C963A35" w14:textId="6374888D" w:rsidR="003E0EAD" w:rsidRDefault="003E0EAD" w:rsidP="003E0EAD">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lastRenderedPageBreak/>
        <w:t>What about “Make false promises when you are borrowing money from a billionaire”</w:t>
      </w:r>
    </w:p>
    <w:p w14:paraId="19F1BE94" w14:textId="6C1C4C13" w:rsidR="003E0EAD" w:rsidRDefault="003E0EAD" w:rsidP="003E0EAD">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Billionaires would know that this is permissible </w:t>
      </w:r>
      <w:r w:rsidRPr="003E0EAD">
        <w:rPr>
          <w:rFonts w:ascii="Times New Roman" w:hAnsi="Times New Roman" w:cs="Times New Roman"/>
          <w:lang w:val="en-US"/>
        </w:rPr>
        <w:sym w:font="Wingdings" w:char="F0E0"/>
      </w:r>
      <w:r>
        <w:rPr>
          <w:rFonts w:ascii="Times New Roman" w:hAnsi="Times New Roman" w:cs="Times New Roman"/>
          <w:lang w:val="en-US"/>
        </w:rPr>
        <w:t xml:space="preserve"> so you can’t act on this maxim</w:t>
      </w:r>
    </w:p>
    <w:p w14:paraId="4242D6AA" w14:textId="14CAAF3D" w:rsidR="003E0EAD" w:rsidRDefault="003E0EAD" w:rsidP="003E0EAD">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Become a doctor </w:t>
      </w:r>
      <w:r w:rsidRPr="003E0EAD">
        <w:rPr>
          <w:rFonts w:ascii="Times New Roman" w:hAnsi="Times New Roman" w:cs="Times New Roman"/>
          <w:lang w:val="en-US"/>
        </w:rPr>
        <w:sym w:font="Wingdings" w:char="F0E0"/>
      </w:r>
      <w:r>
        <w:rPr>
          <w:rFonts w:ascii="Times New Roman" w:hAnsi="Times New Roman" w:cs="Times New Roman"/>
          <w:lang w:val="en-US"/>
        </w:rPr>
        <w:t xml:space="preserve"> Kant can say that we are in a world that everyone believes it is permissible to become a doctor but it does not mean that everyone will act to become a doctor </w:t>
      </w:r>
    </w:p>
    <w:p w14:paraId="0FFE9695" w14:textId="0F2F3983" w:rsidR="001B016E" w:rsidRDefault="001B016E" w:rsidP="003E0EAD">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“Shelter someone away from a murderer and lie to a murderer” </w:t>
      </w:r>
      <w:r w:rsidRPr="001B016E">
        <w:rPr>
          <w:rFonts w:ascii="Times New Roman" w:hAnsi="Times New Roman" w:cs="Times New Roman"/>
          <w:lang w:val="en-US"/>
        </w:rPr>
        <w:sym w:font="Wingdings" w:char="F0E0"/>
      </w:r>
      <w:r>
        <w:rPr>
          <w:rFonts w:ascii="Times New Roman" w:hAnsi="Times New Roman" w:cs="Times New Roman"/>
          <w:lang w:val="en-US"/>
        </w:rPr>
        <w:t xml:space="preserve"> murderers won’t believe you and thus you will undermine your own aim </w:t>
      </w:r>
      <w:r w:rsidRPr="001B016E">
        <w:rPr>
          <w:rFonts w:ascii="Times New Roman" w:hAnsi="Times New Roman" w:cs="Times New Roman"/>
          <w:lang w:val="en-US"/>
        </w:rPr>
        <w:sym w:font="Wingdings" w:char="F0E0"/>
      </w:r>
      <w:r>
        <w:rPr>
          <w:rFonts w:ascii="Times New Roman" w:hAnsi="Times New Roman" w:cs="Times New Roman"/>
          <w:lang w:val="en-US"/>
        </w:rPr>
        <w:t xml:space="preserve"> so it is wrong to do that </w:t>
      </w:r>
    </w:p>
    <w:p w14:paraId="131939E7" w14:textId="72D69F27" w:rsidR="001B016E" w:rsidRDefault="001B016E" w:rsidP="001B016E">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But doesn’t everyone believe this to be permissible now? And even if we fail our aim, we have still done something good </w:t>
      </w:r>
    </w:p>
    <w:p w14:paraId="1C6FBBD4" w14:textId="7EB057E3" w:rsidR="001B016E" w:rsidRDefault="001B016E" w:rsidP="001B016E">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Is this a world that we could rationally will? </w:t>
      </w:r>
      <w:r w:rsidRPr="001B016E">
        <w:rPr>
          <w:rFonts w:ascii="Times New Roman" w:hAnsi="Times New Roman" w:cs="Times New Roman"/>
          <w:lang w:val="en-US"/>
        </w:rPr>
        <w:sym w:font="Wingdings" w:char="F0E0"/>
      </w:r>
      <w:r>
        <w:rPr>
          <w:rFonts w:ascii="Times New Roman" w:hAnsi="Times New Roman" w:cs="Times New Roman"/>
          <w:lang w:val="en-US"/>
        </w:rPr>
        <w:t xml:space="preserve"> more plausible </w:t>
      </w:r>
    </w:p>
    <w:p w14:paraId="05434EBD" w14:textId="0B98F551" w:rsidR="001B016E" w:rsidRDefault="001B016E" w:rsidP="001B016E">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Parfit’s each-we dilemmas: what if everyone did that? </w:t>
      </w:r>
    </w:p>
    <w:p w14:paraId="767F6440" w14:textId="394B6210" w:rsidR="001B016E" w:rsidRDefault="001B016E" w:rsidP="001B016E">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We need to think about the world where only some people are following the maxim </w:t>
      </w:r>
    </w:p>
    <w:p w14:paraId="77B28EC7" w14:textId="4A939B3B" w:rsidR="00E67C01" w:rsidRDefault="00E67C01" w:rsidP="00E67C0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Universal formulation gives an agent centred explanation while we might want a patient centred explanation for certain cases </w:t>
      </w:r>
    </w:p>
    <w:p w14:paraId="064D0BB8" w14:textId="77777777" w:rsidR="00E67C01" w:rsidRDefault="00E67C01" w:rsidP="00E67C01">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Why is slavery wrong </w:t>
      </w:r>
      <w:r w:rsidRPr="00E67C01">
        <w:rPr>
          <w:rFonts w:ascii="Times New Roman" w:hAnsi="Times New Roman" w:cs="Times New Roman"/>
          <w:lang w:val="en-US"/>
        </w:rPr>
        <w:sym w:font="Wingdings" w:char="F0E0"/>
      </w:r>
      <w:r>
        <w:rPr>
          <w:rFonts w:ascii="Times New Roman" w:hAnsi="Times New Roman" w:cs="Times New Roman"/>
          <w:lang w:val="en-US"/>
        </w:rPr>
        <w:t xml:space="preserve"> because it does something to the patient </w:t>
      </w:r>
      <w:r w:rsidRPr="00E67C01">
        <w:rPr>
          <w:rFonts w:ascii="Times New Roman" w:hAnsi="Times New Roman" w:cs="Times New Roman"/>
          <w:lang w:val="en-US"/>
        </w:rPr>
        <w:sym w:font="Wingdings" w:char="F0E0"/>
      </w:r>
      <w:r>
        <w:rPr>
          <w:rFonts w:ascii="Times New Roman" w:hAnsi="Times New Roman" w:cs="Times New Roman"/>
          <w:lang w:val="en-US"/>
        </w:rPr>
        <w:t xml:space="preserve"> explanation for universalization is from the agent “if you did that…”</w:t>
      </w:r>
    </w:p>
    <w:p w14:paraId="54EC001A" w14:textId="0AC2B06A" w:rsidR="00E67C01" w:rsidRDefault="00E67C01" w:rsidP="00E67C01">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But slavery is wrong because it wrongs the patient </w:t>
      </w:r>
      <w:r w:rsidRPr="00E67C01">
        <w:rPr>
          <w:rFonts w:ascii="Times New Roman" w:hAnsi="Times New Roman" w:cs="Times New Roman"/>
          <w:lang w:val="en-US"/>
        </w:rPr>
        <w:sym w:font="Wingdings" w:char="F0E0"/>
      </w:r>
      <w:r>
        <w:rPr>
          <w:rFonts w:ascii="Times New Roman" w:hAnsi="Times New Roman" w:cs="Times New Roman"/>
          <w:lang w:val="en-US"/>
        </w:rPr>
        <w:t xml:space="preserve"> is there something contradictory my action vs is this doing something wrong to the patient</w:t>
      </w:r>
    </w:p>
    <w:p w14:paraId="312E69D7" w14:textId="42FDAA69" w:rsidR="00E67C01" w:rsidRDefault="00E67C01" w:rsidP="00E67C01">
      <w:pPr>
        <w:pStyle w:val="ListParagraph"/>
        <w:numPr>
          <w:ilvl w:val="2"/>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Focus on the person being acted on </w:t>
      </w:r>
    </w:p>
    <w:p w14:paraId="69E33EC2" w14:textId="76B789A3" w:rsidR="00E67C01" w:rsidRDefault="00E67C01" w:rsidP="00E67C0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My view: Kingdom of Ends formula </w:t>
      </w:r>
      <w:r w:rsidRPr="00E67C01">
        <w:rPr>
          <w:rFonts w:ascii="Times New Roman" w:hAnsi="Times New Roman" w:cs="Times New Roman"/>
          <w:lang w:val="en-US"/>
        </w:rPr>
        <w:sym w:font="Wingdings" w:char="F0E0"/>
      </w:r>
      <w:r>
        <w:rPr>
          <w:rFonts w:ascii="Times New Roman" w:hAnsi="Times New Roman" w:cs="Times New Roman"/>
          <w:lang w:val="en-US"/>
        </w:rPr>
        <w:t xml:space="preserve"> contradiction to whether treating people as ends </w:t>
      </w:r>
      <w:r w:rsidRPr="00E67C01">
        <w:rPr>
          <w:rFonts w:ascii="Times New Roman" w:hAnsi="Times New Roman" w:cs="Times New Roman"/>
          <w:lang w:val="en-US"/>
        </w:rPr>
        <w:sym w:font="Wingdings" w:char="F0E0"/>
      </w:r>
      <w:r>
        <w:rPr>
          <w:rFonts w:ascii="Times New Roman" w:hAnsi="Times New Roman" w:cs="Times New Roman"/>
          <w:lang w:val="en-US"/>
        </w:rPr>
        <w:t xml:space="preserve"> motivates treating people as ends as something that emerges as a fundamental principle of rational legislators </w:t>
      </w:r>
    </w:p>
    <w:p w14:paraId="704613E8" w14:textId="07CF5750" w:rsidR="00E67C01" w:rsidRDefault="00E67C01" w:rsidP="00E67C01">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Mere universal law seems orthogonal to treating people as ends (?)</w:t>
      </w:r>
    </w:p>
    <w:p w14:paraId="56898F79" w14:textId="3BDF735F" w:rsidR="00633051" w:rsidRDefault="00633051" w:rsidP="0063305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Universalisation asked most often </w:t>
      </w:r>
      <w:r w:rsidRPr="00633051">
        <w:rPr>
          <w:rFonts w:ascii="Times New Roman" w:hAnsi="Times New Roman" w:cs="Times New Roman"/>
          <w:lang w:val="en-US"/>
        </w:rPr>
        <w:sym w:font="Wingdings" w:char="F0E0"/>
      </w:r>
      <w:r>
        <w:rPr>
          <w:rFonts w:ascii="Times New Roman" w:hAnsi="Times New Roman" w:cs="Times New Roman"/>
          <w:lang w:val="en-US"/>
        </w:rPr>
        <w:t xml:space="preserve"> fruitful to try a Parfit style attempt to restate more precisely what the universalisation principle is </w:t>
      </w:r>
    </w:p>
    <w:p w14:paraId="40261C06" w14:textId="7111C990" w:rsidR="00633051" w:rsidRDefault="00633051" w:rsidP="00633051">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Do not need to go into the weeds of Kant </w:t>
      </w:r>
    </w:p>
    <w:p w14:paraId="6D4E7985" w14:textId="74913E59" w:rsidR="000D2E42" w:rsidRDefault="000D2E42" w:rsidP="000D2E42">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Is there something to the thought of universalisation that bears on morality </w:t>
      </w:r>
      <w:r w:rsidRPr="000D2E42">
        <w:rPr>
          <w:rFonts w:ascii="Times New Roman" w:hAnsi="Times New Roman" w:cs="Times New Roman"/>
          <w:lang w:val="en-US"/>
        </w:rPr>
        <w:sym w:font="Wingdings" w:char="F0E0"/>
      </w:r>
      <w:r>
        <w:rPr>
          <w:rFonts w:ascii="Times New Roman" w:hAnsi="Times New Roman" w:cs="Times New Roman"/>
          <w:lang w:val="en-US"/>
        </w:rPr>
        <w:t xml:space="preserve"> we should not treat ours as a special case </w:t>
      </w:r>
      <w:r w:rsidRPr="000D2E42">
        <w:rPr>
          <w:rFonts w:ascii="Times New Roman" w:hAnsi="Times New Roman" w:cs="Times New Roman"/>
          <w:lang w:val="en-US"/>
        </w:rPr>
        <w:sym w:font="Wingdings" w:char="F0E0"/>
      </w:r>
      <w:r>
        <w:rPr>
          <w:rFonts w:ascii="Times New Roman" w:hAnsi="Times New Roman" w:cs="Times New Roman"/>
          <w:lang w:val="en-US"/>
        </w:rPr>
        <w:t xml:space="preserve"> whatever is right to us should be right to other people </w:t>
      </w:r>
    </w:p>
    <w:p w14:paraId="746D8BE8" w14:textId="3E7272EB" w:rsidR="00B1552B" w:rsidRDefault="00B1552B" w:rsidP="00B1552B">
      <w:pPr>
        <w:pStyle w:val="ListParagraph"/>
        <w:numPr>
          <w:ilvl w:val="1"/>
          <w:numId w:val="5"/>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What is it about this universalization idea that is getting to something </w:t>
      </w:r>
      <w:r w:rsidRPr="00B1552B">
        <w:rPr>
          <w:rFonts w:ascii="Times New Roman" w:hAnsi="Times New Roman" w:cs="Times New Roman"/>
          <w:lang w:val="en-US"/>
        </w:rPr>
        <w:sym w:font="Wingdings" w:char="F0E0"/>
      </w:r>
      <w:r>
        <w:rPr>
          <w:rFonts w:ascii="Times New Roman" w:hAnsi="Times New Roman" w:cs="Times New Roman"/>
          <w:lang w:val="en-US"/>
        </w:rPr>
        <w:t xml:space="preserve"> this is Parfit’s project </w:t>
      </w:r>
    </w:p>
    <w:p w14:paraId="2FBA2FF6" w14:textId="0090F7D8" w:rsidR="006C4364" w:rsidRPr="006C4364" w:rsidRDefault="006C4364" w:rsidP="006C4364">
      <w:pPr>
        <w:spacing w:line="360" w:lineRule="auto"/>
        <w:jc w:val="both"/>
        <w:rPr>
          <w:rFonts w:ascii="Times New Roman" w:hAnsi="Times New Roman" w:cs="Times New Roman"/>
          <w:lang w:val="en-US"/>
        </w:rPr>
      </w:pPr>
    </w:p>
    <w:sectPr w:rsidR="006C4364" w:rsidRPr="006C43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1178" w14:textId="77777777" w:rsidR="00856F91" w:rsidRDefault="00856F91" w:rsidP="00C60EBD">
      <w:r>
        <w:separator/>
      </w:r>
    </w:p>
  </w:endnote>
  <w:endnote w:type="continuationSeparator" w:id="0">
    <w:p w14:paraId="0CA8131A" w14:textId="77777777" w:rsidR="00856F91" w:rsidRDefault="00856F91" w:rsidP="00C60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7A886" w14:textId="77777777" w:rsidR="00856F91" w:rsidRDefault="00856F91" w:rsidP="00C60EBD">
      <w:r>
        <w:separator/>
      </w:r>
    </w:p>
  </w:footnote>
  <w:footnote w:type="continuationSeparator" w:id="0">
    <w:p w14:paraId="35E06280" w14:textId="77777777" w:rsidR="00856F91" w:rsidRDefault="00856F91" w:rsidP="00C60EBD">
      <w:r>
        <w:continuationSeparator/>
      </w:r>
    </w:p>
  </w:footnote>
  <w:footnote w:id="1">
    <w:p w14:paraId="4BEBE009" w14:textId="00AA71A2" w:rsidR="00C60EBD" w:rsidRPr="00C60EBD" w:rsidRDefault="00C60EBD">
      <w:pPr>
        <w:pStyle w:val="FootnoteText"/>
        <w:rPr>
          <w:rFonts w:ascii="Times New Roman" w:hAnsi="Times New Roman" w:cs="Times New Roman"/>
          <w:lang w:val="en-US"/>
        </w:rPr>
      </w:pPr>
      <w:r w:rsidRPr="00C60EBD">
        <w:rPr>
          <w:rStyle w:val="FootnoteReference"/>
          <w:rFonts w:ascii="Times New Roman" w:hAnsi="Times New Roman" w:cs="Times New Roman"/>
        </w:rPr>
        <w:footnoteRef/>
      </w:r>
      <w:r w:rsidRPr="00C60EBD">
        <w:rPr>
          <w:rFonts w:ascii="Times New Roman" w:hAnsi="Times New Roman" w:cs="Times New Roman"/>
        </w:rPr>
        <w:t xml:space="preserve"> </w:t>
      </w:r>
      <w:r w:rsidRPr="00C60EBD">
        <w:rPr>
          <w:rFonts w:ascii="Times New Roman" w:hAnsi="Times New Roman" w:cs="Times New Roman"/>
        </w:rPr>
        <w:t xml:space="preserve">Kant, I., 1785/2018. </w:t>
      </w:r>
      <w:r w:rsidRPr="00C60EBD">
        <w:rPr>
          <w:rStyle w:val="Emphasis"/>
          <w:rFonts w:ascii="Times New Roman" w:hAnsi="Times New Roman" w:cs="Times New Roman"/>
        </w:rPr>
        <w:t>Groundwork of the Metaphysics of Morals</w:t>
      </w:r>
      <w:r w:rsidRPr="00C60EBD">
        <w:rPr>
          <w:rFonts w:ascii="Times New Roman" w:hAnsi="Times New Roman" w:cs="Times New Roman"/>
        </w:rPr>
        <w:t>. Translated by A.W. Wood. New Haven: Yale University Press.</w:t>
      </w:r>
    </w:p>
  </w:footnote>
  <w:footnote w:id="2">
    <w:p w14:paraId="7BE1C4A4" w14:textId="23061E77"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Kant, I., 1785/2018. </w:t>
      </w:r>
      <w:r w:rsidRPr="00894E46">
        <w:rPr>
          <w:rStyle w:val="Emphasis"/>
          <w:rFonts w:ascii="Times New Roman" w:hAnsi="Times New Roman" w:cs="Times New Roman"/>
        </w:rPr>
        <w:t>Groundwork of the Metaphysics of Morals</w:t>
      </w:r>
      <w:r w:rsidRPr="00894E46">
        <w:rPr>
          <w:rFonts w:ascii="Times New Roman" w:hAnsi="Times New Roman" w:cs="Times New Roman"/>
        </w:rPr>
        <w:t>. Translated by A.W. Wood. New Haven: Yale University Press.</w:t>
      </w:r>
    </w:p>
  </w:footnote>
  <w:footnote w:id="3">
    <w:p w14:paraId="58AEA150" w14:textId="5218627B" w:rsidR="00894E46" w:rsidRPr="00894E46" w:rsidRDefault="00894E46">
      <w:pPr>
        <w:pStyle w:val="FootnoteText"/>
        <w:rPr>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Korsgaard, C., 1996. </w:t>
      </w:r>
      <w:r w:rsidRPr="00894E46">
        <w:rPr>
          <w:rStyle w:val="Emphasis"/>
          <w:rFonts w:ascii="Times New Roman" w:hAnsi="Times New Roman" w:cs="Times New Roman"/>
        </w:rPr>
        <w:t>Creating the Kingdom of Ends</w:t>
      </w:r>
      <w:r w:rsidRPr="00894E46">
        <w:rPr>
          <w:rFonts w:ascii="Times New Roman" w:hAnsi="Times New Roman" w:cs="Times New Roman"/>
        </w:rPr>
        <w:t>. Cambridge: Cambridge University Press, pp.1–27.</w:t>
      </w:r>
    </w:p>
  </w:footnote>
  <w:footnote w:id="4">
    <w:p w14:paraId="35EFC1D7" w14:textId="0918567E"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Korsgaard, C., 1996. </w:t>
      </w:r>
      <w:r w:rsidRPr="00894E46">
        <w:rPr>
          <w:rStyle w:val="Emphasis"/>
          <w:rFonts w:ascii="Times New Roman" w:hAnsi="Times New Roman" w:cs="Times New Roman"/>
        </w:rPr>
        <w:t>Creating the Kingdom of Ends</w:t>
      </w:r>
      <w:r w:rsidRPr="00894E46">
        <w:rPr>
          <w:rFonts w:ascii="Times New Roman" w:hAnsi="Times New Roman" w:cs="Times New Roman"/>
        </w:rPr>
        <w:t>. Cambridge: Cambridge University Press, pp.1–27.</w:t>
      </w:r>
    </w:p>
  </w:footnote>
  <w:footnote w:id="5">
    <w:p w14:paraId="405F14F7" w14:textId="677BCFDC"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Kant, I., 1785/2018. </w:t>
      </w:r>
      <w:r w:rsidRPr="00894E46">
        <w:rPr>
          <w:rStyle w:val="Emphasis"/>
          <w:rFonts w:ascii="Times New Roman" w:hAnsi="Times New Roman" w:cs="Times New Roman"/>
        </w:rPr>
        <w:t>Groundwork of the Metaphysics of Morals</w:t>
      </w:r>
      <w:r w:rsidRPr="00894E46">
        <w:rPr>
          <w:rFonts w:ascii="Times New Roman" w:hAnsi="Times New Roman" w:cs="Times New Roman"/>
        </w:rPr>
        <w:t>. Translated by A.W. Wood. New Haven: Yale University Press.</w:t>
      </w:r>
    </w:p>
  </w:footnote>
  <w:footnote w:id="6">
    <w:p w14:paraId="618716E1" w14:textId="0B9A6FD0" w:rsidR="00894E46" w:rsidRPr="00894E46" w:rsidRDefault="00894E46">
      <w:pPr>
        <w:pStyle w:val="FootnoteText"/>
        <w:rPr>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Parfit, D., 2011a. </w:t>
      </w:r>
      <w:r w:rsidRPr="00894E46">
        <w:rPr>
          <w:rStyle w:val="Emphasis"/>
          <w:rFonts w:ascii="Times New Roman" w:hAnsi="Times New Roman" w:cs="Times New Roman"/>
        </w:rPr>
        <w:t>On What Matters</w:t>
      </w:r>
      <w:r w:rsidRPr="00894E46">
        <w:rPr>
          <w:rFonts w:ascii="Times New Roman" w:hAnsi="Times New Roman" w:cs="Times New Roman"/>
        </w:rPr>
        <w:t>. Vol. 1. Oxford: Oxford University Press, Ch.12 ‘Universal Laws’.</w:t>
      </w:r>
    </w:p>
  </w:footnote>
  <w:footnote w:id="7">
    <w:p w14:paraId="6A884EA4" w14:textId="5A23EC7D"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Korsgaard, C., 1996. </w:t>
      </w:r>
      <w:r w:rsidRPr="00894E46">
        <w:rPr>
          <w:rStyle w:val="Emphasis"/>
          <w:rFonts w:ascii="Times New Roman" w:hAnsi="Times New Roman" w:cs="Times New Roman"/>
        </w:rPr>
        <w:t>Creating the Kingdom of Ends</w:t>
      </w:r>
      <w:r w:rsidRPr="00894E46">
        <w:rPr>
          <w:rFonts w:ascii="Times New Roman" w:hAnsi="Times New Roman" w:cs="Times New Roman"/>
        </w:rPr>
        <w:t>. Cambridge: Cambridge University Press, pp.1–27.</w:t>
      </w:r>
    </w:p>
  </w:footnote>
  <w:footnote w:id="8">
    <w:p w14:paraId="5240E145" w14:textId="3BE2DC84"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Hill, T.E., 2007. Kantian normative ethics. In: D. Copp, ed. 2007. </w:t>
      </w:r>
      <w:r w:rsidRPr="00894E46">
        <w:rPr>
          <w:rStyle w:val="Emphasis"/>
          <w:rFonts w:ascii="Times New Roman" w:hAnsi="Times New Roman" w:cs="Times New Roman"/>
        </w:rPr>
        <w:t>The Oxford Handbook of Ethical Theory</w:t>
      </w:r>
      <w:r w:rsidRPr="00894E46">
        <w:rPr>
          <w:rFonts w:ascii="Times New Roman" w:hAnsi="Times New Roman" w:cs="Times New Roman"/>
        </w:rPr>
        <w:t>. Oxford: Oxford University Press, pp.480–514.</w:t>
      </w:r>
    </w:p>
  </w:footnote>
  <w:footnote w:id="9">
    <w:p w14:paraId="0CC66CD8" w14:textId="5E4D774D"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Parfit, D., 2011a. </w:t>
      </w:r>
      <w:r w:rsidRPr="00894E46">
        <w:rPr>
          <w:rStyle w:val="Emphasis"/>
          <w:rFonts w:ascii="Times New Roman" w:hAnsi="Times New Roman" w:cs="Times New Roman"/>
        </w:rPr>
        <w:t>On What Matters</w:t>
      </w:r>
      <w:r w:rsidRPr="00894E46">
        <w:rPr>
          <w:rFonts w:ascii="Times New Roman" w:hAnsi="Times New Roman" w:cs="Times New Roman"/>
        </w:rPr>
        <w:t>. Vol. 1. Oxford: Oxford University Press, Ch.12 ‘Universal Laws’.</w:t>
      </w:r>
    </w:p>
  </w:footnote>
  <w:footnote w:id="10">
    <w:p w14:paraId="7B26521B" w14:textId="2836988D" w:rsidR="00894E46" w:rsidRPr="00894E46" w:rsidRDefault="00894E46">
      <w:pPr>
        <w:pStyle w:val="FootnoteText"/>
        <w:rPr>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Parfit, D., 2011a. </w:t>
      </w:r>
      <w:r w:rsidRPr="00894E46">
        <w:rPr>
          <w:rStyle w:val="Emphasis"/>
          <w:rFonts w:ascii="Times New Roman" w:hAnsi="Times New Roman" w:cs="Times New Roman"/>
        </w:rPr>
        <w:t>On What Matters</w:t>
      </w:r>
      <w:r w:rsidRPr="00894E46">
        <w:rPr>
          <w:rFonts w:ascii="Times New Roman" w:hAnsi="Times New Roman" w:cs="Times New Roman"/>
        </w:rPr>
        <w:t>. Vol. 1. Oxford: Oxford University Press, Ch.12 ‘Universal Laws’.</w:t>
      </w:r>
    </w:p>
  </w:footnote>
  <w:footnote w:id="11">
    <w:p w14:paraId="19FF0D76" w14:textId="08F3257C"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Parfit, D., 2011b. </w:t>
      </w:r>
      <w:r w:rsidRPr="00894E46">
        <w:rPr>
          <w:rStyle w:val="Emphasis"/>
          <w:rFonts w:ascii="Times New Roman" w:hAnsi="Times New Roman" w:cs="Times New Roman"/>
        </w:rPr>
        <w:t>On What Matters</w:t>
      </w:r>
      <w:r w:rsidRPr="00894E46">
        <w:rPr>
          <w:rFonts w:ascii="Times New Roman" w:hAnsi="Times New Roman" w:cs="Times New Roman"/>
        </w:rPr>
        <w:t>. Vol. 1. Oxford: Oxford University Press, Ch.13 ‘What if Everyone Did That?’.</w:t>
      </w:r>
    </w:p>
  </w:footnote>
  <w:footnote w:id="12">
    <w:p w14:paraId="52EDB918" w14:textId="0D27C539" w:rsidR="00894E46" w:rsidRPr="00894E46" w:rsidRDefault="00894E46">
      <w:pPr>
        <w:pStyle w:val="FootnoteText"/>
        <w:rPr>
          <w:rFonts w:ascii="Times New Roman" w:hAnsi="Times New Roman" w:cs="Times New Roman"/>
          <w:lang w:val="en-US"/>
        </w:rPr>
      </w:pPr>
      <w:r w:rsidRPr="00894E46">
        <w:rPr>
          <w:rStyle w:val="FootnoteReference"/>
          <w:rFonts w:ascii="Times New Roman" w:hAnsi="Times New Roman" w:cs="Times New Roman"/>
        </w:rPr>
        <w:footnoteRef/>
      </w:r>
      <w:r w:rsidRPr="00894E46">
        <w:rPr>
          <w:rFonts w:ascii="Times New Roman" w:hAnsi="Times New Roman" w:cs="Times New Roman"/>
        </w:rPr>
        <w:t xml:space="preserve"> </w:t>
      </w:r>
      <w:r w:rsidRPr="00894E46">
        <w:rPr>
          <w:rFonts w:ascii="Times New Roman" w:hAnsi="Times New Roman" w:cs="Times New Roman"/>
        </w:rPr>
        <w:t xml:space="preserve">Parfit, D., 2011b. </w:t>
      </w:r>
      <w:r w:rsidRPr="00894E46">
        <w:rPr>
          <w:rStyle w:val="Emphasis"/>
          <w:rFonts w:ascii="Times New Roman" w:hAnsi="Times New Roman" w:cs="Times New Roman"/>
        </w:rPr>
        <w:t>On What Matters</w:t>
      </w:r>
      <w:r w:rsidRPr="00894E46">
        <w:rPr>
          <w:rFonts w:ascii="Times New Roman" w:hAnsi="Times New Roman" w:cs="Times New Roman"/>
        </w:rPr>
        <w:t>. Vol. 1. Oxford: Oxford University Press, Ch.13 ‘What if Everyone Did That?’.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C98"/>
    <w:multiLevelType w:val="hybridMultilevel"/>
    <w:tmpl w:val="6E74EE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E52AB"/>
    <w:multiLevelType w:val="hybridMultilevel"/>
    <w:tmpl w:val="80D016C8"/>
    <w:lvl w:ilvl="0" w:tplc="D610A1A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064C65"/>
    <w:multiLevelType w:val="hybridMultilevel"/>
    <w:tmpl w:val="22D6DB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010C56"/>
    <w:multiLevelType w:val="hybridMultilevel"/>
    <w:tmpl w:val="E2C2D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C70AFD"/>
    <w:multiLevelType w:val="hybridMultilevel"/>
    <w:tmpl w:val="5BA414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1484313">
    <w:abstractNumId w:val="3"/>
  </w:num>
  <w:num w:numId="2" w16cid:durableId="1103573094">
    <w:abstractNumId w:val="1"/>
  </w:num>
  <w:num w:numId="3" w16cid:durableId="655377909">
    <w:abstractNumId w:val="2"/>
  </w:num>
  <w:num w:numId="4" w16cid:durableId="1448040715">
    <w:abstractNumId w:val="0"/>
  </w:num>
  <w:num w:numId="5" w16cid:durableId="1244754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E8"/>
    <w:rsid w:val="000155EB"/>
    <w:rsid w:val="000A12E8"/>
    <w:rsid w:val="000D2E42"/>
    <w:rsid w:val="0010745E"/>
    <w:rsid w:val="001347AE"/>
    <w:rsid w:val="001B016E"/>
    <w:rsid w:val="002E77C3"/>
    <w:rsid w:val="003900B4"/>
    <w:rsid w:val="003E0EAD"/>
    <w:rsid w:val="005D1BA9"/>
    <w:rsid w:val="006127C1"/>
    <w:rsid w:val="0062756F"/>
    <w:rsid w:val="00633051"/>
    <w:rsid w:val="006C4364"/>
    <w:rsid w:val="006F67CB"/>
    <w:rsid w:val="007F1E33"/>
    <w:rsid w:val="00856F91"/>
    <w:rsid w:val="008928AD"/>
    <w:rsid w:val="00894E46"/>
    <w:rsid w:val="00952E9C"/>
    <w:rsid w:val="009942E5"/>
    <w:rsid w:val="00AA7A65"/>
    <w:rsid w:val="00AC632B"/>
    <w:rsid w:val="00B1552B"/>
    <w:rsid w:val="00BA7FAD"/>
    <w:rsid w:val="00C60EBD"/>
    <w:rsid w:val="00CF68BB"/>
    <w:rsid w:val="00D205D8"/>
    <w:rsid w:val="00E162AC"/>
    <w:rsid w:val="00E67C0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C61B02"/>
  <w15:chartTrackingRefBased/>
  <w15:docId w15:val="{E9E92DA5-3001-CE43-97A0-8C2949DE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2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2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2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2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2E8"/>
    <w:rPr>
      <w:rFonts w:eastAsiaTheme="majorEastAsia" w:cstheme="majorBidi"/>
      <w:color w:val="272727" w:themeColor="text1" w:themeTint="D8"/>
    </w:rPr>
  </w:style>
  <w:style w:type="paragraph" w:styleId="Title">
    <w:name w:val="Title"/>
    <w:basedOn w:val="Normal"/>
    <w:next w:val="Normal"/>
    <w:link w:val="TitleChar"/>
    <w:uiPriority w:val="10"/>
    <w:qFormat/>
    <w:rsid w:val="000A12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2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2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2E8"/>
    <w:rPr>
      <w:i/>
      <w:iCs/>
      <w:color w:val="404040" w:themeColor="text1" w:themeTint="BF"/>
    </w:rPr>
  </w:style>
  <w:style w:type="paragraph" w:styleId="ListParagraph">
    <w:name w:val="List Paragraph"/>
    <w:basedOn w:val="Normal"/>
    <w:uiPriority w:val="34"/>
    <w:qFormat/>
    <w:rsid w:val="000A12E8"/>
    <w:pPr>
      <w:ind w:left="720"/>
      <w:contextualSpacing/>
    </w:pPr>
  </w:style>
  <w:style w:type="character" w:styleId="IntenseEmphasis">
    <w:name w:val="Intense Emphasis"/>
    <w:basedOn w:val="DefaultParagraphFont"/>
    <w:uiPriority w:val="21"/>
    <w:qFormat/>
    <w:rsid w:val="000A12E8"/>
    <w:rPr>
      <w:i/>
      <w:iCs/>
      <w:color w:val="0F4761" w:themeColor="accent1" w:themeShade="BF"/>
    </w:rPr>
  </w:style>
  <w:style w:type="paragraph" w:styleId="IntenseQuote">
    <w:name w:val="Intense Quote"/>
    <w:basedOn w:val="Normal"/>
    <w:next w:val="Normal"/>
    <w:link w:val="IntenseQuoteChar"/>
    <w:uiPriority w:val="30"/>
    <w:qFormat/>
    <w:rsid w:val="000A1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2E8"/>
    <w:rPr>
      <w:i/>
      <w:iCs/>
      <w:color w:val="0F4761" w:themeColor="accent1" w:themeShade="BF"/>
    </w:rPr>
  </w:style>
  <w:style w:type="character" w:styleId="IntenseReference">
    <w:name w:val="Intense Reference"/>
    <w:basedOn w:val="DefaultParagraphFont"/>
    <w:uiPriority w:val="32"/>
    <w:qFormat/>
    <w:rsid w:val="000A12E8"/>
    <w:rPr>
      <w:b/>
      <w:bCs/>
      <w:smallCaps/>
      <w:color w:val="0F4761" w:themeColor="accent1" w:themeShade="BF"/>
      <w:spacing w:val="5"/>
    </w:rPr>
  </w:style>
  <w:style w:type="paragraph" w:styleId="FootnoteText">
    <w:name w:val="footnote text"/>
    <w:basedOn w:val="Normal"/>
    <w:link w:val="FootnoteTextChar"/>
    <w:uiPriority w:val="99"/>
    <w:semiHidden/>
    <w:unhideWhenUsed/>
    <w:rsid w:val="00C60EBD"/>
    <w:rPr>
      <w:sz w:val="20"/>
      <w:szCs w:val="20"/>
    </w:rPr>
  </w:style>
  <w:style w:type="character" w:customStyle="1" w:styleId="FootnoteTextChar">
    <w:name w:val="Footnote Text Char"/>
    <w:basedOn w:val="DefaultParagraphFont"/>
    <w:link w:val="FootnoteText"/>
    <w:uiPriority w:val="99"/>
    <w:semiHidden/>
    <w:rsid w:val="00C60EBD"/>
    <w:rPr>
      <w:sz w:val="20"/>
      <w:szCs w:val="20"/>
    </w:rPr>
  </w:style>
  <w:style w:type="character" w:styleId="FootnoteReference">
    <w:name w:val="footnote reference"/>
    <w:basedOn w:val="DefaultParagraphFont"/>
    <w:uiPriority w:val="99"/>
    <w:semiHidden/>
    <w:unhideWhenUsed/>
    <w:rsid w:val="00C60EBD"/>
    <w:rPr>
      <w:vertAlign w:val="superscript"/>
    </w:rPr>
  </w:style>
  <w:style w:type="character" w:styleId="Emphasis">
    <w:name w:val="Emphasis"/>
    <w:basedOn w:val="DefaultParagraphFont"/>
    <w:uiPriority w:val="20"/>
    <w:qFormat/>
    <w:rsid w:val="00C60E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429">
      <w:bodyDiv w:val="1"/>
      <w:marLeft w:val="0"/>
      <w:marRight w:val="0"/>
      <w:marTop w:val="0"/>
      <w:marBottom w:val="0"/>
      <w:divBdr>
        <w:top w:val="none" w:sz="0" w:space="0" w:color="auto"/>
        <w:left w:val="none" w:sz="0" w:space="0" w:color="auto"/>
        <w:bottom w:val="none" w:sz="0" w:space="0" w:color="auto"/>
        <w:right w:val="none" w:sz="0" w:space="0" w:color="auto"/>
      </w:divBdr>
    </w:div>
    <w:div w:id="50189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98CF3-7554-5A45-B499-B4B200366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TotalTime>
  <Pages>9</Pages>
  <Words>3099</Words>
  <Characters>15437</Characters>
  <Application>Microsoft Office Word</Application>
  <DocSecurity>0</DocSecurity>
  <Lines>223</Lines>
  <Paragraphs>39</Paragraphs>
  <ScaleCrop>false</ScaleCrop>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23</cp:revision>
  <dcterms:created xsi:type="dcterms:W3CDTF">2025-03-28T16:17:00Z</dcterms:created>
  <dcterms:modified xsi:type="dcterms:W3CDTF">2025-05-07T08:01:00Z</dcterms:modified>
</cp:coreProperties>
</file>