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1FDE" w14:textId="6B659022" w:rsidR="005D1BA9" w:rsidRDefault="003C10A7" w:rsidP="003C10A7">
      <w:pPr>
        <w:spacing w:line="360" w:lineRule="auto"/>
        <w:jc w:val="both"/>
        <w:rPr>
          <w:rFonts w:ascii="Times New Roman" w:hAnsi="Times New Roman" w:cs="Times New Roman"/>
          <w:lang w:val="en-US"/>
        </w:rPr>
      </w:pPr>
      <w:r>
        <w:rPr>
          <w:rFonts w:ascii="Times New Roman" w:hAnsi="Times New Roman" w:cs="Times New Roman"/>
          <w:b/>
          <w:bCs/>
          <w:lang w:val="en-US"/>
        </w:rPr>
        <w:t xml:space="preserve">Does epistemic contextualism offer a good response to the problem of external-world scepticism? </w:t>
      </w:r>
    </w:p>
    <w:p w14:paraId="0AB3F16B" w14:textId="24B8ADB7" w:rsidR="003C10A7" w:rsidRDefault="00731710" w:rsidP="003C10A7">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Introduction </w:t>
      </w:r>
    </w:p>
    <w:p w14:paraId="7442EEA8" w14:textId="5190E7C6" w:rsidR="00731710" w:rsidRDefault="00731710" w:rsidP="00731710">
      <w:pPr>
        <w:spacing w:line="360" w:lineRule="auto"/>
        <w:jc w:val="both"/>
        <w:rPr>
          <w:rFonts w:ascii="Times New Roman" w:hAnsi="Times New Roman" w:cs="Times New Roman"/>
          <w:lang w:val="en-US"/>
        </w:rPr>
      </w:pPr>
      <w:r>
        <w:rPr>
          <w:rFonts w:ascii="Times New Roman" w:hAnsi="Times New Roman" w:cs="Times New Roman"/>
          <w:lang w:val="en-US"/>
        </w:rPr>
        <w:tab/>
        <w:t>The argument for external-world scepticism (SA) is basically an application of modus ponens from some seemingly innocent premises</w:t>
      </w:r>
      <w:r w:rsidR="00C24B62">
        <w:rPr>
          <w:rStyle w:val="FootnoteReference"/>
          <w:rFonts w:ascii="Times New Roman" w:hAnsi="Times New Roman" w:cs="Times New Roman"/>
          <w:lang w:val="en-US"/>
        </w:rPr>
        <w:footnoteReference w:id="1"/>
      </w:r>
      <w:r>
        <w:rPr>
          <w:rFonts w:ascii="Times New Roman" w:hAnsi="Times New Roman" w:cs="Times New Roman"/>
          <w:lang w:val="en-US"/>
        </w:rPr>
        <w:t>:</w:t>
      </w:r>
    </w:p>
    <w:p w14:paraId="6D7D6DDD" w14:textId="6E1E3B8F" w:rsidR="00731710" w:rsidRDefault="00731710" w:rsidP="00731710">
      <w:pPr>
        <w:spacing w:line="360" w:lineRule="auto"/>
        <w:jc w:val="both"/>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P1: I do not know that not-H (where H is some sceptical hypothesis)</w:t>
      </w:r>
    </w:p>
    <w:p w14:paraId="2C5464F2" w14:textId="77777777" w:rsidR="00731710" w:rsidRDefault="00731710" w:rsidP="00731710">
      <w:pPr>
        <w:spacing w:line="360" w:lineRule="auto"/>
        <w:ind w:left="720"/>
        <w:jc w:val="both"/>
        <w:rPr>
          <w:rFonts w:ascii="Times New Roman" w:hAnsi="Times New Roman" w:cs="Times New Roman"/>
          <w:lang w:val="en-US"/>
        </w:rPr>
      </w:pPr>
      <w:r>
        <w:rPr>
          <w:rFonts w:ascii="Times New Roman" w:hAnsi="Times New Roman" w:cs="Times New Roman"/>
          <w:lang w:val="en-US"/>
        </w:rPr>
        <w:tab/>
        <w:t xml:space="preserve">P2: If I do not know that not-H, then I do not know that O (where O is </w:t>
      </w:r>
    </w:p>
    <w:p w14:paraId="11C6F2AE" w14:textId="0D8188EC" w:rsidR="00731710" w:rsidRDefault="00731710" w:rsidP="00731710">
      <w:pPr>
        <w:spacing w:line="360" w:lineRule="auto"/>
        <w:ind w:left="720" w:firstLine="720"/>
        <w:jc w:val="both"/>
        <w:rPr>
          <w:rFonts w:ascii="Times New Roman" w:hAnsi="Times New Roman" w:cs="Times New Roman"/>
          <w:lang w:val="en-US"/>
        </w:rPr>
      </w:pPr>
      <w:r>
        <w:rPr>
          <w:rFonts w:ascii="Times New Roman" w:hAnsi="Times New Roman" w:cs="Times New Roman"/>
          <w:lang w:val="en-US"/>
        </w:rPr>
        <w:t>some ordinary proposition we take for granted that we know)</w:t>
      </w:r>
    </w:p>
    <w:p w14:paraId="0F8E9D11" w14:textId="15D3F9F0" w:rsidR="00731710" w:rsidRDefault="00731710" w:rsidP="00731710">
      <w:pPr>
        <w:spacing w:line="360" w:lineRule="auto"/>
        <w:ind w:left="720" w:firstLine="720"/>
        <w:jc w:val="both"/>
        <w:rPr>
          <w:rFonts w:ascii="Times New Roman" w:hAnsi="Times New Roman" w:cs="Times New Roman"/>
          <w:lang w:val="en-US"/>
        </w:rPr>
      </w:pPr>
      <w:r>
        <w:rPr>
          <w:rFonts w:ascii="Times New Roman" w:hAnsi="Times New Roman" w:cs="Times New Roman"/>
          <w:lang w:val="en-US"/>
        </w:rPr>
        <w:t>C: I do not know that O</w:t>
      </w:r>
    </w:p>
    <w:p w14:paraId="55A51654" w14:textId="71A24BFB" w:rsidR="00731710" w:rsidRDefault="00731710" w:rsidP="00731710">
      <w:pPr>
        <w:spacing w:line="360" w:lineRule="auto"/>
        <w:jc w:val="both"/>
        <w:rPr>
          <w:rFonts w:ascii="Times New Roman" w:hAnsi="Times New Roman" w:cs="Times New Roman"/>
          <w:lang w:val="en-US"/>
        </w:rPr>
      </w:pPr>
      <w:r>
        <w:rPr>
          <w:rFonts w:ascii="Times New Roman" w:hAnsi="Times New Roman" w:cs="Times New Roman"/>
          <w:lang w:val="en-US"/>
        </w:rPr>
        <w:tab/>
        <w:t>Epistemic contextualism is a semantic thesis about the verb “know” –</w:t>
      </w:r>
      <w:r w:rsidR="005026AF">
        <w:rPr>
          <w:rFonts w:ascii="Times New Roman" w:hAnsi="Times New Roman" w:cs="Times New Roman"/>
          <w:lang w:val="en-US"/>
        </w:rPr>
        <w:t xml:space="preserve"> </w:t>
      </w:r>
      <w:r>
        <w:rPr>
          <w:rFonts w:ascii="Times New Roman" w:hAnsi="Times New Roman" w:cs="Times New Roman"/>
          <w:lang w:val="en-US"/>
        </w:rPr>
        <w:t xml:space="preserve">when we say that S knows that p, </w:t>
      </w:r>
      <w:r w:rsidR="000A5602">
        <w:rPr>
          <w:rFonts w:ascii="Times New Roman" w:hAnsi="Times New Roman" w:cs="Times New Roman"/>
          <w:lang w:val="en-US"/>
        </w:rPr>
        <w:t>the meaning or semantic value of</w:t>
      </w:r>
      <w:r>
        <w:rPr>
          <w:rFonts w:ascii="Times New Roman" w:hAnsi="Times New Roman" w:cs="Times New Roman"/>
          <w:lang w:val="en-US"/>
        </w:rPr>
        <w:t xml:space="preserve"> </w:t>
      </w:r>
      <w:r w:rsidR="000A5602">
        <w:rPr>
          <w:rFonts w:ascii="Times New Roman" w:hAnsi="Times New Roman" w:cs="Times New Roman"/>
          <w:lang w:val="en-US"/>
        </w:rPr>
        <w:t>‘</w:t>
      </w:r>
      <w:r>
        <w:rPr>
          <w:rFonts w:ascii="Times New Roman" w:hAnsi="Times New Roman" w:cs="Times New Roman"/>
          <w:lang w:val="en-US"/>
        </w:rPr>
        <w:t>know</w:t>
      </w:r>
      <w:r w:rsidR="000A5602">
        <w:rPr>
          <w:rFonts w:ascii="Times New Roman" w:hAnsi="Times New Roman" w:cs="Times New Roman"/>
          <w:lang w:val="en-US"/>
        </w:rPr>
        <w:t>’</w:t>
      </w:r>
      <w:r>
        <w:rPr>
          <w:rFonts w:ascii="Times New Roman" w:hAnsi="Times New Roman" w:cs="Times New Roman"/>
          <w:lang w:val="en-US"/>
        </w:rPr>
        <w:t xml:space="preserve"> depends on </w:t>
      </w:r>
      <w:r w:rsidR="005026AF">
        <w:rPr>
          <w:rFonts w:ascii="Times New Roman" w:hAnsi="Times New Roman" w:cs="Times New Roman"/>
          <w:lang w:val="en-US"/>
        </w:rPr>
        <w:t>ascriber</w:t>
      </w:r>
      <w:r w:rsidR="000A5602">
        <w:rPr>
          <w:rFonts w:ascii="Times New Roman" w:hAnsi="Times New Roman" w:cs="Times New Roman"/>
          <w:lang w:val="en-US"/>
        </w:rPr>
        <w:t>’s standards</w:t>
      </w:r>
      <w:r w:rsidR="005026AF">
        <w:rPr>
          <w:rFonts w:ascii="Times New Roman" w:hAnsi="Times New Roman" w:cs="Times New Roman"/>
          <w:lang w:val="en-US"/>
        </w:rPr>
        <w:t xml:space="preserve"> of</w:t>
      </w:r>
      <w:r w:rsidR="000A5602">
        <w:rPr>
          <w:rFonts w:ascii="Times New Roman" w:hAnsi="Times New Roman" w:cs="Times New Roman"/>
          <w:lang w:val="en-US"/>
        </w:rPr>
        <w:t xml:space="preserve"> knowledge</w:t>
      </w:r>
      <w:r w:rsidR="005026AF">
        <w:rPr>
          <w:rFonts w:ascii="Times New Roman" w:hAnsi="Times New Roman" w:cs="Times New Roman"/>
          <w:lang w:val="en-US"/>
        </w:rPr>
        <w:t xml:space="preserve"> </w:t>
      </w:r>
      <w:r w:rsidR="000A5602">
        <w:rPr>
          <w:rFonts w:ascii="Times New Roman" w:hAnsi="Times New Roman" w:cs="Times New Roman"/>
          <w:lang w:val="en-US"/>
        </w:rPr>
        <w:t>and the context in which the ascriber is situated in</w:t>
      </w:r>
      <w:r w:rsidR="005026AF">
        <w:rPr>
          <w:rFonts w:ascii="Times New Roman" w:hAnsi="Times New Roman" w:cs="Times New Roman"/>
          <w:lang w:val="en-US"/>
        </w:rPr>
        <w:t>. In turn, the contextualist does not wholly deny any of the statements in SA but argues</w:t>
      </w:r>
      <w:r w:rsidR="00E96F0A">
        <w:rPr>
          <w:rFonts w:ascii="Times New Roman" w:hAnsi="Times New Roman" w:cs="Times New Roman"/>
          <w:lang w:val="en-US"/>
        </w:rPr>
        <w:t xml:space="preserve"> at least</w:t>
      </w:r>
      <w:r w:rsidR="005026AF">
        <w:rPr>
          <w:rFonts w:ascii="Times New Roman" w:hAnsi="Times New Roman" w:cs="Times New Roman"/>
          <w:lang w:val="en-US"/>
        </w:rPr>
        <w:t xml:space="preserve"> </w:t>
      </w:r>
      <w:r w:rsidR="00E96F0A">
        <w:rPr>
          <w:rFonts w:ascii="Times New Roman" w:hAnsi="Times New Roman" w:cs="Times New Roman"/>
          <w:lang w:val="en-US"/>
        </w:rPr>
        <w:t>one of the statements</w:t>
      </w:r>
      <w:r w:rsidR="005026AF">
        <w:rPr>
          <w:rFonts w:ascii="Times New Roman" w:hAnsi="Times New Roman" w:cs="Times New Roman"/>
          <w:lang w:val="en-US"/>
        </w:rPr>
        <w:t xml:space="preserve"> is false in ordinary contexts when our standards for knowledge</w:t>
      </w:r>
      <w:r w:rsidR="000A5602">
        <w:rPr>
          <w:rFonts w:ascii="Times New Roman" w:hAnsi="Times New Roman" w:cs="Times New Roman"/>
          <w:lang w:val="en-US"/>
        </w:rPr>
        <w:t xml:space="preserve"> ascriptions</w:t>
      </w:r>
      <w:r w:rsidR="005026AF">
        <w:rPr>
          <w:rFonts w:ascii="Times New Roman" w:hAnsi="Times New Roman" w:cs="Times New Roman"/>
          <w:lang w:val="en-US"/>
        </w:rPr>
        <w:t xml:space="preserve"> are lower, and true in contexts with high standards for knowledge</w:t>
      </w:r>
      <w:r w:rsidR="000A5602">
        <w:rPr>
          <w:rFonts w:ascii="Times New Roman" w:hAnsi="Times New Roman" w:cs="Times New Roman"/>
          <w:lang w:val="en-US"/>
        </w:rPr>
        <w:t xml:space="preserve"> ascriptions</w:t>
      </w:r>
      <w:r w:rsidR="005026AF">
        <w:rPr>
          <w:rFonts w:ascii="Times New Roman" w:hAnsi="Times New Roman" w:cs="Times New Roman"/>
          <w:lang w:val="en-US"/>
        </w:rPr>
        <w:t>, like when we do epistemology. Therefore, the main burden of any contextualist is to specify what feature(s) of our conversational contexts change(s) the standard for knowledge.</w:t>
      </w:r>
    </w:p>
    <w:p w14:paraId="37D9EFE6" w14:textId="2292D7A8" w:rsidR="005026AF" w:rsidRDefault="005026AF" w:rsidP="00731710">
      <w:pPr>
        <w:spacing w:line="360" w:lineRule="auto"/>
        <w:jc w:val="both"/>
        <w:rPr>
          <w:rFonts w:ascii="Times New Roman" w:hAnsi="Times New Roman" w:cs="Times New Roman"/>
          <w:lang w:val="en-US"/>
        </w:rPr>
      </w:pPr>
      <w:r>
        <w:rPr>
          <w:rFonts w:ascii="Times New Roman" w:hAnsi="Times New Roman" w:cs="Times New Roman"/>
          <w:lang w:val="en-US"/>
        </w:rPr>
        <w:tab/>
        <w:t>Whether epistemic contextualism offers a good response to SA depends on two questions. First, does contextualism actually solve SA? Second, does the prevailing specification of the feature of our conversational contexts result in unintuitive epistemic consequences? Even if the answer to the first is affirmative, if we can have an alternative response to SA without relinquishing certain epistemic norms and intuitions, then contextualism is no longer a ‘good’ response. In what follows, I advocate for interest-</w:t>
      </w:r>
      <w:r w:rsidR="001A3820">
        <w:rPr>
          <w:rFonts w:ascii="Times New Roman" w:hAnsi="Times New Roman" w:cs="Times New Roman"/>
          <w:lang w:val="en-US"/>
        </w:rPr>
        <w:t>relative</w:t>
      </w:r>
      <w:r>
        <w:rPr>
          <w:rFonts w:ascii="Times New Roman" w:hAnsi="Times New Roman" w:cs="Times New Roman"/>
          <w:lang w:val="en-US"/>
        </w:rPr>
        <w:t xml:space="preserve"> </w:t>
      </w:r>
      <w:proofErr w:type="spellStart"/>
      <w:r>
        <w:rPr>
          <w:rFonts w:ascii="Times New Roman" w:hAnsi="Times New Roman" w:cs="Times New Roman"/>
          <w:lang w:val="en-US"/>
        </w:rPr>
        <w:t>invariantism</w:t>
      </w:r>
      <w:proofErr w:type="spellEnd"/>
      <w:r w:rsidR="001A3820">
        <w:rPr>
          <w:rFonts w:ascii="Times New Roman" w:hAnsi="Times New Roman" w:cs="Times New Roman"/>
          <w:lang w:val="en-US"/>
        </w:rPr>
        <w:t xml:space="preserve"> (IRI)</w:t>
      </w:r>
      <w:r>
        <w:rPr>
          <w:rFonts w:ascii="Times New Roman" w:hAnsi="Times New Roman" w:cs="Times New Roman"/>
          <w:lang w:val="en-US"/>
        </w:rPr>
        <w:t xml:space="preserve">, namely the view that the semantic value of ‘knows’ does not depend on our conversational contexts, but instead on practical features of the </w:t>
      </w:r>
      <w:r w:rsidRPr="005026AF">
        <w:rPr>
          <w:rFonts w:ascii="Times New Roman" w:hAnsi="Times New Roman" w:cs="Times New Roman"/>
          <w:i/>
          <w:iCs/>
          <w:lang w:val="en-US"/>
        </w:rPr>
        <w:t>subject’s</w:t>
      </w:r>
      <w:r>
        <w:rPr>
          <w:rFonts w:ascii="Times New Roman" w:hAnsi="Times New Roman" w:cs="Times New Roman"/>
          <w:lang w:val="en-US"/>
        </w:rPr>
        <w:t xml:space="preserve"> environment. This is because even though contextualism does </w:t>
      </w:r>
      <w:r w:rsidR="001A3820">
        <w:rPr>
          <w:rFonts w:ascii="Times New Roman" w:hAnsi="Times New Roman" w:cs="Times New Roman"/>
          <w:lang w:val="en-US"/>
        </w:rPr>
        <w:t xml:space="preserve">seemingly solve SA, it gives rise to counterintuitions regarding our epistemic norms of assertions as well as about disagreement. This, I suggest, is primarily due to contextualism being </w:t>
      </w:r>
      <w:r w:rsidR="001A3820" w:rsidRPr="001A3820">
        <w:rPr>
          <w:rFonts w:ascii="Times New Roman" w:hAnsi="Times New Roman" w:cs="Times New Roman"/>
          <w:i/>
          <w:iCs/>
          <w:lang w:val="en-US"/>
        </w:rPr>
        <w:t>ascriber</w:t>
      </w:r>
      <w:r w:rsidR="001A3820">
        <w:rPr>
          <w:rFonts w:ascii="Times New Roman" w:hAnsi="Times New Roman" w:cs="Times New Roman"/>
          <w:lang w:val="en-US"/>
        </w:rPr>
        <w:t>, not subject</w:t>
      </w:r>
      <w:r w:rsidR="00D160E3">
        <w:rPr>
          <w:rFonts w:ascii="Times New Roman" w:hAnsi="Times New Roman" w:cs="Times New Roman"/>
          <w:lang w:val="en-US"/>
        </w:rPr>
        <w:t xml:space="preserve">, </w:t>
      </w:r>
      <w:r w:rsidR="001A3820">
        <w:rPr>
          <w:rFonts w:ascii="Times New Roman" w:hAnsi="Times New Roman" w:cs="Times New Roman"/>
          <w:lang w:val="en-US"/>
        </w:rPr>
        <w:t xml:space="preserve">dependent. In turn, I argue that IRI </w:t>
      </w:r>
      <w:proofErr w:type="gramStart"/>
      <w:r w:rsidR="001A3820">
        <w:rPr>
          <w:rFonts w:ascii="Times New Roman" w:hAnsi="Times New Roman" w:cs="Times New Roman"/>
          <w:lang w:val="en-US"/>
        </w:rPr>
        <w:t>is able to</w:t>
      </w:r>
      <w:proofErr w:type="gramEnd"/>
      <w:r w:rsidR="001A3820">
        <w:rPr>
          <w:rFonts w:ascii="Times New Roman" w:hAnsi="Times New Roman" w:cs="Times New Roman"/>
          <w:lang w:val="en-US"/>
        </w:rPr>
        <w:t xml:space="preserve"> mimic much of contextualism’s success without admitting its counterintuitions.  </w:t>
      </w:r>
    </w:p>
    <w:p w14:paraId="3EF203C8" w14:textId="77777777" w:rsidR="00731710" w:rsidRDefault="00731710" w:rsidP="00AE27B3">
      <w:pPr>
        <w:spacing w:line="360" w:lineRule="auto"/>
        <w:jc w:val="both"/>
        <w:rPr>
          <w:rFonts w:ascii="Times New Roman" w:hAnsi="Times New Roman" w:cs="Times New Roman"/>
          <w:lang w:val="en-US"/>
        </w:rPr>
      </w:pPr>
    </w:p>
    <w:p w14:paraId="1E09EEDD" w14:textId="106579C5" w:rsidR="00AE27B3" w:rsidRDefault="00AE27B3" w:rsidP="00AE27B3">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Epistemic Contextualism’s solution to SA</w:t>
      </w:r>
    </w:p>
    <w:p w14:paraId="5AAD77EA" w14:textId="61C1892C" w:rsidR="00AE27B3" w:rsidRDefault="009E1027" w:rsidP="00AE27B3">
      <w:pPr>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Contextualism is motivated from the fact that much of what we say is true based on the context. For instance, the statement “it is raining” is true only when it is actually raining. Now, when the contextualist says that the ascription of “knows” is context-dependent, one would immediately think that what shifts based on the context is justification. I think it is prudent to deny this (as Lewis does) since it presupposes the existence of a reductive analysis of knowledge. Instead, Lewis and DeRose evaluate the semantic value of ‘S knows p’ without reference to any constituent part, and instead with reference to the counter-possibilities of not-p which are ‘properly ignored’. </w:t>
      </w:r>
      <w:r w:rsidR="00FD6A0E">
        <w:rPr>
          <w:rFonts w:ascii="Times New Roman" w:hAnsi="Times New Roman" w:cs="Times New Roman"/>
          <w:lang w:val="en-US"/>
        </w:rPr>
        <w:t xml:space="preserve">In other words, Lewis says that S knows that p </w:t>
      </w:r>
      <w:proofErr w:type="spellStart"/>
      <w:r w:rsidR="00FD6A0E">
        <w:rPr>
          <w:rFonts w:ascii="Times New Roman" w:hAnsi="Times New Roman" w:cs="Times New Roman"/>
          <w:lang w:val="en-US"/>
        </w:rPr>
        <w:t>iff</w:t>
      </w:r>
      <w:proofErr w:type="spellEnd"/>
      <w:r w:rsidR="00FD6A0E">
        <w:rPr>
          <w:rFonts w:ascii="Times New Roman" w:hAnsi="Times New Roman" w:cs="Times New Roman"/>
          <w:lang w:val="en-US"/>
        </w:rPr>
        <w:t xml:space="preserve"> S’s evidence eliminates every possibility in which not-p that is not properly ignored</w:t>
      </w:r>
      <w:r w:rsidR="002D7856">
        <w:rPr>
          <w:rStyle w:val="FootnoteReference"/>
          <w:rFonts w:ascii="Times New Roman" w:hAnsi="Times New Roman" w:cs="Times New Roman"/>
          <w:lang w:val="en-US"/>
        </w:rPr>
        <w:footnoteReference w:id="2"/>
      </w:r>
      <w:r w:rsidR="00FD6A0E">
        <w:rPr>
          <w:rFonts w:ascii="Times New Roman" w:hAnsi="Times New Roman" w:cs="Times New Roman"/>
          <w:lang w:val="en-US"/>
        </w:rPr>
        <w:t xml:space="preserve">. </w:t>
      </w:r>
    </w:p>
    <w:p w14:paraId="48578048" w14:textId="791782F9" w:rsidR="00FD6A0E" w:rsidRDefault="00FD6A0E" w:rsidP="00AE27B3">
      <w:pPr>
        <w:spacing w:line="360" w:lineRule="auto"/>
        <w:jc w:val="both"/>
        <w:rPr>
          <w:rFonts w:ascii="Times New Roman" w:hAnsi="Times New Roman" w:cs="Times New Roman"/>
          <w:lang w:val="en-US"/>
        </w:rPr>
      </w:pPr>
      <w:r>
        <w:rPr>
          <w:rFonts w:ascii="Times New Roman" w:hAnsi="Times New Roman" w:cs="Times New Roman"/>
          <w:lang w:val="en-US"/>
        </w:rPr>
        <w:tab/>
        <w:t xml:space="preserve">Let us clarify this by </w:t>
      </w:r>
      <w:proofErr w:type="gramStart"/>
      <w:r>
        <w:rPr>
          <w:rFonts w:ascii="Times New Roman" w:hAnsi="Times New Roman" w:cs="Times New Roman"/>
          <w:lang w:val="en-US"/>
        </w:rPr>
        <w:t>making contact with</w:t>
      </w:r>
      <w:proofErr w:type="gramEnd"/>
      <w:r>
        <w:rPr>
          <w:rFonts w:ascii="Times New Roman" w:hAnsi="Times New Roman" w:cs="Times New Roman"/>
          <w:lang w:val="en-US"/>
        </w:rPr>
        <w:t xml:space="preserve"> Lewis’ notion of what it means to have a modal epistemology</w:t>
      </w:r>
      <w:r w:rsidR="002D7856">
        <w:rPr>
          <w:rStyle w:val="FootnoteReference"/>
          <w:rFonts w:ascii="Times New Roman" w:hAnsi="Times New Roman" w:cs="Times New Roman"/>
          <w:lang w:val="en-US"/>
        </w:rPr>
        <w:footnoteReference w:id="3"/>
      </w:r>
      <w:r w:rsidR="0064179F">
        <w:rPr>
          <w:rFonts w:ascii="Times New Roman" w:hAnsi="Times New Roman" w:cs="Times New Roman"/>
          <w:lang w:val="en-US"/>
        </w:rPr>
        <w:t xml:space="preserve">. </w:t>
      </w:r>
      <w:r>
        <w:rPr>
          <w:rFonts w:ascii="Times New Roman" w:hAnsi="Times New Roman" w:cs="Times New Roman"/>
          <w:lang w:val="en-US"/>
        </w:rPr>
        <w:t xml:space="preserve">Any ascriber A, when making an assertion that S knows that p, also needs to consider the possible worlds where not-p. But, not every world is accessible to S according to A’s standards. What determines one’s connection with possible worlds is called an </w:t>
      </w:r>
      <w:r w:rsidRPr="00FD6A0E">
        <w:rPr>
          <w:rFonts w:ascii="Times New Roman" w:hAnsi="Times New Roman" w:cs="Times New Roman"/>
          <w:i/>
          <w:iCs/>
          <w:lang w:val="en-US"/>
        </w:rPr>
        <w:t>accessibility relation</w:t>
      </w:r>
      <w:r>
        <w:rPr>
          <w:rFonts w:ascii="Times New Roman" w:hAnsi="Times New Roman" w:cs="Times New Roman"/>
          <w:lang w:val="en-US"/>
        </w:rPr>
        <w:t xml:space="preserve">. In turn, any ascriber A’s context is equivalent to some form of restriction on his accessibility relation. To ‘properly ignore’ on some context C, therefore, is to not be able to access certain possible worlds that not-p.  </w:t>
      </w:r>
    </w:p>
    <w:p w14:paraId="14367B33" w14:textId="64CC256A" w:rsidR="00FD6A0E" w:rsidRDefault="00AF0A45" w:rsidP="00AE27B3">
      <w:pPr>
        <w:spacing w:line="360" w:lineRule="auto"/>
        <w:jc w:val="both"/>
        <w:rPr>
          <w:rFonts w:ascii="Times New Roman" w:hAnsi="Times New Roman" w:cs="Times New Roman"/>
          <w:lang w:val="en-US"/>
        </w:rPr>
      </w:pPr>
      <w:r>
        <w:rPr>
          <w:rFonts w:ascii="Times New Roman" w:hAnsi="Times New Roman" w:cs="Times New Roman"/>
          <w:lang w:val="en-US"/>
        </w:rPr>
        <w:tab/>
        <w:t>Lewis launches a series of accessibility rules to dictate when we can properly ignore a possibility that not-p: we will focus on two. The first is the “Rule of Actuality” – that what actually is cannot be properly ignored, since knowledge entails true in the actual world. The second, more important rule, is the “Rule of Belief” – namely, that one cannot properly ignore what one believes in</w:t>
      </w:r>
      <w:r w:rsidR="002D7856">
        <w:rPr>
          <w:rStyle w:val="FootnoteReference"/>
          <w:rFonts w:ascii="Times New Roman" w:hAnsi="Times New Roman" w:cs="Times New Roman"/>
          <w:lang w:val="en-US"/>
        </w:rPr>
        <w:footnoteReference w:id="4"/>
      </w:r>
      <w:r>
        <w:rPr>
          <w:rFonts w:ascii="Times New Roman" w:hAnsi="Times New Roman" w:cs="Times New Roman"/>
          <w:lang w:val="en-US"/>
        </w:rPr>
        <w:t xml:space="preserve">. For instance, suppose I believe that it is possible that the bank might close earlier than 6pm (normal time) on Saturday while Hannah might not. Then, on my context, saying that “Hannah knows that the bank closes at 6pm” is false since I cannot properly ignore the counter-possibility, but true on Hannah saying it about herself. I think these two rules have very strong intuitive force about what kinds of possible worlds are accessible to us. This solves the sceptical problem, roughly, via appealing to the fact that most people in ordinary contexts do not believe in sceptical hypotheses (and neither do sceptical hypotheses resemble the current world). So, the statement that S does not know that O (C) is false </w:t>
      </w:r>
      <w:r w:rsidR="00E96F0A">
        <w:rPr>
          <w:rFonts w:ascii="Times New Roman" w:hAnsi="Times New Roman" w:cs="Times New Roman"/>
          <w:lang w:val="en-US"/>
        </w:rPr>
        <w:t xml:space="preserve">in ordinary contexts </w:t>
      </w:r>
      <w:r>
        <w:rPr>
          <w:rFonts w:ascii="Times New Roman" w:hAnsi="Times New Roman" w:cs="Times New Roman"/>
          <w:lang w:val="en-US"/>
        </w:rPr>
        <w:t xml:space="preserve">because his evidence for O is not eliminated by P1 since he can properly ignore the sceptical hypothesis. </w:t>
      </w:r>
      <w:r w:rsidR="00E96F0A">
        <w:rPr>
          <w:rFonts w:ascii="Times New Roman" w:hAnsi="Times New Roman" w:cs="Times New Roman"/>
          <w:lang w:val="en-US"/>
        </w:rPr>
        <w:t xml:space="preserve">The caveat of this approach is that the moment S asserts that he does not know that not-H, he immediately does not know that O, since his assertion implies </w:t>
      </w:r>
      <w:r w:rsidR="00E96F0A">
        <w:rPr>
          <w:rFonts w:ascii="Times New Roman" w:hAnsi="Times New Roman" w:cs="Times New Roman"/>
          <w:lang w:val="en-US"/>
        </w:rPr>
        <w:lastRenderedPageBreak/>
        <w:t xml:space="preserve">that he believes in some counter-possibility, which in turn means that his evidence does not, for it cannot, eliminate the sceptical hypothesis.  </w:t>
      </w:r>
    </w:p>
    <w:p w14:paraId="78971EF5" w14:textId="06006EE6" w:rsidR="00E96F0A" w:rsidRDefault="00E96F0A" w:rsidP="00AE27B3">
      <w:pPr>
        <w:spacing w:line="360" w:lineRule="auto"/>
        <w:jc w:val="both"/>
        <w:rPr>
          <w:rFonts w:ascii="Times New Roman" w:hAnsi="Times New Roman" w:cs="Times New Roman"/>
          <w:lang w:val="en-US"/>
        </w:rPr>
      </w:pPr>
      <w:r>
        <w:rPr>
          <w:rFonts w:ascii="Times New Roman" w:hAnsi="Times New Roman" w:cs="Times New Roman"/>
          <w:lang w:val="en-US"/>
        </w:rPr>
        <w:tab/>
        <w:t>If we scrutinize Lewis’s argument, we realise that his argument involves the denial of P2. Because not-H can be properly ignored, it does not follow that if S does not know that not-H, then he does not know that not-P</w:t>
      </w:r>
      <w:r w:rsidR="00A913B5">
        <w:rPr>
          <w:rFonts w:ascii="Times New Roman" w:hAnsi="Times New Roman" w:cs="Times New Roman"/>
          <w:lang w:val="en-US"/>
        </w:rPr>
        <w:t>, as on Lewis’s account, it does not constitute a uneliminated possibility that not-P. But this radically departs from DeRose’s strong endorsement of P2. This has apparent importance because DeRose claims that a proper solution to SA must also account for the initial plausibility of any of SA’s premises</w:t>
      </w:r>
      <w:r w:rsidR="002D7856">
        <w:rPr>
          <w:rStyle w:val="FootnoteReference"/>
          <w:rFonts w:ascii="Times New Roman" w:hAnsi="Times New Roman" w:cs="Times New Roman"/>
          <w:lang w:val="en-US"/>
        </w:rPr>
        <w:footnoteReference w:id="5"/>
      </w:r>
      <w:r w:rsidR="00A913B5">
        <w:rPr>
          <w:rFonts w:ascii="Times New Roman" w:hAnsi="Times New Roman" w:cs="Times New Roman"/>
          <w:lang w:val="en-US"/>
        </w:rPr>
        <w:t xml:space="preserve">. Lewis’s account implicitly </w:t>
      </w:r>
      <w:r w:rsidR="00803B8C">
        <w:rPr>
          <w:rFonts w:ascii="Times New Roman" w:hAnsi="Times New Roman" w:cs="Times New Roman"/>
          <w:lang w:val="en-US"/>
        </w:rPr>
        <w:t>accounts for</w:t>
      </w:r>
      <w:r w:rsidR="00A913B5">
        <w:rPr>
          <w:rFonts w:ascii="Times New Roman" w:hAnsi="Times New Roman" w:cs="Times New Roman"/>
          <w:lang w:val="en-US"/>
        </w:rPr>
        <w:t xml:space="preserve"> this for P1 – for the moment that I utter that “I know that not-H”</w:t>
      </w:r>
      <w:r w:rsidR="0064179F">
        <w:rPr>
          <w:rFonts w:ascii="Times New Roman" w:hAnsi="Times New Roman" w:cs="Times New Roman"/>
          <w:lang w:val="en-US"/>
        </w:rPr>
        <w:t>, which implies that I believe that not-H</w:t>
      </w:r>
      <w:r w:rsidR="00A913B5">
        <w:rPr>
          <w:rFonts w:ascii="Times New Roman" w:hAnsi="Times New Roman" w:cs="Times New Roman"/>
          <w:lang w:val="en-US"/>
        </w:rPr>
        <w:t>, I am clearly entertaining possibilities that H</w:t>
      </w:r>
      <w:r w:rsidR="00FB4632">
        <w:rPr>
          <w:rFonts w:ascii="Times New Roman" w:hAnsi="Times New Roman" w:cs="Times New Roman"/>
          <w:lang w:val="en-US"/>
        </w:rPr>
        <w:t xml:space="preserve"> is true</w:t>
      </w:r>
      <w:r w:rsidR="00A913B5">
        <w:rPr>
          <w:rFonts w:ascii="Times New Roman" w:hAnsi="Times New Roman" w:cs="Times New Roman"/>
          <w:lang w:val="en-US"/>
        </w:rPr>
        <w:t xml:space="preserve"> which I cannot eliminate precisely because I am attending to the considerations of scepticism. </w:t>
      </w:r>
      <w:r w:rsidR="00F11704">
        <w:rPr>
          <w:rFonts w:ascii="Times New Roman" w:hAnsi="Times New Roman" w:cs="Times New Roman"/>
          <w:lang w:val="en-US"/>
        </w:rPr>
        <w:t>On the other hand, not knowing some proposition P is compatible with properly ignoring P, since I do not believe that P</w:t>
      </w:r>
      <w:r w:rsidR="00803B8C">
        <w:rPr>
          <w:rFonts w:ascii="Times New Roman" w:hAnsi="Times New Roman" w:cs="Times New Roman"/>
          <w:lang w:val="en-US"/>
        </w:rPr>
        <w:t xml:space="preserve"> (and belief is necessary for knowledge)</w:t>
      </w:r>
      <w:r w:rsidR="0064179F">
        <w:rPr>
          <w:rFonts w:ascii="Times New Roman" w:hAnsi="Times New Roman" w:cs="Times New Roman"/>
          <w:lang w:val="en-US"/>
        </w:rPr>
        <w:t xml:space="preserve">. </w:t>
      </w:r>
      <w:r w:rsidR="00803B8C">
        <w:rPr>
          <w:rFonts w:ascii="Times New Roman" w:hAnsi="Times New Roman" w:cs="Times New Roman"/>
          <w:lang w:val="en-US"/>
        </w:rPr>
        <w:t>So,</w:t>
      </w:r>
      <w:r w:rsidR="00F11704">
        <w:rPr>
          <w:rFonts w:ascii="Times New Roman" w:hAnsi="Times New Roman" w:cs="Times New Roman"/>
          <w:lang w:val="en-US"/>
        </w:rPr>
        <w:t xml:space="preserve"> Lewis’ account is compatible with</w:t>
      </w:r>
      <w:r w:rsidR="00803B8C">
        <w:rPr>
          <w:rFonts w:ascii="Times New Roman" w:hAnsi="Times New Roman" w:cs="Times New Roman"/>
          <w:lang w:val="en-US"/>
        </w:rPr>
        <w:t xml:space="preserve"> and makes sense of</w:t>
      </w:r>
      <w:r w:rsidR="00F11704">
        <w:rPr>
          <w:rFonts w:ascii="Times New Roman" w:hAnsi="Times New Roman" w:cs="Times New Roman"/>
          <w:lang w:val="en-US"/>
        </w:rPr>
        <w:t xml:space="preserve"> the statement that</w:t>
      </w:r>
      <w:r w:rsidR="00A913B5">
        <w:rPr>
          <w:rFonts w:ascii="Times New Roman" w:hAnsi="Times New Roman" w:cs="Times New Roman"/>
          <w:lang w:val="en-US"/>
        </w:rPr>
        <w:t xml:space="preserve"> I do not know that not-H. This is distinct from uttering that “I know that O”, since I can talk about ordinary propositions without ever considering epistemological notions about scepticism. This is why Lewis cannot say that P1 is false under certain contexts. </w:t>
      </w:r>
    </w:p>
    <w:p w14:paraId="45A5E4E7" w14:textId="488CDA96" w:rsidR="00A913B5" w:rsidRDefault="00A913B5" w:rsidP="00AE27B3">
      <w:pPr>
        <w:spacing w:line="360" w:lineRule="auto"/>
        <w:jc w:val="both"/>
        <w:rPr>
          <w:rFonts w:ascii="Times New Roman" w:hAnsi="Times New Roman" w:cs="Times New Roman"/>
          <w:lang w:val="en-US"/>
        </w:rPr>
      </w:pPr>
      <w:r>
        <w:rPr>
          <w:rFonts w:ascii="Times New Roman" w:hAnsi="Times New Roman" w:cs="Times New Roman"/>
          <w:lang w:val="en-US"/>
        </w:rPr>
        <w:tab/>
      </w:r>
      <w:r w:rsidR="0064179F">
        <w:rPr>
          <w:rFonts w:ascii="Times New Roman" w:hAnsi="Times New Roman" w:cs="Times New Roman"/>
          <w:lang w:val="en-US"/>
        </w:rPr>
        <w:t xml:space="preserve">But how can Lewis deny P2 if DeRose claims that </w:t>
      </w:r>
      <w:r w:rsidR="008F5B68">
        <w:rPr>
          <w:rFonts w:ascii="Times New Roman" w:hAnsi="Times New Roman" w:cs="Times New Roman"/>
          <w:lang w:val="en-US"/>
        </w:rPr>
        <w:t xml:space="preserve">any solution to SA must vindicate </w:t>
      </w:r>
      <w:r w:rsidR="0064179F">
        <w:rPr>
          <w:rFonts w:ascii="Times New Roman" w:hAnsi="Times New Roman" w:cs="Times New Roman"/>
          <w:lang w:val="en-US"/>
        </w:rPr>
        <w:t>P2 in every context? DeRose claims that P2 is intuitive because of “comparative conditions” i.e. that if knowing F requires a stronger epistemic position than knowing N, then the condition if S knows F, then S knows N is true</w:t>
      </w:r>
      <w:r w:rsidR="00FB4632">
        <w:rPr>
          <w:rStyle w:val="FootnoteReference"/>
          <w:rFonts w:ascii="Times New Roman" w:hAnsi="Times New Roman" w:cs="Times New Roman"/>
          <w:lang w:val="en-US"/>
        </w:rPr>
        <w:footnoteReference w:id="6"/>
      </w:r>
      <w:r w:rsidR="0064179F">
        <w:rPr>
          <w:rFonts w:ascii="Times New Roman" w:hAnsi="Times New Roman" w:cs="Times New Roman"/>
          <w:lang w:val="en-US"/>
        </w:rPr>
        <w:t>. Since knowing a particular ordinary proposition requires you to know that you are not, say, a BIV, the following conditional holds: if S knows that O, then S knows that not-H. By contraposition, If S does not know that not-H, then S does not know that O. I suspect that Lewis can account for this in a subtle way</w:t>
      </w:r>
      <w:r w:rsidR="00F11704">
        <w:rPr>
          <w:rFonts w:ascii="Times New Roman" w:hAnsi="Times New Roman" w:cs="Times New Roman"/>
          <w:lang w:val="en-US"/>
        </w:rPr>
        <w:t xml:space="preserve">. First, notice that DeRose is, in effect, assuming that there is a linear order on </w:t>
      </w:r>
      <w:r w:rsidR="00D61646">
        <w:rPr>
          <w:rFonts w:ascii="Times New Roman" w:hAnsi="Times New Roman" w:cs="Times New Roman"/>
          <w:lang w:val="en-US"/>
        </w:rPr>
        <w:t>knowledge claims based on the strength of the epistemic positions required to make them</w:t>
      </w:r>
      <w:r w:rsidR="00F11704">
        <w:rPr>
          <w:rFonts w:ascii="Times New Roman" w:hAnsi="Times New Roman" w:cs="Times New Roman"/>
          <w:lang w:val="en-US"/>
        </w:rPr>
        <w:t xml:space="preserve">. But it is not true that just because one </w:t>
      </w:r>
      <w:r w:rsidR="00F84B79">
        <w:rPr>
          <w:rFonts w:ascii="Times New Roman" w:hAnsi="Times New Roman" w:cs="Times New Roman"/>
          <w:lang w:val="en-US"/>
        </w:rPr>
        <w:t xml:space="preserve">knowledge </w:t>
      </w:r>
      <w:r w:rsidR="00F11704">
        <w:rPr>
          <w:rFonts w:ascii="Times New Roman" w:hAnsi="Times New Roman" w:cs="Times New Roman"/>
          <w:lang w:val="en-US"/>
        </w:rPr>
        <w:t xml:space="preserve">claim requires a stronger epistemic position than another means that if I know the first, I will know the second. </w:t>
      </w:r>
      <w:r w:rsidR="0060578F">
        <w:rPr>
          <w:rFonts w:ascii="Times New Roman" w:hAnsi="Times New Roman" w:cs="Times New Roman"/>
          <w:lang w:val="en-US"/>
        </w:rPr>
        <w:t xml:space="preserve">For example, </w:t>
      </w:r>
      <w:r w:rsidR="00F11704">
        <w:rPr>
          <w:rFonts w:ascii="Times New Roman" w:hAnsi="Times New Roman" w:cs="Times New Roman"/>
          <w:lang w:val="en-US"/>
        </w:rPr>
        <w:t xml:space="preserve">I might need to be in a stronger epistemic position to know some mathematical claim than to know that apples are red, but knowing the mathematical claim does not imply that I know that apples are red. </w:t>
      </w:r>
      <w:r w:rsidR="00C56492">
        <w:rPr>
          <w:rFonts w:ascii="Times New Roman" w:hAnsi="Times New Roman" w:cs="Times New Roman"/>
          <w:lang w:val="en-US"/>
        </w:rPr>
        <w:t xml:space="preserve">So being in a stronger epistemic position does not </w:t>
      </w:r>
      <w:r w:rsidR="00C56492" w:rsidRPr="00FB4632">
        <w:rPr>
          <w:rFonts w:ascii="Times New Roman" w:hAnsi="Times New Roman" w:cs="Times New Roman"/>
          <w:i/>
          <w:iCs/>
          <w:lang w:val="en-US"/>
        </w:rPr>
        <w:t>ipso facto</w:t>
      </w:r>
      <w:r w:rsidR="00C56492">
        <w:rPr>
          <w:rFonts w:ascii="Times New Roman" w:hAnsi="Times New Roman" w:cs="Times New Roman"/>
          <w:lang w:val="en-US"/>
        </w:rPr>
        <w:t xml:space="preserve"> imply my knowing of some claim which requires a </w:t>
      </w:r>
      <w:r w:rsidR="00C56492">
        <w:rPr>
          <w:rFonts w:ascii="Times New Roman" w:hAnsi="Times New Roman" w:cs="Times New Roman"/>
          <w:lang w:val="en-US"/>
        </w:rPr>
        <w:lastRenderedPageBreak/>
        <w:t xml:space="preserve">weaker epistemic position. </w:t>
      </w:r>
      <w:r w:rsidR="00F11704">
        <w:rPr>
          <w:rFonts w:ascii="Times New Roman" w:hAnsi="Times New Roman" w:cs="Times New Roman"/>
          <w:lang w:val="en-US"/>
        </w:rPr>
        <w:t xml:space="preserve">What DeRose is really appealing to, in advocating for P2, is that the mere uneliminated possibility that H (hence, I do not know that not-H) implies the uneliminated possibility that not-O, resulting in my lack of knowledge for O. I do not think that Lewis would deny this at all. But there is a second way that one can come to not know some proposition P – by simply not making any belief claim on P at all. If I do not know that not-H </w:t>
      </w:r>
      <w:r w:rsidR="00FB4632">
        <w:rPr>
          <w:rFonts w:ascii="Times New Roman" w:hAnsi="Times New Roman" w:cs="Times New Roman"/>
          <w:lang w:val="en-US"/>
        </w:rPr>
        <w:t>because I do not believe anything</w:t>
      </w:r>
      <w:r w:rsidR="00F11704">
        <w:rPr>
          <w:rFonts w:ascii="Times New Roman" w:hAnsi="Times New Roman" w:cs="Times New Roman"/>
          <w:lang w:val="en-US"/>
        </w:rPr>
        <w:t xml:space="preserve"> about H, it hardly follows that I do not know that O. This complete lack in belief around anything related to H is what Lewis appeals to in ascribing that “S does not know that not-H”. </w:t>
      </w:r>
    </w:p>
    <w:p w14:paraId="23C38E7D" w14:textId="77777777" w:rsidR="00AE27B3" w:rsidRDefault="00AE27B3" w:rsidP="00AE27B3">
      <w:pPr>
        <w:spacing w:line="360" w:lineRule="auto"/>
        <w:jc w:val="both"/>
        <w:rPr>
          <w:rFonts w:ascii="Times New Roman" w:hAnsi="Times New Roman" w:cs="Times New Roman"/>
          <w:lang w:val="en-US"/>
        </w:rPr>
      </w:pPr>
    </w:p>
    <w:p w14:paraId="0AD795E5" w14:textId="36EA2640" w:rsidR="00AE27B3" w:rsidRDefault="00AE27B3" w:rsidP="00AE27B3">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Contextualism, violations of Epistemic Norms and Disagreement</w:t>
      </w:r>
    </w:p>
    <w:p w14:paraId="2019B465" w14:textId="6A0296E8" w:rsidR="00E764A0" w:rsidRDefault="00E764A0" w:rsidP="00AE27B3">
      <w:pPr>
        <w:spacing w:line="360" w:lineRule="auto"/>
        <w:jc w:val="both"/>
        <w:rPr>
          <w:rFonts w:ascii="Times New Roman" w:hAnsi="Times New Roman" w:cs="Times New Roman"/>
          <w:lang w:val="en-US"/>
        </w:rPr>
      </w:pPr>
      <w:r>
        <w:rPr>
          <w:rFonts w:ascii="Times New Roman" w:hAnsi="Times New Roman" w:cs="Times New Roman"/>
          <w:lang w:val="en-US"/>
        </w:rPr>
        <w:tab/>
        <w:t xml:space="preserve">Having answered the first question that Contextualism does solve SA, we now turn to the second question in whether it gives rise to unintuitive epistemic consequences. Prima facie, it seems a little odd that we evaluate whether “S knows that p” based on the ascriber’s, not the subject’s context. I suggest that this is the root cause for much of its purported unintuitive epistemic consequences. </w:t>
      </w:r>
    </w:p>
    <w:p w14:paraId="1CD6B495" w14:textId="0DADC1E8" w:rsidR="00E764A0" w:rsidRDefault="00E764A0" w:rsidP="00AE27B3">
      <w:pPr>
        <w:spacing w:line="360" w:lineRule="auto"/>
        <w:jc w:val="both"/>
        <w:rPr>
          <w:rFonts w:ascii="Times New Roman" w:hAnsi="Times New Roman" w:cs="Times New Roman"/>
          <w:lang w:val="en-US"/>
        </w:rPr>
      </w:pPr>
      <w:r>
        <w:rPr>
          <w:rFonts w:ascii="Times New Roman" w:hAnsi="Times New Roman" w:cs="Times New Roman"/>
          <w:lang w:val="en-US"/>
        </w:rPr>
        <w:tab/>
        <w:t>Let us first consider the argument from epistemic norms about assertions</w:t>
      </w:r>
      <w:r w:rsidR="006E68EA">
        <w:rPr>
          <w:rFonts w:ascii="Times New Roman" w:hAnsi="Times New Roman" w:cs="Times New Roman"/>
          <w:lang w:val="en-US"/>
        </w:rPr>
        <w:t xml:space="preserve"> (ENA)</w:t>
      </w:r>
      <w:r>
        <w:rPr>
          <w:rFonts w:ascii="Times New Roman" w:hAnsi="Times New Roman" w:cs="Times New Roman"/>
          <w:lang w:val="en-US"/>
        </w:rPr>
        <w:t xml:space="preserve">. </w:t>
      </w:r>
      <w:r w:rsidR="006E68EA">
        <w:rPr>
          <w:rFonts w:ascii="Times New Roman" w:hAnsi="Times New Roman" w:cs="Times New Roman"/>
          <w:lang w:val="en-US"/>
        </w:rPr>
        <w:t xml:space="preserve">Usually, we are committed to the following innocuous principle: </w:t>
      </w:r>
    </w:p>
    <w:p w14:paraId="3E5A7C60" w14:textId="0F76F2C9" w:rsidR="006E68EA" w:rsidRDefault="006E68EA" w:rsidP="006E68EA">
      <w:pPr>
        <w:spacing w:line="360" w:lineRule="auto"/>
        <w:ind w:left="1134" w:right="1513" w:hanging="1134"/>
        <w:jc w:val="both"/>
        <w:rPr>
          <w:rFonts w:ascii="Times New Roman" w:hAnsi="Times New Roman" w:cs="Times New Roman"/>
          <w:lang w:val="en-US"/>
        </w:rPr>
      </w:pPr>
      <w:r>
        <w:rPr>
          <w:rFonts w:ascii="Times New Roman" w:hAnsi="Times New Roman" w:cs="Times New Roman"/>
          <w:lang w:val="en-US"/>
        </w:rPr>
        <w:tab/>
      </w:r>
      <w:r w:rsidR="00A62322">
        <w:rPr>
          <w:rFonts w:ascii="Times New Roman" w:hAnsi="Times New Roman" w:cs="Times New Roman"/>
          <w:lang w:val="en-US"/>
        </w:rPr>
        <w:tab/>
      </w:r>
      <w:r>
        <w:rPr>
          <w:rFonts w:ascii="Times New Roman" w:hAnsi="Times New Roman" w:cs="Times New Roman"/>
          <w:lang w:val="en-US"/>
        </w:rPr>
        <w:t>Norm of Assertion (NA): We ought to assert what we know</w:t>
      </w:r>
    </w:p>
    <w:p w14:paraId="58A78FC1" w14:textId="614CD55F" w:rsidR="006E68EA" w:rsidRDefault="006E68EA" w:rsidP="006E68EA">
      <w:p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 But Hawthorne gives us the following case</w:t>
      </w:r>
      <w:r w:rsidR="00A62322">
        <w:rPr>
          <w:rStyle w:val="FootnoteReference"/>
          <w:rFonts w:ascii="Times New Roman" w:hAnsi="Times New Roman" w:cs="Times New Roman"/>
          <w:lang w:val="en-US"/>
        </w:rPr>
        <w:footnoteReference w:id="7"/>
      </w:r>
      <w:r>
        <w:rPr>
          <w:rFonts w:ascii="Times New Roman" w:hAnsi="Times New Roman" w:cs="Times New Roman"/>
          <w:lang w:val="en-US"/>
        </w:rPr>
        <w:t xml:space="preserve">. Consider the fact thar you know you will not have enough money to buy the car. You also know that if you do not have enough money to buy a car, it means you do not win the lottery. You competently deduce that you do not win the lottery and assert “I will not win the lottery”, unbeknownst to the ascriber (me).  Now, I go through the same process as you 1 hour later, asserting that “You know you will not have enough money to buy a car” and competently deduced that “You will not win the lottery”. But in my context, because you asserted “I will win the lottery” 1h before I came to conclude that you would know such a claim, this results in the claim that you ought not to have asserted what you asserted 1h ago and correspondingly, “There are things people know but ought not to assert because their epistemic position is not strong enough”, violating NA. </w:t>
      </w:r>
    </w:p>
    <w:p w14:paraId="57722869" w14:textId="3FC899E4" w:rsidR="006E68EA" w:rsidRDefault="006E68EA" w:rsidP="006E68EA">
      <w:pPr>
        <w:spacing w:line="360" w:lineRule="auto"/>
        <w:ind w:right="-46"/>
        <w:jc w:val="both"/>
        <w:rPr>
          <w:rFonts w:ascii="Times New Roman" w:hAnsi="Times New Roman" w:cs="Times New Roman"/>
          <w:lang w:val="en-US"/>
        </w:rPr>
      </w:pPr>
      <w:r>
        <w:rPr>
          <w:rFonts w:ascii="Times New Roman" w:hAnsi="Times New Roman" w:cs="Times New Roman"/>
          <w:lang w:val="en-US"/>
        </w:rPr>
        <w:tab/>
        <w:t>Consider a second problem from disagreement</w:t>
      </w:r>
      <w:r w:rsidR="005959FA">
        <w:rPr>
          <w:rFonts w:ascii="Times New Roman" w:hAnsi="Times New Roman" w:cs="Times New Roman"/>
          <w:lang w:val="en-US"/>
        </w:rPr>
        <w:t>, with the following natural conversation from McKenna</w:t>
      </w:r>
      <w:r w:rsidR="00A62322">
        <w:rPr>
          <w:rStyle w:val="FootnoteReference"/>
          <w:rFonts w:ascii="Times New Roman" w:hAnsi="Times New Roman" w:cs="Times New Roman"/>
          <w:lang w:val="en-US"/>
        </w:rPr>
        <w:footnoteReference w:id="8"/>
      </w:r>
      <w:r w:rsidR="005959FA">
        <w:rPr>
          <w:rFonts w:ascii="Times New Roman" w:hAnsi="Times New Roman" w:cs="Times New Roman"/>
          <w:lang w:val="en-US"/>
        </w:rPr>
        <w:t>:</w:t>
      </w:r>
    </w:p>
    <w:p w14:paraId="53548D97" w14:textId="5052D67E" w:rsidR="005959FA" w:rsidRDefault="005959FA" w:rsidP="005959FA">
      <w:pPr>
        <w:pStyle w:val="ListParagraph"/>
        <w:numPr>
          <w:ilvl w:val="0"/>
          <w:numId w:val="2"/>
        </w:numPr>
        <w:spacing w:line="360" w:lineRule="auto"/>
        <w:ind w:right="-46"/>
        <w:jc w:val="both"/>
        <w:rPr>
          <w:rFonts w:ascii="Times New Roman" w:hAnsi="Times New Roman" w:cs="Times New Roman"/>
          <w:lang w:val="en-US"/>
        </w:rPr>
      </w:pPr>
      <w:r w:rsidRPr="005959FA">
        <w:rPr>
          <w:rFonts w:ascii="Times New Roman" w:hAnsi="Times New Roman" w:cs="Times New Roman"/>
          <w:lang w:val="en-US"/>
        </w:rPr>
        <w:t xml:space="preserve">S: </w:t>
      </w:r>
      <w:r>
        <w:rPr>
          <w:rFonts w:ascii="Times New Roman" w:hAnsi="Times New Roman" w:cs="Times New Roman"/>
          <w:lang w:val="en-US"/>
        </w:rPr>
        <w:t>I know that the animal in the cage is a zebra</w:t>
      </w:r>
    </w:p>
    <w:p w14:paraId="0DE2B44E" w14:textId="628E25E5" w:rsidR="005959FA" w:rsidRDefault="005959FA" w:rsidP="005959FA">
      <w:pPr>
        <w:pStyle w:val="ListParagraph"/>
        <w:numPr>
          <w:ilvl w:val="0"/>
          <w:numId w:val="2"/>
        </w:numPr>
        <w:spacing w:line="360" w:lineRule="auto"/>
        <w:ind w:right="-46"/>
        <w:jc w:val="both"/>
        <w:rPr>
          <w:rFonts w:ascii="Times New Roman" w:hAnsi="Times New Roman" w:cs="Times New Roman"/>
          <w:lang w:val="en-US"/>
        </w:rPr>
      </w:pPr>
      <w:r>
        <w:rPr>
          <w:rFonts w:ascii="Times New Roman" w:hAnsi="Times New Roman" w:cs="Times New Roman"/>
          <w:lang w:val="en-US"/>
        </w:rPr>
        <w:lastRenderedPageBreak/>
        <w:t>A: You’re wrong because you don’t know that it is a zebra because you have not eliminated the possibility that it is a painted mule</w:t>
      </w:r>
    </w:p>
    <w:p w14:paraId="5EEA26A6" w14:textId="40BF3120" w:rsidR="005959FA" w:rsidRPr="005959FA" w:rsidRDefault="005959FA" w:rsidP="005959FA">
      <w:pPr>
        <w:spacing w:line="360" w:lineRule="auto"/>
        <w:ind w:right="-46"/>
        <w:jc w:val="both"/>
        <w:rPr>
          <w:rFonts w:ascii="Times New Roman" w:hAnsi="Times New Roman" w:cs="Times New Roman"/>
          <w:lang w:val="en-US"/>
        </w:rPr>
      </w:pPr>
      <w:r>
        <w:rPr>
          <w:rFonts w:ascii="Times New Roman" w:hAnsi="Times New Roman" w:cs="Times New Roman"/>
          <w:lang w:val="en-US"/>
        </w:rPr>
        <w:t xml:space="preserve">Let us assume that S meets his own standards for knowing in his own context. It seems odd that A can say that S is wrong in virtue of not meeting A’s own standards for knowing. After all, why should the mere fact that A entertains the possibility that the animal in the cage is a painted mule means that S should also have entertained that possibility? What A seems to mean is that “If I were in your shoes, I would not know that it is a zebra because I entertain the counter-possibility that it is a painted mule instead”. But contextualism hopes to make sense of knowledge ascriptions about other subjects, not just oneself. This is more appalling in the first case, whereby I have reached the same conclusion via the same process, but because my ascriber only came to </w:t>
      </w:r>
      <w:r w:rsidR="009B38AD">
        <w:rPr>
          <w:rFonts w:ascii="Times New Roman" w:hAnsi="Times New Roman" w:cs="Times New Roman"/>
          <w:lang w:val="en-US"/>
        </w:rPr>
        <w:t>that</w:t>
      </w:r>
      <w:r>
        <w:rPr>
          <w:rFonts w:ascii="Times New Roman" w:hAnsi="Times New Roman" w:cs="Times New Roman"/>
          <w:lang w:val="en-US"/>
        </w:rPr>
        <w:t xml:space="preserve"> conclusion later, he can say that my epistemic position is not strong enough to assert my claim even though </w:t>
      </w:r>
      <w:r w:rsidRPr="005959FA">
        <w:rPr>
          <w:rFonts w:ascii="Times New Roman" w:hAnsi="Times New Roman" w:cs="Times New Roman"/>
          <w:i/>
          <w:iCs/>
          <w:lang w:val="en-US"/>
        </w:rPr>
        <w:t>my epistemic position was in fact stronger than his at that time</w:t>
      </w:r>
      <w:r>
        <w:rPr>
          <w:rFonts w:ascii="Times New Roman" w:hAnsi="Times New Roman" w:cs="Times New Roman"/>
          <w:lang w:val="en-US"/>
        </w:rPr>
        <w:t xml:space="preserve">. </w:t>
      </w:r>
      <w:r w:rsidR="001F31F4">
        <w:rPr>
          <w:rFonts w:ascii="Times New Roman" w:hAnsi="Times New Roman" w:cs="Times New Roman"/>
          <w:lang w:val="en-US"/>
        </w:rPr>
        <w:t xml:space="preserve">Crucially, while I think that Lewis is right to say what we can properly ignore depends on our contexts, there is no reason to think that what the subject can properly ignore depends on what the </w:t>
      </w:r>
      <w:r w:rsidR="001F31F4" w:rsidRPr="00A62322">
        <w:rPr>
          <w:rFonts w:ascii="Times New Roman" w:hAnsi="Times New Roman" w:cs="Times New Roman"/>
          <w:i/>
          <w:iCs/>
          <w:lang w:val="en-US"/>
        </w:rPr>
        <w:t>ascriber</w:t>
      </w:r>
      <w:r w:rsidR="001F31F4">
        <w:rPr>
          <w:rFonts w:ascii="Times New Roman" w:hAnsi="Times New Roman" w:cs="Times New Roman"/>
          <w:lang w:val="en-US"/>
        </w:rPr>
        <w:t xml:space="preserve"> can properly ignore. </w:t>
      </w:r>
      <w:r w:rsidR="009B38AD">
        <w:rPr>
          <w:rFonts w:ascii="Times New Roman" w:hAnsi="Times New Roman" w:cs="Times New Roman"/>
          <w:lang w:val="en-US"/>
        </w:rPr>
        <w:t xml:space="preserve">From these two consequences, it seems that the root problem is the fact that some ascriber, who does not know my own context, can dictate </w:t>
      </w:r>
      <w:r w:rsidR="009B38AD">
        <w:rPr>
          <w:rFonts w:ascii="Times New Roman" w:hAnsi="Times New Roman" w:cs="Times New Roman"/>
          <w:lang w:val="en-US"/>
        </w:rPr>
        <w:t>whether</w:t>
      </w:r>
      <w:r w:rsidR="009B38AD">
        <w:rPr>
          <w:rFonts w:ascii="Times New Roman" w:hAnsi="Times New Roman" w:cs="Times New Roman"/>
          <w:lang w:val="en-US"/>
        </w:rPr>
        <w:t xml:space="preserve"> I know something</w:t>
      </w:r>
      <w:r w:rsidR="009B38AD">
        <w:rPr>
          <w:rFonts w:ascii="Times New Roman" w:hAnsi="Times New Roman" w:cs="Times New Roman"/>
          <w:lang w:val="en-US"/>
        </w:rPr>
        <w:t xml:space="preserve"> with reference to his own context which has no relevance to me. </w:t>
      </w:r>
      <w:r w:rsidR="001F31F4">
        <w:rPr>
          <w:rFonts w:ascii="Times New Roman" w:hAnsi="Times New Roman" w:cs="Times New Roman"/>
          <w:lang w:val="en-US"/>
        </w:rPr>
        <w:t>And if our solution to SA gives rise to such consequences, we might do better to search for another solution.</w:t>
      </w:r>
    </w:p>
    <w:p w14:paraId="4B24718F" w14:textId="77777777" w:rsidR="00AE27B3" w:rsidRDefault="00AE27B3" w:rsidP="00AE27B3">
      <w:pPr>
        <w:spacing w:line="360" w:lineRule="auto"/>
        <w:jc w:val="both"/>
        <w:rPr>
          <w:rFonts w:ascii="Times New Roman" w:hAnsi="Times New Roman" w:cs="Times New Roman"/>
          <w:lang w:val="en-US"/>
        </w:rPr>
      </w:pPr>
    </w:p>
    <w:p w14:paraId="435239A2" w14:textId="4EB974F7" w:rsidR="00AE27B3" w:rsidRDefault="00AE27B3" w:rsidP="00AE27B3">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Interest-Relative Invariantism as a better solution to SA</w:t>
      </w:r>
    </w:p>
    <w:p w14:paraId="56C3548B" w14:textId="33629C4E" w:rsidR="009B38AD" w:rsidRDefault="009B38AD" w:rsidP="00AE27B3">
      <w:pPr>
        <w:spacing w:line="360" w:lineRule="auto"/>
        <w:jc w:val="both"/>
        <w:rPr>
          <w:rFonts w:ascii="Times New Roman" w:hAnsi="Times New Roman" w:cs="Times New Roman"/>
          <w:lang w:val="en-US"/>
        </w:rPr>
      </w:pPr>
      <w:r>
        <w:rPr>
          <w:rFonts w:ascii="Times New Roman" w:hAnsi="Times New Roman" w:cs="Times New Roman"/>
          <w:lang w:val="en-US"/>
        </w:rPr>
        <w:tab/>
        <w:t xml:space="preserve">If the problem is that the unintuitive epistemic consequences result from the semantic values of ‘knows’ shifting with respect to the ascriber’s context, then the immediate impulse should be to make the semantic value of ‘S knows p’ to be invariant to the ascriber’s context. But there is also something intuitive about the fact that individuals have different standards for what counts as knowledge – it just needs to be subject-sensitive, rather than ascriber-sensitive. So, the semantic value of “S knows that p” no longer shifts with the conversational context, since S is fixed. </w:t>
      </w:r>
    </w:p>
    <w:p w14:paraId="5EE90A44" w14:textId="1B152933" w:rsidR="00AE27B3" w:rsidRDefault="009B38AD" w:rsidP="00AE27B3">
      <w:pPr>
        <w:spacing w:line="360" w:lineRule="auto"/>
        <w:jc w:val="both"/>
        <w:rPr>
          <w:rFonts w:ascii="Times New Roman" w:hAnsi="Times New Roman" w:cs="Times New Roman"/>
          <w:lang w:val="en-US"/>
        </w:rPr>
      </w:pPr>
      <w:r>
        <w:rPr>
          <w:rFonts w:ascii="Times New Roman" w:hAnsi="Times New Roman" w:cs="Times New Roman"/>
          <w:lang w:val="en-US"/>
        </w:rPr>
        <w:tab/>
        <w:t>Stanley proposes Interest-Relative Invariantism</w:t>
      </w:r>
      <w:r w:rsidR="001F31F4">
        <w:rPr>
          <w:rFonts w:ascii="Times New Roman" w:hAnsi="Times New Roman" w:cs="Times New Roman"/>
          <w:lang w:val="en-US"/>
        </w:rPr>
        <w:t xml:space="preserve"> (IRI)</w:t>
      </w:r>
      <w:r>
        <w:rPr>
          <w:rFonts w:ascii="Times New Roman" w:hAnsi="Times New Roman" w:cs="Times New Roman"/>
          <w:lang w:val="en-US"/>
        </w:rPr>
        <w:t xml:space="preserve"> – namely, the view that what can be properly ignored (to use Lewis’s language) is based in part on certain practical facts about the subject’s environment. Stanley thinks that this involves “what is at stake for S”. Fully fleshed out, </w:t>
      </w:r>
      <w:r w:rsidR="001F31F4">
        <w:rPr>
          <w:rFonts w:ascii="Times New Roman" w:hAnsi="Times New Roman" w:cs="Times New Roman"/>
          <w:lang w:val="en-US"/>
        </w:rPr>
        <w:t xml:space="preserve">S knows that p </w:t>
      </w:r>
      <w:proofErr w:type="spellStart"/>
      <w:r w:rsidR="001F31F4">
        <w:rPr>
          <w:rFonts w:ascii="Times New Roman" w:hAnsi="Times New Roman" w:cs="Times New Roman"/>
          <w:lang w:val="en-US"/>
        </w:rPr>
        <w:t>iff</w:t>
      </w:r>
      <w:proofErr w:type="spellEnd"/>
      <w:r w:rsidR="001F31F4">
        <w:rPr>
          <w:rFonts w:ascii="Times New Roman" w:hAnsi="Times New Roman" w:cs="Times New Roman"/>
          <w:lang w:val="en-US"/>
        </w:rPr>
        <w:t xml:space="preserve"> his evidence eliminates every possibility that not-P in which (1) </w:t>
      </w:r>
      <w:r w:rsidR="001F31F4">
        <w:rPr>
          <w:rFonts w:ascii="Times New Roman" w:hAnsi="Times New Roman" w:cs="Times New Roman"/>
          <w:lang w:val="en-US"/>
        </w:rPr>
        <w:lastRenderedPageBreak/>
        <w:t>not-P has serious consequences for S and (2) the possibility that not-P is not low</w:t>
      </w:r>
      <w:r w:rsidR="00A62322">
        <w:rPr>
          <w:rStyle w:val="FootnoteReference"/>
          <w:rFonts w:ascii="Times New Roman" w:hAnsi="Times New Roman" w:cs="Times New Roman"/>
          <w:lang w:val="en-US"/>
        </w:rPr>
        <w:footnoteReference w:id="9"/>
      </w:r>
      <w:r w:rsidR="001F31F4">
        <w:rPr>
          <w:rFonts w:ascii="Times New Roman" w:hAnsi="Times New Roman" w:cs="Times New Roman"/>
          <w:lang w:val="en-US"/>
        </w:rPr>
        <w:t>. This can be motivated from Stanley’s contrast</w:t>
      </w:r>
      <w:r w:rsidR="00A62322">
        <w:rPr>
          <w:rStyle w:val="FootnoteReference"/>
          <w:rFonts w:ascii="Times New Roman" w:hAnsi="Times New Roman" w:cs="Times New Roman"/>
          <w:lang w:val="en-US"/>
        </w:rPr>
        <w:footnoteReference w:id="10"/>
      </w:r>
      <w:r w:rsidR="001F31F4">
        <w:rPr>
          <w:rFonts w:ascii="Times New Roman" w:hAnsi="Times New Roman" w:cs="Times New Roman"/>
          <w:lang w:val="en-US"/>
        </w:rPr>
        <w:t xml:space="preserve">. </w:t>
      </w:r>
    </w:p>
    <w:p w14:paraId="61B5112E" w14:textId="77777777" w:rsidR="001F31F4" w:rsidRDefault="001F31F4" w:rsidP="001F31F4">
      <w:pPr>
        <w:spacing w:line="360" w:lineRule="auto"/>
        <w:ind w:left="720"/>
        <w:jc w:val="both"/>
        <w:rPr>
          <w:rFonts w:ascii="Times New Roman" w:hAnsi="Times New Roman" w:cs="Times New Roman"/>
          <w:lang w:val="en-US"/>
        </w:rPr>
      </w:pPr>
      <w:proofErr w:type="gramStart"/>
      <w:r>
        <w:rPr>
          <w:rFonts w:ascii="Times New Roman" w:hAnsi="Times New Roman" w:cs="Times New Roman"/>
          <w:lang w:val="en-US"/>
        </w:rPr>
        <w:t>Low-stakes</w:t>
      </w:r>
      <w:proofErr w:type="gramEnd"/>
      <w:r>
        <w:rPr>
          <w:rFonts w:ascii="Times New Roman" w:hAnsi="Times New Roman" w:cs="Times New Roman"/>
          <w:lang w:val="en-US"/>
        </w:rPr>
        <w:t xml:space="preserve">: Whether the bank is open on Friday does not affect Hannah much, </w:t>
      </w:r>
    </w:p>
    <w:p w14:paraId="47CF933F" w14:textId="45F7A5A6" w:rsidR="001F31F4" w:rsidRDefault="001F31F4" w:rsidP="001F31F4">
      <w:pPr>
        <w:spacing w:line="360" w:lineRule="auto"/>
        <w:ind w:left="720"/>
        <w:jc w:val="both"/>
        <w:rPr>
          <w:rFonts w:ascii="Times New Roman" w:hAnsi="Times New Roman" w:cs="Times New Roman"/>
          <w:lang w:val="en-US"/>
        </w:rPr>
      </w:pPr>
      <w:proofErr w:type="gramStart"/>
      <w:r>
        <w:rPr>
          <w:rFonts w:ascii="Times New Roman" w:hAnsi="Times New Roman" w:cs="Times New Roman"/>
          <w:lang w:val="en-US"/>
        </w:rPr>
        <w:t>so</w:t>
      </w:r>
      <w:proofErr w:type="gramEnd"/>
      <w:r>
        <w:rPr>
          <w:rFonts w:ascii="Times New Roman" w:hAnsi="Times New Roman" w:cs="Times New Roman"/>
          <w:lang w:val="en-US"/>
        </w:rPr>
        <w:t xml:space="preserve"> we can say that her evidence is sufficient to justify her belief that it is open </w:t>
      </w:r>
    </w:p>
    <w:p w14:paraId="6DEFBB47" w14:textId="0C6F3B6D" w:rsidR="001F31F4" w:rsidRDefault="001F31F4" w:rsidP="001F31F4">
      <w:pPr>
        <w:spacing w:line="360" w:lineRule="auto"/>
        <w:ind w:left="720"/>
        <w:jc w:val="both"/>
        <w:rPr>
          <w:rFonts w:ascii="Times New Roman" w:hAnsi="Times New Roman" w:cs="Times New Roman"/>
          <w:lang w:val="en-US"/>
        </w:rPr>
      </w:pPr>
      <w:r>
        <w:rPr>
          <w:rFonts w:ascii="Times New Roman" w:hAnsi="Times New Roman" w:cs="Times New Roman"/>
          <w:lang w:val="en-US"/>
        </w:rPr>
        <w:t>on Friday</w:t>
      </w:r>
    </w:p>
    <w:p w14:paraId="2C3D9269" w14:textId="74C42F76" w:rsidR="001F31F4" w:rsidRDefault="001F31F4" w:rsidP="001F31F4">
      <w:pPr>
        <w:spacing w:line="360" w:lineRule="auto"/>
        <w:ind w:left="720"/>
        <w:jc w:val="both"/>
        <w:rPr>
          <w:rFonts w:ascii="Times New Roman" w:hAnsi="Times New Roman" w:cs="Times New Roman"/>
          <w:lang w:val="en-US"/>
        </w:rPr>
      </w:pPr>
      <w:proofErr w:type="gramStart"/>
      <w:r>
        <w:rPr>
          <w:rFonts w:ascii="Times New Roman" w:hAnsi="Times New Roman" w:cs="Times New Roman"/>
          <w:lang w:val="en-US"/>
        </w:rPr>
        <w:t>High-stakes</w:t>
      </w:r>
      <w:proofErr w:type="gramEnd"/>
      <w:r>
        <w:rPr>
          <w:rFonts w:ascii="Times New Roman" w:hAnsi="Times New Roman" w:cs="Times New Roman"/>
          <w:lang w:val="en-US"/>
        </w:rPr>
        <w:t>: Hannah needs to pay her rent so whether the bank is open on Friday</w:t>
      </w:r>
    </w:p>
    <w:p w14:paraId="7BD10A16" w14:textId="77777777" w:rsidR="001F31F4" w:rsidRDefault="001F31F4" w:rsidP="001F31F4">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is a serious practical consideration for Hannah (since she may choose to go on </w:t>
      </w:r>
    </w:p>
    <w:p w14:paraId="55B98FE4" w14:textId="120F5B1A" w:rsidR="0007236C" w:rsidRDefault="001F31F4" w:rsidP="001F31F4">
      <w:pPr>
        <w:spacing w:line="360" w:lineRule="auto"/>
        <w:ind w:left="720"/>
        <w:jc w:val="both"/>
        <w:rPr>
          <w:rFonts w:ascii="Times New Roman" w:hAnsi="Times New Roman" w:cs="Times New Roman"/>
          <w:lang w:val="en-US"/>
        </w:rPr>
      </w:pPr>
      <w:r>
        <w:rPr>
          <w:rFonts w:ascii="Times New Roman" w:hAnsi="Times New Roman" w:cs="Times New Roman"/>
          <w:lang w:val="en-US"/>
        </w:rPr>
        <w:t>Thursday instead). Her evidence, in this case, is not sufficient to justify her belief</w:t>
      </w:r>
    </w:p>
    <w:p w14:paraId="113507D9" w14:textId="5D78DF48" w:rsidR="002C05E7" w:rsidRDefault="001F31F4" w:rsidP="001F31F4">
      <w:pPr>
        <w:spacing w:line="360" w:lineRule="auto"/>
        <w:jc w:val="both"/>
        <w:rPr>
          <w:rFonts w:ascii="Times New Roman" w:hAnsi="Times New Roman" w:cs="Times New Roman"/>
          <w:lang w:val="en-US"/>
        </w:rPr>
      </w:pPr>
      <w:r>
        <w:rPr>
          <w:rFonts w:ascii="Times New Roman" w:hAnsi="Times New Roman" w:cs="Times New Roman"/>
          <w:lang w:val="en-US"/>
        </w:rPr>
        <w:t>We can see how IRI captures the intuition that there are some possibilities that we can properly ignore – namely those that do not decrease our expected utility.</w:t>
      </w:r>
      <w:r w:rsidR="00E35681">
        <w:rPr>
          <w:rFonts w:ascii="Times New Roman" w:hAnsi="Times New Roman" w:cs="Times New Roman"/>
          <w:lang w:val="en-US"/>
        </w:rPr>
        <w:t xml:space="preserve"> Notice that IRI evades both problems sketched above </w:t>
      </w:r>
      <w:r w:rsidR="002C05E7">
        <w:rPr>
          <w:rFonts w:ascii="Times New Roman" w:hAnsi="Times New Roman" w:cs="Times New Roman"/>
          <w:lang w:val="en-US"/>
        </w:rPr>
        <w:t xml:space="preserve">since the ascriber can only say that one does not know relative to the subject’s own context, not their own. By way of illustration, A correctly says that “S does not know that it is a zebra” </w:t>
      </w:r>
      <w:proofErr w:type="spellStart"/>
      <w:r w:rsidR="002C05E7">
        <w:rPr>
          <w:rFonts w:ascii="Times New Roman" w:hAnsi="Times New Roman" w:cs="Times New Roman"/>
          <w:lang w:val="en-US"/>
        </w:rPr>
        <w:t>iff</w:t>
      </w:r>
      <w:proofErr w:type="spellEnd"/>
      <w:r w:rsidR="002C05E7">
        <w:rPr>
          <w:rFonts w:ascii="Times New Roman" w:hAnsi="Times New Roman" w:cs="Times New Roman"/>
          <w:lang w:val="en-US"/>
        </w:rPr>
        <w:t xml:space="preserve"> S does not know that it is a zebra on his own context.</w:t>
      </w:r>
      <w:r>
        <w:rPr>
          <w:rFonts w:ascii="Times New Roman" w:hAnsi="Times New Roman" w:cs="Times New Roman"/>
          <w:lang w:val="en-US"/>
        </w:rPr>
        <w:t xml:space="preserve"> </w:t>
      </w:r>
      <w:r w:rsidR="002C05E7">
        <w:rPr>
          <w:rFonts w:ascii="Times New Roman" w:hAnsi="Times New Roman" w:cs="Times New Roman"/>
          <w:lang w:val="en-US"/>
        </w:rPr>
        <w:t>So, the assertion “You’re wrong” (as in the disagreement case) makes sense</w:t>
      </w:r>
      <w:r w:rsidR="00A62322">
        <w:rPr>
          <w:rFonts w:ascii="Times New Roman" w:hAnsi="Times New Roman" w:cs="Times New Roman"/>
          <w:lang w:val="en-US"/>
        </w:rPr>
        <w:t xml:space="preserve"> since there is only one context in which the assertion references.</w:t>
      </w:r>
    </w:p>
    <w:p w14:paraId="4F52A26C" w14:textId="21FDB8A1" w:rsidR="001F31F4" w:rsidRDefault="002C05E7" w:rsidP="002C05E7">
      <w:pPr>
        <w:spacing w:line="360" w:lineRule="auto"/>
        <w:ind w:firstLine="720"/>
        <w:jc w:val="both"/>
        <w:rPr>
          <w:rFonts w:ascii="Times New Roman" w:hAnsi="Times New Roman" w:cs="Times New Roman"/>
          <w:lang w:val="en-US"/>
        </w:rPr>
      </w:pPr>
      <w:r>
        <w:rPr>
          <w:rFonts w:ascii="Times New Roman" w:hAnsi="Times New Roman" w:cs="Times New Roman"/>
          <w:lang w:val="en-US"/>
        </w:rPr>
        <w:t>Now, h</w:t>
      </w:r>
      <w:r w:rsidR="001F31F4">
        <w:rPr>
          <w:rFonts w:ascii="Times New Roman" w:hAnsi="Times New Roman" w:cs="Times New Roman"/>
          <w:lang w:val="en-US"/>
        </w:rPr>
        <w:t xml:space="preserve">ow might </w:t>
      </w:r>
      <w:r>
        <w:rPr>
          <w:rFonts w:ascii="Times New Roman" w:hAnsi="Times New Roman" w:cs="Times New Roman"/>
          <w:lang w:val="en-US"/>
        </w:rPr>
        <w:t>IRI</w:t>
      </w:r>
      <w:r w:rsidR="001F31F4">
        <w:rPr>
          <w:rFonts w:ascii="Times New Roman" w:hAnsi="Times New Roman" w:cs="Times New Roman"/>
          <w:lang w:val="en-US"/>
        </w:rPr>
        <w:t xml:space="preserve"> help us resolve SA? </w:t>
      </w:r>
      <w:r>
        <w:rPr>
          <w:rFonts w:ascii="Times New Roman" w:hAnsi="Times New Roman" w:cs="Times New Roman"/>
          <w:lang w:val="en-US"/>
        </w:rPr>
        <w:t xml:space="preserve">IRI </w:t>
      </w:r>
      <w:r w:rsidR="007E71DF">
        <w:rPr>
          <w:rFonts w:ascii="Times New Roman" w:hAnsi="Times New Roman" w:cs="Times New Roman"/>
          <w:lang w:val="en-US"/>
        </w:rPr>
        <w:t>mimics Lewis’s contextualism in</w:t>
      </w:r>
      <w:r>
        <w:rPr>
          <w:rFonts w:ascii="Times New Roman" w:hAnsi="Times New Roman" w:cs="Times New Roman"/>
          <w:lang w:val="en-US"/>
        </w:rPr>
        <w:t xml:space="preserve"> licens</w:t>
      </w:r>
      <w:r w:rsidR="007E71DF">
        <w:rPr>
          <w:rFonts w:ascii="Times New Roman" w:hAnsi="Times New Roman" w:cs="Times New Roman"/>
          <w:lang w:val="en-US"/>
        </w:rPr>
        <w:t>ing</w:t>
      </w:r>
      <w:r>
        <w:rPr>
          <w:rFonts w:ascii="Times New Roman" w:hAnsi="Times New Roman" w:cs="Times New Roman"/>
          <w:lang w:val="en-US"/>
        </w:rPr>
        <w:t xml:space="preserve"> the subject to properly ignore sceptical possibilities if they have no serious practical implications for the subject.</w:t>
      </w:r>
      <w:r w:rsidR="007E71DF">
        <w:rPr>
          <w:rFonts w:ascii="Times New Roman" w:hAnsi="Times New Roman" w:cs="Times New Roman"/>
          <w:lang w:val="en-US"/>
        </w:rPr>
        <w:t xml:space="preserve"> So, it also inherits all the responses to DeRose in accounting for the plausibility of the premises of SA.</w:t>
      </w:r>
      <w:r>
        <w:rPr>
          <w:rFonts w:ascii="Times New Roman" w:hAnsi="Times New Roman" w:cs="Times New Roman"/>
          <w:lang w:val="en-US"/>
        </w:rPr>
        <w:t xml:space="preserve"> </w:t>
      </w:r>
      <w:r w:rsidR="007E71DF">
        <w:rPr>
          <w:rFonts w:ascii="Times New Roman" w:hAnsi="Times New Roman" w:cs="Times New Roman"/>
          <w:lang w:val="en-US"/>
        </w:rPr>
        <w:t>But</w:t>
      </w:r>
      <w:r>
        <w:rPr>
          <w:rFonts w:ascii="Times New Roman" w:hAnsi="Times New Roman" w:cs="Times New Roman"/>
          <w:lang w:val="en-US"/>
        </w:rPr>
        <w:t xml:space="preserve"> I think </w:t>
      </w:r>
      <w:r w:rsidR="008E2430">
        <w:rPr>
          <w:rFonts w:ascii="Times New Roman" w:hAnsi="Times New Roman" w:cs="Times New Roman"/>
          <w:lang w:val="en-US"/>
        </w:rPr>
        <w:t xml:space="preserve">that </w:t>
      </w:r>
      <w:r>
        <w:rPr>
          <w:rFonts w:ascii="Times New Roman" w:hAnsi="Times New Roman" w:cs="Times New Roman"/>
          <w:lang w:val="en-US"/>
        </w:rPr>
        <w:t xml:space="preserve">IRI offers a more powerful response to SA than contextualism. </w:t>
      </w:r>
      <w:r w:rsidR="008E2430">
        <w:rPr>
          <w:rFonts w:ascii="Times New Roman" w:hAnsi="Times New Roman" w:cs="Times New Roman"/>
          <w:lang w:val="en-US"/>
        </w:rPr>
        <w:t xml:space="preserve">One plausible intuition regarding SA is simply that it does not matter and that we should ignore such major sceptical hypothesis like the BIV. If our scepticism is so all-consuming, that we are in some simulation mimicking real-life, one knee-jerk response is “So what?”. If our sceptical simulations are so all-consuming, surely it does not matter even if the sceptical hypothesis were true. </w:t>
      </w:r>
      <w:r>
        <w:rPr>
          <w:rFonts w:ascii="Times New Roman" w:hAnsi="Times New Roman" w:cs="Times New Roman"/>
          <w:lang w:val="en-US"/>
        </w:rPr>
        <w:t>Notice</w:t>
      </w:r>
      <w:r w:rsidR="008E2430">
        <w:rPr>
          <w:rFonts w:ascii="Times New Roman" w:hAnsi="Times New Roman" w:cs="Times New Roman"/>
          <w:lang w:val="en-US"/>
        </w:rPr>
        <w:t xml:space="preserve"> then</w:t>
      </w:r>
      <w:r>
        <w:rPr>
          <w:rFonts w:ascii="Times New Roman" w:hAnsi="Times New Roman" w:cs="Times New Roman"/>
          <w:lang w:val="en-US"/>
        </w:rPr>
        <w:t xml:space="preserve"> that no major sceptical hypothesis, such as the demon world or Putnam’s Brain-in-Vat hypothesis</w:t>
      </w:r>
      <w:r w:rsidR="00C24B62">
        <w:rPr>
          <w:rStyle w:val="FootnoteReference"/>
          <w:rFonts w:ascii="Times New Roman" w:hAnsi="Times New Roman" w:cs="Times New Roman"/>
          <w:lang w:val="en-US"/>
        </w:rPr>
        <w:footnoteReference w:id="11"/>
      </w:r>
      <w:r>
        <w:rPr>
          <w:rFonts w:ascii="Times New Roman" w:hAnsi="Times New Roman" w:cs="Times New Roman"/>
          <w:lang w:val="en-US"/>
        </w:rPr>
        <w:t xml:space="preserve">, offers serious practical implications for the subject. This is not just because they are unlikely, but more importantly because even if we were a BIV, it does not mean that I would not continue to buy apples from the market. If a BIV made me situated in an illusion that mirrors real life, I would still have to do whatever I would in real life. </w:t>
      </w:r>
      <w:r w:rsidR="008E2430">
        <w:rPr>
          <w:rFonts w:ascii="Times New Roman" w:hAnsi="Times New Roman" w:cs="Times New Roman"/>
          <w:lang w:val="en-US"/>
        </w:rPr>
        <w:t xml:space="preserve">IRI, therefore, identifies why we can ignore such all-consuming hypotheses: </w:t>
      </w:r>
      <w:r w:rsidR="008E2430">
        <w:rPr>
          <w:rFonts w:ascii="Times New Roman" w:hAnsi="Times New Roman" w:cs="Times New Roman"/>
          <w:lang w:val="en-US"/>
        </w:rPr>
        <w:lastRenderedPageBreak/>
        <w:t xml:space="preserve">because they simply do not matter to us in our practical lives even if they </w:t>
      </w:r>
      <w:r w:rsidR="00AC1AEF">
        <w:rPr>
          <w:rFonts w:ascii="Times New Roman" w:hAnsi="Times New Roman" w:cs="Times New Roman"/>
          <w:lang w:val="en-US"/>
        </w:rPr>
        <w:t>were</w:t>
      </w:r>
      <w:r w:rsidR="008E2430">
        <w:rPr>
          <w:rFonts w:ascii="Times New Roman" w:hAnsi="Times New Roman" w:cs="Times New Roman"/>
          <w:lang w:val="en-US"/>
        </w:rPr>
        <w:t xml:space="preserve"> true. </w:t>
      </w:r>
      <w:r>
        <w:rPr>
          <w:rFonts w:ascii="Times New Roman" w:hAnsi="Times New Roman" w:cs="Times New Roman"/>
          <w:lang w:val="en-US"/>
        </w:rPr>
        <w:t xml:space="preserve">The only real sceptical hypotheses that we should consider are ordinary ones which pose serious practical considerations, such as those regarding the validity of my evidence </w:t>
      </w:r>
      <w:r w:rsidR="0070629F">
        <w:rPr>
          <w:rFonts w:ascii="Times New Roman" w:hAnsi="Times New Roman" w:cs="Times New Roman"/>
          <w:lang w:val="en-US"/>
        </w:rPr>
        <w:t>in scientific inquiry</w:t>
      </w:r>
      <w:r>
        <w:rPr>
          <w:rFonts w:ascii="Times New Roman" w:hAnsi="Times New Roman" w:cs="Times New Roman"/>
          <w:lang w:val="en-US"/>
        </w:rPr>
        <w:t xml:space="preserve">. I think this hits the heart of what we truly should be sceptical about, more so than any other response to SA. </w:t>
      </w:r>
    </w:p>
    <w:p w14:paraId="0515101D" w14:textId="40DEED5E" w:rsidR="002C05E7" w:rsidRDefault="002C05E7" w:rsidP="002C05E7">
      <w:pPr>
        <w:spacing w:line="360" w:lineRule="auto"/>
        <w:ind w:firstLine="720"/>
        <w:jc w:val="both"/>
        <w:rPr>
          <w:rFonts w:ascii="Times New Roman" w:hAnsi="Times New Roman" w:cs="Times New Roman"/>
          <w:lang w:val="en-US"/>
        </w:rPr>
      </w:pPr>
      <w:r>
        <w:rPr>
          <w:rFonts w:ascii="Times New Roman" w:hAnsi="Times New Roman" w:cs="Times New Roman"/>
          <w:lang w:val="en-US"/>
        </w:rPr>
        <w:t>Now, we can consider in brief a problem confronting IRI: Suppose that S’s evidence does not change, but suddenly he loses all his money on Thursday. On Wednesday, whether the bank is open on Friday poses no practical consideration, but it does now on Thursday</w:t>
      </w:r>
      <w:r w:rsidR="00C24B62">
        <w:rPr>
          <w:rStyle w:val="FootnoteReference"/>
          <w:rFonts w:ascii="Times New Roman" w:hAnsi="Times New Roman" w:cs="Times New Roman"/>
          <w:lang w:val="en-US"/>
        </w:rPr>
        <w:footnoteReference w:id="12"/>
      </w:r>
      <w:r w:rsidR="00C366BA">
        <w:rPr>
          <w:rFonts w:ascii="Times New Roman" w:hAnsi="Times New Roman" w:cs="Times New Roman"/>
          <w:lang w:val="en-US"/>
        </w:rPr>
        <w:t xml:space="preserve">. So, if we assume that S’s evidence only satisfies the standard for justification in a low-stakes situation, IRI commits us to the fact that S changes from knowing p at t1 to not knowing p at t2 despite no epistemic feature (evidence) changing from t1 to t2. But is this really a problem peculiar to IRI? It seems not – what this takes issue with is the basic architecture of any contextualist or subject-relative approach – that we can ever properly ignore certain counter-possibilities, without our evidence changing. </w:t>
      </w:r>
    </w:p>
    <w:p w14:paraId="253C36CF" w14:textId="77777777" w:rsidR="001F31F4" w:rsidRDefault="001F31F4" w:rsidP="00AE27B3">
      <w:pPr>
        <w:spacing w:line="360" w:lineRule="auto"/>
        <w:jc w:val="both"/>
        <w:rPr>
          <w:rFonts w:ascii="Times New Roman" w:hAnsi="Times New Roman" w:cs="Times New Roman"/>
          <w:lang w:val="en-US"/>
        </w:rPr>
      </w:pPr>
    </w:p>
    <w:p w14:paraId="75C93943" w14:textId="6B4DE87A" w:rsidR="0007236C" w:rsidRDefault="0007236C" w:rsidP="00AE27B3">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7553C56D" w14:textId="0D804697" w:rsidR="0007236C" w:rsidRDefault="00C366BA" w:rsidP="00AE27B3">
      <w:pPr>
        <w:spacing w:line="360" w:lineRule="auto"/>
        <w:jc w:val="both"/>
        <w:rPr>
          <w:rFonts w:ascii="Times New Roman" w:hAnsi="Times New Roman" w:cs="Times New Roman"/>
          <w:lang w:val="en-US"/>
        </w:rPr>
      </w:pPr>
      <w:r>
        <w:rPr>
          <w:rFonts w:ascii="Times New Roman" w:hAnsi="Times New Roman" w:cs="Times New Roman"/>
          <w:lang w:val="en-US"/>
        </w:rPr>
        <w:tab/>
        <w:t xml:space="preserve">In conclusion, I have advocated that IRI provides a less problematic and more powerful response to SA that contextualism, because it avoids the </w:t>
      </w:r>
      <w:r>
        <w:rPr>
          <w:rFonts w:ascii="Times New Roman" w:hAnsi="Times New Roman" w:cs="Times New Roman"/>
          <w:lang w:val="en-US"/>
        </w:rPr>
        <w:t>fact that some ascriber, who does not know my own context, can dictate whether I know something with reference to his own context which has no relevance to me</w:t>
      </w:r>
      <w:r>
        <w:rPr>
          <w:rFonts w:ascii="Times New Roman" w:hAnsi="Times New Roman" w:cs="Times New Roman"/>
          <w:lang w:val="en-US"/>
        </w:rPr>
        <w:t xml:space="preserve">. Furthermore, IRI only licenses considerations of ordinary scepticism, and never considerations of major, all-consuming sceptical hypotheses. </w:t>
      </w:r>
    </w:p>
    <w:p w14:paraId="66CE534E" w14:textId="77777777" w:rsidR="00F44622" w:rsidRDefault="00F44622" w:rsidP="00AE27B3">
      <w:pPr>
        <w:spacing w:line="360" w:lineRule="auto"/>
        <w:jc w:val="both"/>
        <w:rPr>
          <w:rFonts w:ascii="Times New Roman" w:hAnsi="Times New Roman" w:cs="Times New Roman"/>
          <w:lang w:val="en-US"/>
        </w:rPr>
      </w:pPr>
    </w:p>
    <w:p w14:paraId="120762C5" w14:textId="77777777" w:rsidR="00F44622" w:rsidRDefault="00F44622" w:rsidP="00AE27B3">
      <w:pPr>
        <w:spacing w:line="360" w:lineRule="auto"/>
        <w:jc w:val="both"/>
        <w:rPr>
          <w:rFonts w:ascii="Times New Roman" w:hAnsi="Times New Roman" w:cs="Times New Roman"/>
          <w:lang w:val="en-US"/>
        </w:rPr>
      </w:pPr>
    </w:p>
    <w:p w14:paraId="780C72A3" w14:textId="3D368216" w:rsidR="00F44622" w:rsidRDefault="00F44622" w:rsidP="00AE27B3">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Bibliography</w:t>
      </w:r>
    </w:p>
    <w:p w14:paraId="699E1D41" w14:textId="1A55FC47" w:rsidR="00F44622" w:rsidRPr="00F44622" w:rsidRDefault="00F44622" w:rsidP="00F44622">
      <w:pPr>
        <w:pStyle w:val="FootnoteText"/>
        <w:spacing w:after="240" w:line="360" w:lineRule="auto"/>
        <w:jc w:val="both"/>
        <w:rPr>
          <w:sz w:val="24"/>
          <w:szCs w:val="24"/>
          <w:lang w:val="en-US"/>
        </w:rPr>
      </w:pPr>
      <w:r w:rsidRPr="00F44622">
        <w:rPr>
          <w:rFonts w:ascii="Times New Roman" w:hAnsi="Times New Roman" w:cs="Times New Roman"/>
          <w:sz w:val="24"/>
          <w:szCs w:val="24"/>
        </w:rPr>
        <w:t xml:space="preserve">DeRose, K. (1995) 'Solving the </w:t>
      </w:r>
      <w:proofErr w:type="spellStart"/>
      <w:r w:rsidRPr="00F44622">
        <w:rPr>
          <w:rFonts w:ascii="Times New Roman" w:hAnsi="Times New Roman" w:cs="Times New Roman"/>
          <w:sz w:val="24"/>
          <w:szCs w:val="24"/>
        </w:rPr>
        <w:t>Skeptical</w:t>
      </w:r>
      <w:proofErr w:type="spellEnd"/>
      <w:r w:rsidRPr="00F44622">
        <w:rPr>
          <w:rFonts w:ascii="Times New Roman" w:hAnsi="Times New Roman" w:cs="Times New Roman"/>
          <w:sz w:val="24"/>
          <w:szCs w:val="24"/>
        </w:rPr>
        <w:t xml:space="preserve"> Problem', </w:t>
      </w:r>
      <w:r w:rsidRPr="00F44622">
        <w:rPr>
          <w:rFonts w:ascii="Times New Roman" w:hAnsi="Times New Roman" w:cs="Times New Roman"/>
          <w:i/>
          <w:iCs/>
          <w:sz w:val="24"/>
          <w:szCs w:val="24"/>
        </w:rPr>
        <w:t>Philosophical Review</w:t>
      </w:r>
      <w:r w:rsidRPr="00F44622">
        <w:rPr>
          <w:rFonts w:ascii="Times New Roman" w:hAnsi="Times New Roman" w:cs="Times New Roman"/>
          <w:sz w:val="24"/>
          <w:szCs w:val="24"/>
        </w:rPr>
        <w:t>, 104(1), pp. 1–52.</w:t>
      </w:r>
    </w:p>
    <w:p w14:paraId="2FFBBC6F" w14:textId="2F0EE619" w:rsidR="00F44622" w:rsidRPr="00F44622" w:rsidRDefault="00F44622" w:rsidP="00F44622">
      <w:pPr>
        <w:pStyle w:val="FootnoteText"/>
        <w:spacing w:after="240" w:line="360" w:lineRule="auto"/>
        <w:ind w:left="567" w:hanging="567"/>
        <w:jc w:val="both"/>
        <w:rPr>
          <w:rFonts w:ascii="Times New Roman" w:hAnsi="Times New Roman" w:cs="Times New Roman"/>
          <w:sz w:val="24"/>
          <w:szCs w:val="24"/>
        </w:rPr>
      </w:pPr>
      <w:r w:rsidRPr="00F44622">
        <w:rPr>
          <w:rFonts w:ascii="Times New Roman" w:hAnsi="Times New Roman" w:cs="Times New Roman"/>
          <w:sz w:val="24"/>
          <w:szCs w:val="24"/>
        </w:rPr>
        <w:t xml:space="preserve">DeRose, K. and Warfield, T.A. (eds.) (1999) </w:t>
      </w:r>
      <w:proofErr w:type="spellStart"/>
      <w:r w:rsidRPr="00F44622">
        <w:rPr>
          <w:rFonts w:ascii="Times New Roman" w:hAnsi="Times New Roman" w:cs="Times New Roman"/>
          <w:i/>
          <w:iCs/>
          <w:sz w:val="24"/>
          <w:szCs w:val="24"/>
        </w:rPr>
        <w:t>Skepticism</w:t>
      </w:r>
      <w:proofErr w:type="spellEnd"/>
      <w:r w:rsidRPr="00F44622">
        <w:rPr>
          <w:rFonts w:ascii="Times New Roman" w:hAnsi="Times New Roman" w:cs="Times New Roman"/>
          <w:i/>
          <w:iCs/>
          <w:sz w:val="24"/>
          <w:szCs w:val="24"/>
        </w:rPr>
        <w:t>: A Contemporary Reader</w:t>
      </w:r>
      <w:r w:rsidRPr="00F44622">
        <w:rPr>
          <w:rFonts w:ascii="Times New Roman" w:hAnsi="Times New Roman" w:cs="Times New Roman"/>
          <w:sz w:val="24"/>
          <w:szCs w:val="24"/>
        </w:rPr>
        <w:t>. New York: Oxford University Press. I</w:t>
      </w:r>
    </w:p>
    <w:p w14:paraId="08F3E7B1" w14:textId="3DD1AD9F" w:rsidR="00F44622" w:rsidRPr="00F44622" w:rsidRDefault="00F44622" w:rsidP="00F44622">
      <w:pPr>
        <w:pStyle w:val="FootnoteText"/>
        <w:spacing w:after="240" w:line="360" w:lineRule="auto"/>
        <w:ind w:left="567" w:hanging="567"/>
        <w:jc w:val="both"/>
        <w:rPr>
          <w:rFonts w:ascii="Times New Roman" w:hAnsi="Times New Roman" w:cs="Times New Roman"/>
          <w:sz w:val="24"/>
          <w:szCs w:val="24"/>
        </w:rPr>
      </w:pPr>
      <w:r w:rsidRPr="00F44622">
        <w:rPr>
          <w:rFonts w:ascii="Times New Roman" w:hAnsi="Times New Roman" w:cs="Times New Roman"/>
          <w:sz w:val="24"/>
          <w:szCs w:val="24"/>
        </w:rPr>
        <w:t xml:space="preserve">Hawthorne, J. (2003) 'Sensitive Moderate </w:t>
      </w:r>
      <w:proofErr w:type="spellStart"/>
      <w:r w:rsidRPr="00F44622">
        <w:rPr>
          <w:rFonts w:ascii="Times New Roman" w:hAnsi="Times New Roman" w:cs="Times New Roman"/>
          <w:sz w:val="24"/>
          <w:szCs w:val="24"/>
        </w:rPr>
        <w:t>Invariantism</w:t>
      </w:r>
      <w:proofErr w:type="spellEnd"/>
      <w:r w:rsidRPr="00F44622">
        <w:rPr>
          <w:rFonts w:ascii="Times New Roman" w:hAnsi="Times New Roman" w:cs="Times New Roman"/>
          <w:sz w:val="24"/>
          <w:szCs w:val="24"/>
        </w:rPr>
        <w:t xml:space="preserve">', in </w:t>
      </w:r>
      <w:r w:rsidRPr="00F44622">
        <w:rPr>
          <w:rFonts w:ascii="Times New Roman" w:hAnsi="Times New Roman" w:cs="Times New Roman"/>
          <w:i/>
          <w:iCs/>
          <w:sz w:val="24"/>
          <w:szCs w:val="24"/>
        </w:rPr>
        <w:t>Knowledge and Lotteries</w:t>
      </w:r>
      <w:r w:rsidRPr="00F44622">
        <w:rPr>
          <w:rFonts w:ascii="Times New Roman" w:hAnsi="Times New Roman" w:cs="Times New Roman"/>
          <w:sz w:val="24"/>
          <w:szCs w:val="24"/>
        </w:rPr>
        <w:t>. Oxford: Oxford University Press, pp. 143–179.</w:t>
      </w:r>
    </w:p>
    <w:p w14:paraId="2E3B968F" w14:textId="41060FAF" w:rsidR="00F44622" w:rsidRPr="00F44622" w:rsidRDefault="00F44622" w:rsidP="00F44622">
      <w:pPr>
        <w:pStyle w:val="FootnoteText"/>
        <w:spacing w:after="240" w:line="360" w:lineRule="auto"/>
        <w:ind w:left="567" w:hanging="567"/>
        <w:jc w:val="both"/>
        <w:rPr>
          <w:rFonts w:ascii="Times New Roman" w:hAnsi="Times New Roman" w:cs="Times New Roman"/>
          <w:sz w:val="24"/>
          <w:szCs w:val="24"/>
          <w:lang w:val="en-US"/>
        </w:rPr>
      </w:pPr>
      <w:r w:rsidRPr="00F44622">
        <w:rPr>
          <w:rFonts w:ascii="Times New Roman" w:hAnsi="Times New Roman" w:cs="Times New Roman"/>
          <w:sz w:val="24"/>
          <w:szCs w:val="24"/>
        </w:rPr>
        <w:lastRenderedPageBreak/>
        <w:t xml:space="preserve">Lewis, D. (1996) 'Elusive Knowledge', </w:t>
      </w:r>
      <w:r w:rsidRPr="00F44622">
        <w:rPr>
          <w:rFonts w:ascii="Times New Roman" w:hAnsi="Times New Roman" w:cs="Times New Roman"/>
          <w:i/>
          <w:iCs/>
          <w:sz w:val="24"/>
          <w:szCs w:val="24"/>
        </w:rPr>
        <w:t>Australasian Journal of Philosophy</w:t>
      </w:r>
      <w:r w:rsidRPr="00F44622">
        <w:rPr>
          <w:rFonts w:ascii="Times New Roman" w:hAnsi="Times New Roman" w:cs="Times New Roman"/>
          <w:sz w:val="24"/>
          <w:szCs w:val="24"/>
        </w:rPr>
        <w:t>, 74(4), pp. 549–567.</w:t>
      </w:r>
    </w:p>
    <w:p w14:paraId="43EC9D67" w14:textId="4FBB15F3" w:rsidR="00F44622" w:rsidRPr="00F44622" w:rsidRDefault="00F44622" w:rsidP="00F44622">
      <w:pPr>
        <w:pStyle w:val="FootnoteText"/>
        <w:spacing w:after="240" w:line="360" w:lineRule="auto"/>
        <w:ind w:left="567" w:hanging="567"/>
        <w:jc w:val="both"/>
        <w:rPr>
          <w:rFonts w:ascii="Times New Roman" w:hAnsi="Times New Roman" w:cs="Times New Roman"/>
          <w:sz w:val="24"/>
          <w:szCs w:val="24"/>
        </w:rPr>
      </w:pPr>
      <w:r w:rsidRPr="00F44622">
        <w:rPr>
          <w:rFonts w:ascii="Times New Roman" w:hAnsi="Times New Roman" w:cs="Times New Roman"/>
          <w:sz w:val="24"/>
          <w:szCs w:val="24"/>
        </w:rPr>
        <w:t xml:space="preserve">McKenna, R. (2015) 'Recent Work: Contextualism in Epistemology', </w:t>
      </w:r>
      <w:r w:rsidRPr="00F44622">
        <w:rPr>
          <w:rFonts w:ascii="Times New Roman" w:hAnsi="Times New Roman" w:cs="Times New Roman"/>
          <w:i/>
          <w:iCs/>
          <w:sz w:val="24"/>
          <w:szCs w:val="24"/>
        </w:rPr>
        <w:t>Analysis</w:t>
      </w:r>
      <w:r w:rsidRPr="00F44622">
        <w:rPr>
          <w:rFonts w:ascii="Times New Roman" w:hAnsi="Times New Roman" w:cs="Times New Roman"/>
          <w:sz w:val="24"/>
          <w:szCs w:val="24"/>
        </w:rPr>
        <w:t>, 75(3), pp. 489–503.</w:t>
      </w:r>
    </w:p>
    <w:p w14:paraId="71C08D62" w14:textId="26874F58" w:rsidR="00F44622" w:rsidRPr="00F44622" w:rsidRDefault="00F44622" w:rsidP="00F44622">
      <w:pPr>
        <w:pStyle w:val="FootnoteText"/>
        <w:spacing w:after="240" w:line="360" w:lineRule="auto"/>
        <w:jc w:val="both"/>
        <w:rPr>
          <w:rFonts w:ascii="Times New Roman" w:hAnsi="Times New Roman" w:cs="Times New Roman"/>
          <w:sz w:val="24"/>
          <w:szCs w:val="24"/>
        </w:rPr>
      </w:pPr>
      <w:r w:rsidRPr="00F44622">
        <w:rPr>
          <w:rFonts w:ascii="Times New Roman" w:hAnsi="Times New Roman" w:cs="Times New Roman"/>
          <w:sz w:val="24"/>
          <w:szCs w:val="24"/>
        </w:rPr>
        <w:t xml:space="preserve">Stanley, J. (2005) </w:t>
      </w:r>
      <w:r w:rsidRPr="00F44622">
        <w:rPr>
          <w:rFonts w:ascii="Times New Roman" w:hAnsi="Times New Roman" w:cs="Times New Roman"/>
          <w:i/>
          <w:iCs/>
          <w:sz w:val="24"/>
          <w:szCs w:val="24"/>
        </w:rPr>
        <w:t>Knowledge and Practical Interests</w:t>
      </w:r>
      <w:r w:rsidRPr="00F44622">
        <w:rPr>
          <w:rFonts w:ascii="Times New Roman" w:hAnsi="Times New Roman" w:cs="Times New Roman"/>
          <w:sz w:val="24"/>
          <w:szCs w:val="24"/>
        </w:rPr>
        <w:t>. Oxford: Oxford University Press.</w:t>
      </w:r>
    </w:p>
    <w:p w14:paraId="02E6C936" w14:textId="77777777" w:rsidR="00F44622" w:rsidRPr="00F44622" w:rsidRDefault="00F44622" w:rsidP="00F44622">
      <w:pPr>
        <w:pStyle w:val="FootnoteText"/>
        <w:rPr>
          <w:rFonts w:ascii="Times New Roman" w:hAnsi="Times New Roman" w:cs="Times New Roman"/>
          <w:lang w:val="en-US"/>
        </w:rPr>
      </w:pPr>
    </w:p>
    <w:p w14:paraId="5ECA1637" w14:textId="77777777" w:rsidR="00F44622" w:rsidRPr="00F44622" w:rsidRDefault="00F44622" w:rsidP="00AE27B3">
      <w:pPr>
        <w:spacing w:line="360" w:lineRule="auto"/>
        <w:jc w:val="both"/>
        <w:rPr>
          <w:rFonts w:ascii="Times New Roman" w:hAnsi="Times New Roman" w:cs="Times New Roman"/>
          <w:lang w:val="en-US"/>
        </w:rPr>
      </w:pPr>
    </w:p>
    <w:sectPr w:rsidR="00F44622" w:rsidRPr="00F446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305D" w14:textId="77777777" w:rsidR="00E770A1" w:rsidRDefault="00E770A1" w:rsidP="002D7856">
      <w:r>
        <w:separator/>
      </w:r>
    </w:p>
  </w:endnote>
  <w:endnote w:type="continuationSeparator" w:id="0">
    <w:p w14:paraId="607CCC8C" w14:textId="77777777" w:rsidR="00E770A1" w:rsidRDefault="00E770A1" w:rsidP="002D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4C71" w14:textId="77777777" w:rsidR="00E770A1" w:rsidRDefault="00E770A1" w:rsidP="002D7856">
      <w:r>
        <w:separator/>
      </w:r>
    </w:p>
  </w:footnote>
  <w:footnote w:type="continuationSeparator" w:id="0">
    <w:p w14:paraId="52936743" w14:textId="77777777" w:rsidR="00E770A1" w:rsidRDefault="00E770A1" w:rsidP="002D7856">
      <w:r>
        <w:continuationSeparator/>
      </w:r>
    </w:p>
  </w:footnote>
  <w:footnote w:id="1">
    <w:p w14:paraId="3F187EC8" w14:textId="1C9D2BFA" w:rsidR="00C24B62" w:rsidRPr="00F44622" w:rsidRDefault="00C24B62">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DeRose, K. and Warfield, T.A. (eds.) (1999) </w:t>
      </w:r>
      <w:proofErr w:type="spellStart"/>
      <w:r w:rsidR="00F44622" w:rsidRPr="00F44622">
        <w:rPr>
          <w:rFonts w:ascii="Times New Roman" w:hAnsi="Times New Roman" w:cs="Times New Roman"/>
          <w:i/>
          <w:iCs/>
        </w:rPr>
        <w:t>Skepticism</w:t>
      </w:r>
      <w:proofErr w:type="spellEnd"/>
      <w:r w:rsidR="00F44622" w:rsidRPr="00F44622">
        <w:rPr>
          <w:rFonts w:ascii="Times New Roman" w:hAnsi="Times New Roman" w:cs="Times New Roman"/>
          <w:i/>
          <w:iCs/>
        </w:rPr>
        <w:t>: A Contemporary Reader</w:t>
      </w:r>
      <w:r w:rsidR="00F44622" w:rsidRPr="00F44622">
        <w:rPr>
          <w:rFonts w:ascii="Times New Roman" w:hAnsi="Times New Roman" w:cs="Times New Roman"/>
        </w:rPr>
        <w:t>. New York: Oxford University Press. Introduction</w:t>
      </w:r>
    </w:p>
  </w:footnote>
  <w:footnote w:id="2">
    <w:p w14:paraId="58B8535F" w14:textId="59C74F1F" w:rsidR="002D7856" w:rsidRPr="00F44622" w:rsidRDefault="002D7856">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Lewis, D. (1996) 'Elusive Knowledge', </w:t>
      </w:r>
      <w:r w:rsidR="00F44622" w:rsidRPr="00F44622">
        <w:rPr>
          <w:rFonts w:ascii="Times New Roman" w:hAnsi="Times New Roman" w:cs="Times New Roman"/>
          <w:i/>
          <w:iCs/>
        </w:rPr>
        <w:t>Australasian Journal of Philosophy</w:t>
      </w:r>
      <w:r w:rsidR="00F44622" w:rsidRPr="00F44622">
        <w:rPr>
          <w:rFonts w:ascii="Times New Roman" w:hAnsi="Times New Roman" w:cs="Times New Roman"/>
        </w:rPr>
        <w:t>, 74(4), pp. 549–567.</w:t>
      </w:r>
    </w:p>
  </w:footnote>
  <w:footnote w:id="3">
    <w:p w14:paraId="16087D8D" w14:textId="5CE2B5C5" w:rsidR="002D7856" w:rsidRPr="00F44622" w:rsidRDefault="002D7856">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Lewis, D. (1996) 'Elusive Knowledge', </w:t>
      </w:r>
      <w:r w:rsidR="00F44622" w:rsidRPr="00F44622">
        <w:rPr>
          <w:rFonts w:ascii="Times New Roman" w:hAnsi="Times New Roman" w:cs="Times New Roman"/>
          <w:i/>
          <w:iCs/>
        </w:rPr>
        <w:t>Australasian Journal of Philosophy</w:t>
      </w:r>
      <w:r w:rsidR="00F44622" w:rsidRPr="00F44622">
        <w:rPr>
          <w:rFonts w:ascii="Times New Roman" w:hAnsi="Times New Roman" w:cs="Times New Roman"/>
        </w:rPr>
        <w:t>, 74(4), pp. 549–567.</w:t>
      </w:r>
    </w:p>
  </w:footnote>
  <w:footnote w:id="4">
    <w:p w14:paraId="06C4481A" w14:textId="006436D0" w:rsidR="002D7856" w:rsidRPr="002D7856" w:rsidRDefault="002D7856">
      <w:pPr>
        <w:pStyle w:val="FootnoteText"/>
        <w:rPr>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Lewis, D. (1996) 'Elusive Knowledge', </w:t>
      </w:r>
      <w:r w:rsidR="00F44622" w:rsidRPr="00F44622">
        <w:rPr>
          <w:rFonts w:ascii="Times New Roman" w:hAnsi="Times New Roman" w:cs="Times New Roman"/>
          <w:i/>
          <w:iCs/>
        </w:rPr>
        <w:t>Australasian Journal of Philosophy</w:t>
      </w:r>
      <w:r w:rsidR="00F44622" w:rsidRPr="00F44622">
        <w:rPr>
          <w:rFonts w:ascii="Times New Roman" w:hAnsi="Times New Roman" w:cs="Times New Roman"/>
        </w:rPr>
        <w:t>, 74(4), pp. 549–567.</w:t>
      </w:r>
    </w:p>
  </w:footnote>
  <w:footnote w:id="5">
    <w:p w14:paraId="02A87A18" w14:textId="30008E99" w:rsidR="002D7856" w:rsidRPr="00F44622" w:rsidRDefault="002D7856">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DeRose, K. (1995) 'Solving the </w:t>
      </w:r>
      <w:proofErr w:type="spellStart"/>
      <w:r w:rsidR="00F44622" w:rsidRPr="00F44622">
        <w:rPr>
          <w:rFonts w:ascii="Times New Roman" w:hAnsi="Times New Roman" w:cs="Times New Roman"/>
        </w:rPr>
        <w:t>Skeptical</w:t>
      </w:r>
      <w:proofErr w:type="spellEnd"/>
      <w:r w:rsidR="00F44622" w:rsidRPr="00F44622">
        <w:rPr>
          <w:rFonts w:ascii="Times New Roman" w:hAnsi="Times New Roman" w:cs="Times New Roman"/>
        </w:rPr>
        <w:t xml:space="preserve"> Problem', </w:t>
      </w:r>
      <w:r w:rsidR="00F44622" w:rsidRPr="00F44622">
        <w:rPr>
          <w:rFonts w:ascii="Times New Roman" w:hAnsi="Times New Roman" w:cs="Times New Roman"/>
          <w:i/>
          <w:iCs/>
        </w:rPr>
        <w:t>Philosophical Review</w:t>
      </w:r>
      <w:r w:rsidR="00F44622" w:rsidRPr="00F44622">
        <w:rPr>
          <w:rFonts w:ascii="Times New Roman" w:hAnsi="Times New Roman" w:cs="Times New Roman"/>
        </w:rPr>
        <w:t>, 104(1), pp. 1–52.</w:t>
      </w:r>
    </w:p>
  </w:footnote>
  <w:footnote w:id="6">
    <w:p w14:paraId="160D96D9" w14:textId="2A021B75" w:rsidR="00FB4632" w:rsidRPr="00FB4632" w:rsidRDefault="00FB4632">
      <w:pPr>
        <w:pStyle w:val="FootnoteText"/>
        <w:rPr>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DeRose, K. (1995) 'Solving the </w:t>
      </w:r>
      <w:proofErr w:type="spellStart"/>
      <w:r w:rsidR="00F44622" w:rsidRPr="00F44622">
        <w:rPr>
          <w:rFonts w:ascii="Times New Roman" w:hAnsi="Times New Roman" w:cs="Times New Roman"/>
        </w:rPr>
        <w:t>Skeptical</w:t>
      </w:r>
      <w:proofErr w:type="spellEnd"/>
      <w:r w:rsidR="00F44622" w:rsidRPr="00F44622">
        <w:rPr>
          <w:rFonts w:ascii="Times New Roman" w:hAnsi="Times New Roman" w:cs="Times New Roman"/>
        </w:rPr>
        <w:t xml:space="preserve"> Problem', </w:t>
      </w:r>
      <w:r w:rsidR="00F44622" w:rsidRPr="00F44622">
        <w:rPr>
          <w:rFonts w:ascii="Times New Roman" w:hAnsi="Times New Roman" w:cs="Times New Roman"/>
          <w:i/>
          <w:iCs/>
        </w:rPr>
        <w:t>Philosophical Review</w:t>
      </w:r>
      <w:r w:rsidR="00F44622" w:rsidRPr="00F44622">
        <w:rPr>
          <w:rFonts w:ascii="Times New Roman" w:hAnsi="Times New Roman" w:cs="Times New Roman"/>
        </w:rPr>
        <w:t>, 104(1), pp. 1–52.</w:t>
      </w:r>
    </w:p>
  </w:footnote>
  <w:footnote w:id="7">
    <w:p w14:paraId="5BA27ADF" w14:textId="43EEC4A9" w:rsidR="00A62322" w:rsidRPr="00F44622" w:rsidRDefault="00A62322">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Hawthorne, J. (2003) 'Sensitive Moderate </w:t>
      </w:r>
      <w:proofErr w:type="spellStart"/>
      <w:r w:rsidR="00F44622" w:rsidRPr="00F44622">
        <w:rPr>
          <w:rFonts w:ascii="Times New Roman" w:hAnsi="Times New Roman" w:cs="Times New Roman"/>
        </w:rPr>
        <w:t>Invariantism</w:t>
      </w:r>
      <w:proofErr w:type="spellEnd"/>
      <w:r w:rsidR="00F44622" w:rsidRPr="00F44622">
        <w:rPr>
          <w:rFonts w:ascii="Times New Roman" w:hAnsi="Times New Roman" w:cs="Times New Roman"/>
        </w:rPr>
        <w:t xml:space="preserve">', in </w:t>
      </w:r>
      <w:r w:rsidR="00F44622" w:rsidRPr="00F44622">
        <w:rPr>
          <w:rFonts w:ascii="Times New Roman" w:hAnsi="Times New Roman" w:cs="Times New Roman"/>
          <w:i/>
          <w:iCs/>
        </w:rPr>
        <w:t>Knowledge and Lotteries</w:t>
      </w:r>
      <w:r w:rsidR="00F44622" w:rsidRPr="00F44622">
        <w:rPr>
          <w:rFonts w:ascii="Times New Roman" w:hAnsi="Times New Roman" w:cs="Times New Roman"/>
        </w:rPr>
        <w:t>. Oxford: Oxford University Press, pp. 143–179.</w:t>
      </w:r>
    </w:p>
  </w:footnote>
  <w:footnote w:id="8">
    <w:p w14:paraId="0DC49686" w14:textId="1504EFAC" w:rsidR="00A62322" w:rsidRPr="00F44622" w:rsidRDefault="00A62322" w:rsidP="00F44622">
      <w:pPr>
        <w:pStyle w:val="FootnoteText"/>
        <w:rPr>
          <w:rFonts w:ascii="Times New Roman" w:hAnsi="Times New Roman" w:cs="Times New Roman"/>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McKenna, R. (2015) 'Recent Work: Contextualism in Epistemology', </w:t>
      </w:r>
      <w:r w:rsidR="00F44622" w:rsidRPr="00F44622">
        <w:rPr>
          <w:rFonts w:ascii="Times New Roman" w:hAnsi="Times New Roman" w:cs="Times New Roman"/>
          <w:i/>
          <w:iCs/>
        </w:rPr>
        <w:t>Analysis</w:t>
      </w:r>
      <w:r w:rsidR="00F44622" w:rsidRPr="00F44622">
        <w:rPr>
          <w:rFonts w:ascii="Times New Roman" w:hAnsi="Times New Roman" w:cs="Times New Roman"/>
        </w:rPr>
        <w:t>, 75(3), pp. 489–503.</w:t>
      </w:r>
    </w:p>
  </w:footnote>
  <w:footnote w:id="9">
    <w:p w14:paraId="15DA4180" w14:textId="65843517" w:rsidR="00A62322" w:rsidRPr="00F44622" w:rsidRDefault="00A62322">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Stanley, J. (2005) 'Interest-Relative </w:t>
      </w:r>
      <w:proofErr w:type="spellStart"/>
      <w:r w:rsidR="00F44622" w:rsidRPr="00F44622">
        <w:rPr>
          <w:rFonts w:ascii="Times New Roman" w:hAnsi="Times New Roman" w:cs="Times New Roman"/>
        </w:rPr>
        <w:t>Invariantism</w:t>
      </w:r>
      <w:proofErr w:type="spellEnd"/>
      <w:r w:rsidR="00F44622" w:rsidRPr="00F44622">
        <w:rPr>
          <w:rFonts w:ascii="Times New Roman" w:hAnsi="Times New Roman" w:cs="Times New Roman"/>
        </w:rPr>
        <w:t xml:space="preserve">', in </w:t>
      </w:r>
      <w:r w:rsidR="00F44622" w:rsidRPr="00F44622">
        <w:rPr>
          <w:rFonts w:ascii="Times New Roman" w:hAnsi="Times New Roman" w:cs="Times New Roman"/>
          <w:i/>
          <w:iCs/>
        </w:rPr>
        <w:t>Knowledge and Practical Interests</w:t>
      </w:r>
      <w:r w:rsidR="00F44622" w:rsidRPr="00F44622">
        <w:rPr>
          <w:rFonts w:ascii="Times New Roman" w:hAnsi="Times New Roman" w:cs="Times New Roman"/>
        </w:rPr>
        <w:t>. Oxford: Oxford University Press, pp. 115–142.</w:t>
      </w:r>
    </w:p>
  </w:footnote>
  <w:footnote w:id="10">
    <w:p w14:paraId="2BD05C2A" w14:textId="763332EF" w:rsidR="00A62322" w:rsidRPr="00F44622" w:rsidRDefault="00A62322">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Stanley, J. (2005) 'Interest-Relative </w:t>
      </w:r>
      <w:proofErr w:type="spellStart"/>
      <w:r w:rsidR="00F44622" w:rsidRPr="00F44622">
        <w:rPr>
          <w:rFonts w:ascii="Times New Roman" w:hAnsi="Times New Roman" w:cs="Times New Roman"/>
        </w:rPr>
        <w:t>Invariantism</w:t>
      </w:r>
      <w:proofErr w:type="spellEnd"/>
      <w:r w:rsidR="00F44622" w:rsidRPr="00F44622">
        <w:rPr>
          <w:rFonts w:ascii="Times New Roman" w:hAnsi="Times New Roman" w:cs="Times New Roman"/>
        </w:rPr>
        <w:t xml:space="preserve">', in </w:t>
      </w:r>
      <w:r w:rsidR="00F44622" w:rsidRPr="00F44622">
        <w:rPr>
          <w:rFonts w:ascii="Times New Roman" w:hAnsi="Times New Roman" w:cs="Times New Roman"/>
          <w:i/>
          <w:iCs/>
        </w:rPr>
        <w:t>Knowledge and Practical Interests</w:t>
      </w:r>
      <w:r w:rsidR="00F44622" w:rsidRPr="00F44622">
        <w:rPr>
          <w:rFonts w:ascii="Times New Roman" w:hAnsi="Times New Roman" w:cs="Times New Roman"/>
        </w:rPr>
        <w:t>. Oxford: Oxford University Press, pp. 115–142.</w:t>
      </w:r>
    </w:p>
  </w:footnote>
  <w:footnote w:id="11">
    <w:p w14:paraId="1DA0BAE1" w14:textId="4E17A00B" w:rsidR="00C24B62" w:rsidRPr="00C24B62" w:rsidRDefault="00C24B62">
      <w:pPr>
        <w:pStyle w:val="FootnoteText"/>
        <w:rPr>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DeRose, K. and Warfield, T.A. (eds.) (1999) </w:t>
      </w:r>
      <w:proofErr w:type="spellStart"/>
      <w:r w:rsidR="00F44622" w:rsidRPr="00F44622">
        <w:rPr>
          <w:rFonts w:ascii="Times New Roman" w:hAnsi="Times New Roman" w:cs="Times New Roman"/>
          <w:i/>
          <w:iCs/>
        </w:rPr>
        <w:t>Skepticism</w:t>
      </w:r>
      <w:proofErr w:type="spellEnd"/>
      <w:r w:rsidR="00F44622" w:rsidRPr="00F44622">
        <w:rPr>
          <w:rFonts w:ascii="Times New Roman" w:hAnsi="Times New Roman" w:cs="Times New Roman"/>
          <w:i/>
          <w:iCs/>
        </w:rPr>
        <w:t>: A Contemporary Reader</w:t>
      </w:r>
      <w:r w:rsidR="00F44622" w:rsidRPr="00F44622">
        <w:rPr>
          <w:rFonts w:ascii="Times New Roman" w:hAnsi="Times New Roman" w:cs="Times New Roman"/>
        </w:rPr>
        <w:t>. New York: Oxford University Press. Introduction.</w:t>
      </w:r>
    </w:p>
  </w:footnote>
  <w:footnote w:id="12">
    <w:p w14:paraId="4344F49B" w14:textId="6FCC2FCE" w:rsidR="00C24B62" w:rsidRPr="00F44622" w:rsidRDefault="00C24B62">
      <w:pPr>
        <w:pStyle w:val="FootnoteText"/>
        <w:rPr>
          <w:rFonts w:ascii="Times New Roman" w:hAnsi="Times New Roman" w:cs="Times New Roman"/>
          <w:lang w:val="en-US"/>
        </w:rPr>
      </w:pPr>
      <w:r w:rsidRPr="00F44622">
        <w:rPr>
          <w:rStyle w:val="FootnoteReference"/>
          <w:rFonts w:ascii="Times New Roman" w:hAnsi="Times New Roman" w:cs="Times New Roman"/>
        </w:rPr>
        <w:footnoteRef/>
      </w:r>
      <w:r w:rsidRPr="00F44622">
        <w:rPr>
          <w:rFonts w:ascii="Times New Roman" w:hAnsi="Times New Roman" w:cs="Times New Roman"/>
        </w:rPr>
        <w:t xml:space="preserve"> </w:t>
      </w:r>
      <w:r w:rsidR="00F44622" w:rsidRPr="00F44622">
        <w:rPr>
          <w:rFonts w:ascii="Times New Roman" w:hAnsi="Times New Roman" w:cs="Times New Roman"/>
        </w:rPr>
        <w:t xml:space="preserve">Stanley, J. (2005) 'Interest-Relative </w:t>
      </w:r>
      <w:proofErr w:type="spellStart"/>
      <w:r w:rsidR="00F44622" w:rsidRPr="00F44622">
        <w:rPr>
          <w:rFonts w:ascii="Times New Roman" w:hAnsi="Times New Roman" w:cs="Times New Roman"/>
        </w:rPr>
        <w:t>Invariantism</w:t>
      </w:r>
      <w:proofErr w:type="spellEnd"/>
      <w:r w:rsidR="00F44622" w:rsidRPr="00F44622">
        <w:rPr>
          <w:rFonts w:ascii="Times New Roman" w:hAnsi="Times New Roman" w:cs="Times New Roman"/>
        </w:rPr>
        <w:t xml:space="preserve"> versus Contextualism', in </w:t>
      </w:r>
      <w:r w:rsidR="00F44622" w:rsidRPr="00F44622">
        <w:rPr>
          <w:rFonts w:ascii="Times New Roman" w:hAnsi="Times New Roman" w:cs="Times New Roman"/>
          <w:i/>
          <w:iCs/>
        </w:rPr>
        <w:t>Knowledge and Practical Interests</w:t>
      </w:r>
      <w:r w:rsidR="00F44622" w:rsidRPr="00F44622">
        <w:rPr>
          <w:rFonts w:ascii="Times New Roman" w:hAnsi="Times New Roman" w:cs="Times New Roman"/>
        </w:rPr>
        <w:t>. Oxford: Oxford University Press, pp. 143–169.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4F25"/>
    <w:multiLevelType w:val="hybridMultilevel"/>
    <w:tmpl w:val="B47C7D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1641A1"/>
    <w:multiLevelType w:val="multilevel"/>
    <w:tmpl w:val="E062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E3280"/>
    <w:multiLevelType w:val="hybridMultilevel"/>
    <w:tmpl w:val="96FE0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8014530">
    <w:abstractNumId w:val="2"/>
  </w:num>
  <w:num w:numId="2" w16cid:durableId="1513835743">
    <w:abstractNumId w:val="0"/>
  </w:num>
  <w:num w:numId="3" w16cid:durableId="692537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A7"/>
    <w:rsid w:val="0007236C"/>
    <w:rsid w:val="000A5602"/>
    <w:rsid w:val="001A3820"/>
    <w:rsid w:val="001F31F4"/>
    <w:rsid w:val="002C05E7"/>
    <w:rsid w:val="002D7856"/>
    <w:rsid w:val="003C10A7"/>
    <w:rsid w:val="005026AF"/>
    <w:rsid w:val="005959FA"/>
    <w:rsid w:val="005D1BA9"/>
    <w:rsid w:val="0060578F"/>
    <w:rsid w:val="0064179F"/>
    <w:rsid w:val="006E68EA"/>
    <w:rsid w:val="0070629F"/>
    <w:rsid w:val="00731710"/>
    <w:rsid w:val="007E71DF"/>
    <w:rsid w:val="007F1E33"/>
    <w:rsid w:val="00803B8C"/>
    <w:rsid w:val="008928AD"/>
    <w:rsid w:val="00895B98"/>
    <w:rsid w:val="008E2430"/>
    <w:rsid w:val="008F5B68"/>
    <w:rsid w:val="00915237"/>
    <w:rsid w:val="009B38AD"/>
    <w:rsid w:val="009E1027"/>
    <w:rsid w:val="00A62322"/>
    <w:rsid w:val="00A778A1"/>
    <w:rsid w:val="00A913B5"/>
    <w:rsid w:val="00AC1AEF"/>
    <w:rsid w:val="00AE27B3"/>
    <w:rsid w:val="00AF0A45"/>
    <w:rsid w:val="00BA7FAD"/>
    <w:rsid w:val="00C24B62"/>
    <w:rsid w:val="00C366BA"/>
    <w:rsid w:val="00C56492"/>
    <w:rsid w:val="00C80F46"/>
    <w:rsid w:val="00C96C96"/>
    <w:rsid w:val="00D160E3"/>
    <w:rsid w:val="00D61646"/>
    <w:rsid w:val="00E35681"/>
    <w:rsid w:val="00E764A0"/>
    <w:rsid w:val="00E770A1"/>
    <w:rsid w:val="00E96F0A"/>
    <w:rsid w:val="00F11704"/>
    <w:rsid w:val="00F44622"/>
    <w:rsid w:val="00F84B79"/>
    <w:rsid w:val="00FB4632"/>
    <w:rsid w:val="00FD6A0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C1B81B0"/>
  <w15:chartTrackingRefBased/>
  <w15:docId w15:val="{F787E100-5EFD-3543-9FB7-1B35892E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0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0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0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0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0A7"/>
    <w:rPr>
      <w:rFonts w:eastAsiaTheme="majorEastAsia" w:cstheme="majorBidi"/>
      <w:color w:val="272727" w:themeColor="text1" w:themeTint="D8"/>
    </w:rPr>
  </w:style>
  <w:style w:type="paragraph" w:styleId="Title">
    <w:name w:val="Title"/>
    <w:basedOn w:val="Normal"/>
    <w:next w:val="Normal"/>
    <w:link w:val="TitleChar"/>
    <w:uiPriority w:val="10"/>
    <w:qFormat/>
    <w:rsid w:val="003C10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0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0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10A7"/>
    <w:rPr>
      <w:i/>
      <w:iCs/>
      <w:color w:val="404040" w:themeColor="text1" w:themeTint="BF"/>
    </w:rPr>
  </w:style>
  <w:style w:type="paragraph" w:styleId="ListParagraph">
    <w:name w:val="List Paragraph"/>
    <w:basedOn w:val="Normal"/>
    <w:uiPriority w:val="34"/>
    <w:qFormat/>
    <w:rsid w:val="003C10A7"/>
    <w:pPr>
      <w:ind w:left="720"/>
      <w:contextualSpacing/>
    </w:pPr>
  </w:style>
  <w:style w:type="character" w:styleId="IntenseEmphasis">
    <w:name w:val="Intense Emphasis"/>
    <w:basedOn w:val="DefaultParagraphFont"/>
    <w:uiPriority w:val="21"/>
    <w:qFormat/>
    <w:rsid w:val="003C10A7"/>
    <w:rPr>
      <w:i/>
      <w:iCs/>
      <w:color w:val="0F4761" w:themeColor="accent1" w:themeShade="BF"/>
    </w:rPr>
  </w:style>
  <w:style w:type="paragraph" w:styleId="IntenseQuote">
    <w:name w:val="Intense Quote"/>
    <w:basedOn w:val="Normal"/>
    <w:next w:val="Normal"/>
    <w:link w:val="IntenseQuoteChar"/>
    <w:uiPriority w:val="30"/>
    <w:qFormat/>
    <w:rsid w:val="003C1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0A7"/>
    <w:rPr>
      <w:i/>
      <w:iCs/>
      <w:color w:val="0F4761" w:themeColor="accent1" w:themeShade="BF"/>
    </w:rPr>
  </w:style>
  <w:style w:type="character" w:styleId="IntenseReference">
    <w:name w:val="Intense Reference"/>
    <w:basedOn w:val="DefaultParagraphFont"/>
    <w:uiPriority w:val="32"/>
    <w:qFormat/>
    <w:rsid w:val="003C10A7"/>
    <w:rPr>
      <w:b/>
      <w:bCs/>
      <w:smallCaps/>
      <w:color w:val="0F4761" w:themeColor="accent1" w:themeShade="BF"/>
      <w:spacing w:val="5"/>
    </w:rPr>
  </w:style>
  <w:style w:type="paragraph" w:styleId="FootnoteText">
    <w:name w:val="footnote text"/>
    <w:basedOn w:val="Normal"/>
    <w:link w:val="FootnoteTextChar"/>
    <w:uiPriority w:val="99"/>
    <w:semiHidden/>
    <w:unhideWhenUsed/>
    <w:rsid w:val="002D7856"/>
    <w:rPr>
      <w:sz w:val="20"/>
      <w:szCs w:val="20"/>
    </w:rPr>
  </w:style>
  <w:style w:type="character" w:customStyle="1" w:styleId="FootnoteTextChar">
    <w:name w:val="Footnote Text Char"/>
    <w:basedOn w:val="DefaultParagraphFont"/>
    <w:link w:val="FootnoteText"/>
    <w:uiPriority w:val="99"/>
    <w:semiHidden/>
    <w:rsid w:val="002D7856"/>
    <w:rPr>
      <w:sz w:val="20"/>
      <w:szCs w:val="20"/>
    </w:rPr>
  </w:style>
  <w:style w:type="character" w:styleId="FootnoteReference">
    <w:name w:val="footnote reference"/>
    <w:basedOn w:val="DefaultParagraphFont"/>
    <w:uiPriority w:val="99"/>
    <w:semiHidden/>
    <w:unhideWhenUsed/>
    <w:rsid w:val="002D7856"/>
    <w:rPr>
      <w:vertAlign w:val="superscript"/>
    </w:rPr>
  </w:style>
  <w:style w:type="paragraph" w:styleId="NormalWeb">
    <w:name w:val="Normal (Web)"/>
    <w:basedOn w:val="Normal"/>
    <w:uiPriority w:val="99"/>
    <w:semiHidden/>
    <w:unhideWhenUsed/>
    <w:rsid w:val="00F446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84250">
      <w:bodyDiv w:val="1"/>
      <w:marLeft w:val="0"/>
      <w:marRight w:val="0"/>
      <w:marTop w:val="0"/>
      <w:marBottom w:val="0"/>
      <w:divBdr>
        <w:top w:val="none" w:sz="0" w:space="0" w:color="auto"/>
        <w:left w:val="none" w:sz="0" w:space="0" w:color="auto"/>
        <w:bottom w:val="none" w:sz="0" w:space="0" w:color="auto"/>
        <w:right w:val="none" w:sz="0" w:space="0" w:color="auto"/>
      </w:divBdr>
    </w:div>
    <w:div w:id="111551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12305-393D-1B47-8239-C686EA218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8</Pages>
  <Words>2993</Words>
  <Characters>14696</Characters>
  <Application>Microsoft Office Word</Application>
  <DocSecurity>0</DocSecurity>
  <Lines>222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25</cp:revision>
  <dcterms:created xsi:type="dcterms:W3CDTF">2025-01-24T15:57:00Z</dcterms:created>
  <dcterms:modified xsi:type="dcterms:W3CDTF">2025-02-05T07:02:00Z</dcterms:modified>
</cp:coreProperties>
</file>